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269E6" w14:textId="075A9BD5" w:rsidR="00A02A34" w:rsidRPr="00EB2956" w:rsidRDefault="00E82E88" w:rsidP="00E82E88">
      <w:pPr>
        <w:jc w:val="center"/>
        <w:rPr>
          <w:b/>
        </w:rPr>
      </w:pPr>
      <w:r w:rsidRPr="00EB2956">
        <w:rPr>
          <w:b/>
        </w:rPr>
        <w:t>U.S. Working Part</w:t>
      </w:r>
      <w:r w:rsidR="004A31E8">
        <w:rPr>
          <w:b/>
        </w:rPr>
        <w:t xml:space="preserve">y </w:t>
      </w:r>
      <w:r w:rsidRPr="00EB2956">
        <w:rPr>
          <w:b/>
        </w:rPr>
        <w:t>1A</w:t>
      </w:r>
      <w:r w:rsidR="00F0037B">
        <w:rPr>
          <w:b/>
        </w:rPr>
        <w:t xml:space="preserve"> and Study Group 1</w:t>
      </w:r>
      <w:r w:rsidR="0069553E" w:rsidRPr="00EB2956">
        <w:rPr>
          <w:b/>
        </w:rPr>
        <w:t xml:space="preserve"> Preparatory</w:t>
      </w:r>
      <w:r w:rsidRPr="00EB2956">
        <w:rPr>
          <w:b/>
        </w:rPr>
        <w:t xml:space="preserve"> Meeting</w:t>
      </w:r>
    </w:p>
    <w:p w14:paraId="04B58948" w14:textId="5617E0B3" w:rsidR="00E82E88" w:rsidRPr="00EB2956" w:rsidRDefault="00E82E88" w:rsidP="00E82E88">
      <w:pPr>
        <w:jc w:val="center"/>
        <w:rPr>
          <w:b/>
        </w:rPr>
      </w:pPr>
      <w:r w:rsidRPr="00D356E2">
        <w:rPr>
          <w:b/>
          <w:highlight w:val="green"/>
        </w:rPr>
        <w:t>Draft</w:t>
      </w:r>
      <w:r w:rsidRPr="00EB2956">
        <w:rPr>
          <w:b/>
        </w:rPr>
        <w:t xml:space="preserve"> Agenda</w:t>
      </w:r>
      <w:r w:rsidR="00573C9F">
        <w:rPr>
          <w:b/>
        </w:rPr>
        <w:t xml:space="preserve"> </w:t>
      </w:r>
      <w:r w:rsidR="008A2563">
        <w:rPr>
          <w:b/>
        </w:rPr>
        <w:t>Rev.1</w:t>
      </w:r>
    </w:p>
    <w:p w14:paraId="436031C6" w14:textId="69FDC4E6" w:rsidR="00E82E88" w:rsidRPr="00EB2956" w:rsidRDefault="00386160" w:rsidP="00E82E88">
      <w:pPr>
        <w:jc w:val="center"/>
        <w:rPr>
          <w:b/>
        </w:rPr>
      </w:pPr>
      <w:r>
        <w:rPr>
          <w:b/>
        </w:rPr>
        <w:t>2</w:t>
      </w:r>
      <w:r w:rsidR="00BC35FC">
        <w:rPr>
          <w:b/>
        </w:rPr>
        <w:t>1 September</w:t>
      </w:r>
      <w:r w:rsidR="00002140" w:rsidRPr="0036449B">
        <w:rPr>
          <w:b/>
        </w:rPr>
        <w:t xml:space="preserve"> 20</w:t>
      </w:r>
      <w:r w:rsidR="004A31E8">
        <w:rPr>
          <w:b/>
        </w:rPr>
        <w:t>20</w:t>
      </w:r>
      <w:r w:rsidR="00E82E88" w:rsidRPr="00EB2956">
        <w:rPr>
          <w:b/>
        </w:rPr>
        <w:t xml:space="preserve"> </w:t>
      </w:r>
    </w:p>
    <w:p w14:paraId="5C624F9F" w14:textId="58BE2F14" w:rsidR="00E82E88" w:rsidRPr="00EB2956" w:rsidRDefault="004A31E8" w:rsidP="00E82E88">
      <w:pPr>
        <w:jc w:val="center"/>
        <w:rPr>
          <w:b/>
        </w:rPr>
      </w:pPr>
      <w:r>
        <w:rPr>
          <w:b/>
        </w:rPr>
        <w:t>9:3</w:t>
      </w:r>
      <w:r w:rsidR="00875856">
        <w:rPr>
          <w:b/>
        </w:rPr>
        <w:t xml:space="preserve">0 </w:t>
      </w:r>
      <w:r>
        <w:rPr>
          <w:b/>
        </w:rPr>
        <w:t>A</w:t>
      </w:r>
      <w:r w:rsidR="00875856">
        <w:rPr>
          <w:b/>
        </w:rPr>
        <w:t xml:space="preserve">M </w:t>
      </w:r>
      <w:r>
        <w:rPr>
          <w:b/>
        </w:rPr>
        <w:t>–</w:t>
      </w:r>
      <w:r w:rsidR="00875856">
        <w:rPr>
          <w:b/>
        </w:rPr>
        <w:t xml:space="preserve"> </w:t>
      </w:r>
      <w:r>
        <w:rPr>
          <w:b/>
        </w:rPr>
        <w:t>10:30 A</w:t>
      </w:r>
      <w:r w:rsidR="00E82E88" w:rsidRPr="00EB2956">
        <w:rPr>
          <w:b/>
        </w:rPr>
        <w:t>M (E</w:t>
      </w:r>
      <w:r w:rsidR="008E5B5E">
        <w:rPr>
          <w:b/>
        </w:rPr>
        <w:t>astern</w:t>
      </w:r>
      <w:r w:rsidR="00E82E88" w:rsidRPr="00EB2956">
        <w:rPr>
          <w:b/>
        </w:rPr>
        <w:t>)</w:t>
      </w:r>
    </w:p>
    <w:p w14:paraId="113215B6" w14:textId="77777777" w:rsidR="008E5B5E" w:rsidRDefault="008E5B5E" w:rsidP="00B1610B">
      <w:pPr>
        <w:jc w:val="center"/>
        <w:rPr>
          <w:b/>
        </w:rPr>
      </w:pPr>
    </w:p>
    <w:p w14:paraId="7D33697B" w14:textId="60F44B18" w:rsidR="007B4B95" w:rsidRPr="007B4B95" w:rsidRDefault="00E82E88" w:rsidP="007B4B95">
      <w:pPr>
        <w:jc w:val="center"/>
        <w:rPr>
          <w:rFonts w:ascii="Segoe UI" w:eastAsia="Times New Roman" w:hAnsi="Segoe UI" w:cs="Segoe UI"/>
          <w:color w:val="252424"/>
          <w:sz w:val="22"/>
          <w:szCs w:val="22"/>
        </w:rPr>
      </w:pPr>
      <w:r w:rsidRPr="006C2B17">
        <w:rPr>
          <w:b/>
        </w:rPr>
        <w:t>Teleconference Information</w:t>
      </w:r>
      <w:r w:rsidRPr="006C2B17">
        <w:t>:</w:t>
      </w:r>
      <w:r w:rsidRPr="006C2B17">
        <w:br/>
      </w:r>
      <w:hyperlink r:id="rId10" w:tgtFrame="_blank" w:history="1">
        <w:r w:rsidR="007B4B95" w:rsidRPr="007B4B95">
          <w:rPr>
            <w:rFonts w:ascii="Segoe UI Semibold" w:eastAsia="Times New Roman" w:hAnsi="Segoe UI Semibold" w:cs="Segoe UI Semibold"/>
            <w:color w:val="6264A7"/>
            <w:sz w:val="27"/>
            <w:szCs w:val="27"/>
            <w:u w:val="single"/>
          </w:rPr>
          <w:t>Join Microsoft Teams Meeting</w:t>
        </w:r>
      </w:hyperlink>
    </w:p>
    <w:p w14:paraId="386293CB" w14:textId="2F779938" w:rsidR="007B4B95" w:rsidRPr="007B4B95" w:rsidRDefault="008A2563" w:rsidP="007B4B95">
      <w:pPr>
        <w:jc w:val="center"/>
        <w:rPr>
          <w:rFonts w:ascii="Segoe UI" w:eastAsia="Times New Roman" w:hAnsi="Segoe UI" w:cs="Segoe UI"/>
          <w:color w:val="252424"/>
          <w:sz w:val="22"/>
          <w:szCs w:val="22"/>
        </w:rPr>
      </w:pPr>
      <w:hyperlink r:id="rId11" w:anchor=" " w:tgtFrame="_blank" w:history="1">
        <w:r w:rsidR="007B4B95" w:rsidRPr="007B4B95">
          <w:rPr>
            <w:rFonts w:ascii="Segoe UI" w:eastAsia="Times New Roman" w:hAnsi="Segoe UI" w:cs="Segoe UI"/>
            <w:color w:val="6264A7"/>
            <w:sz w:val="21"/>
            <w:szCs w:val="21"/>
            <w:u w:val="single"/>
          </w:rPr>
          <w:t>+1 202-886-0111</w:t>
        </w:r>
      </w:hyperlink>
      <w:r w:rsidR="007B4B95" w:rsidRPr="007B4B95">
        <w:rPr>
          <w:rFonts w:ascii="Segoe UI" w:eastAsia="Times New Roman" w:hAnsi="Segoe UI" w:cs="Segoe UI"/>
          <w:color w:val="252424"/>
          <w:sz w:val="22"/>
          <w:szCs w:val="22"/>
        </w:rPr>
        <w:t xml:space="preserve"> </w:t>
      </w:r>
      <w:r w:rsidR="007B4B95" w:rsidRPr="007B4B95">
        <w:rPr>
          <w:rFonts w:ascii="Segoe UI" w:eastAsia="Times New Roman" w:hAnsi="Segoe UI" w:cs="Segoe UI"/>
          <w:color w:val="252424"/>
          <w:sz w:val="18"/>
          <w:szCs w:val="18"/>
        </w:rPr>
        <w:t>  United States, Washington DC (Toll)</w:t>
      </w:r>
      <w:r w:rsidR="00B519A5">
        <w:rPr>
          <w:rFonts w:ascii="Segoe UI" w:eastAsia="Times New Roman" w:hAnsi="Segoe UI" w:cs="Segoe UI"/>
          <w:color w:val="252424"/>
          <w:sz w:val="18"/>
          <w:szCs w:val="18"/>
        </w:rPr>
        <w:t xml:space="preserve"> </w:t>
      </w:r>
      <w:r w:rsidR="007B4B95">
        <w:rPr>
          <w:rFonts w:ascii="Segoe UI" w:eastAsia="Times New Roman" w:hAnsi="Segoe UI" w:cs="Segoe UI"/>
          <w:color w:val="252424"/>
          <w:sz w:val="18"/>
          <w:szCs w:val="18"/>
        </w:rPr>
        <w:t xml:space="preserve"> </w:t>
      </w:r>
      <w:r w:rsidR="007B4B95" w:rsidRPr="00B519A5">
        <w:rPr>
          <w:rFonts w:ascii="Segoe UI" w:eastAsia="Times New Roman" w:hAnsi="Segoe UI" w:cs="Segoe UI"/>
          <w:color w:val="252424"/>
          <w:sz w:val="22"/>
          <w:szCs w:val="22"/>
        </w:rPr>
        <w:t xml:space="preserve"> </w:t>
      </w:r>
      <w:hyperlink r:id="rId12" w:tgtFrame="_blank" w:history="1">
        <w:r w:rsidR="007B4B95" w:rsidRPr="00B519A5">
          <w:rPr>
            <w:rFonts w:ascii="Segoe UI" w:eastAsia="Times New Roman" w:hAnsi="Segoe UI" w:cs="Segoe UI"/>
            <w:color w:val="6264A7"/>
            <w:sz w:val="18"/>
            <w:szCs w:val="18"/>
            <w:u w:val="single"/>
          </w:rPr>
          <w:t>Local numbers</w:t>
        </w:r>
      </w:hyperlink>
    </w:p>
    <w:p w14:paraId="6292A959" w14:textId="77777777" w:rsidR="00B519A5" w:rsidRDefault="007B4B95" w:rsidP="005B684F">
      <w:pPr>
        <w:jc w:val="center"/>
        <w:rPr>
          <w:rFonts w:ascii="Segoe UI" w:eastAsia="Times New Roman" w:hAnsi="Segoe UI" w:cs="Segoe UI"/>
          <w:color w:val="252424"/>
          <w:sz w:val="21"/>
          <w:szCs w:val="21"/>
        </w:rPr>
      </w:pPr>
      <w:r w:rsidRPr="007B4B95">
        <w:rPr>
          <w:rFonts w:ascii="Segoe UI" w:eastAsia="Times New Roman" w:hAnsi="Segoe UI" w:cs="Segoe UI"/>
          <w:color w:val="252424"/>
          <w:sz w:val="18"/>
          <w:szCs w:val="18"/>
        </w:rPr>
        <w:t xml:space="preserve">Conference ID: </w:t>
      </w:r>
      <w:r w:rsidRPr="007B4B95">
        <w:rPr>
          <w:rFonts w:ascii="Segoe UI" w:eastAsia="Times New Roman" w:hAnsi="Segoe UI" w:cs="Segoe UI"/>
          <w:color w:val="252424"/>
          <w:sz w:val="21"/>
          <w:szCs w:val="21"/>
        </w:rPr>
        <w:t>622 013 455#</w:t>
      </w:r>
    </w:p>
    <w:p w14:paraId="78909B23" w14:textId="62293993" w:rsidR="00E82E88" w:rsidRPr="00294648" w:rsidRDefault="00E82E88" w:rsidP="005B684F">
      <w:pPr>
        <w:jc w:val="center"/>
        <w:rPr>
          <w:sz w:val="22"/>
          <w:szCs w:val="22"/>
        </w:rPr>
      </w:pPr>
      <w:r w:rsidRPr="006C2B17">
        <w:rPr>
          <w:sz w:val="22"/>
          <w:szCs w:val="22"/>
        </w:rPr>
        <w:br/>
      </w:r>
      <w:r w:rsidR="00D44E09" w:rsidRPr="006C2B17">
        <w:rPr>
          <w:sz w:val="22"/>
          <w:szCs w:val="22"/>
        </w:rPr>
        <w:t>(</w:t>
      </w:r>
      <w:r w:rsidR="005B684F" w:rsidRPr="006C2B17">
        <w:rPr>
          <w:sz w:val="22"/>
          <w:szCs w:val="22"/>
        </w:rPr>
        <w:t>Recommend using Teams for video and calling in on a phone for the audio.  Be sure to mute both your microphone in Teams and your computer audio or there will be annoying feedback.</w:t>
      </w:r>
      <w:r w:rsidR="00D44E09" w:rsidRPr="006C2B17">
        <w:rPr>
          <w:sz w:val="22"/>
          <w:szCs w:val="22"/>
        </w:rPr>
        <w:t>)</w:t>
      </w:r>
    </w:p>
    <w:p w14:paraId="442756E0" w14:textId="343CAC4A" w:rsidR="00F22791" w:rsidRDefault="00F22791" w:rsidP="00B1610B">
      <w:pPr>
        <w:jc w:val="center"/>
      </w:pPr>
    </w:p>
    <w:p w14:paraId="16AA4F5A" w14:textId="77777777" w:rsidR="00F22791" w:rsidRPr="00EB2956" w:rsidRDefault="00F22791" w:rsidP="00B1610B">
      <w:pPr>
        <w:jc w:val="center"/>
      </w:pPr>
    </w:p>
    <w:p w14:paraId="5E9C9A76" w14:textId="38DE8798" w:rsidR="00C12BB8" w:rsidRPr="00C12BB8" w:rsidRDefault="00E82E88" w:rsidP="00C12BB8">
      <w:pPr>
        <w:pStyle w:val="ListParagraph"/>
        <w:numPr>
          <w:ilvl w:val="0"/>
          <w:numId w:val="4"/>
        </w:numPr>
        <w:spacing w:before="120"/>
      </w:pPr>
      <w:r w:rsidRPr="00C12BB8">
        <w:t>Introductions and Announcements</w:t>
      </w:r>
      <w:r w:rsidR="00C12BB8" w:rsidRPr="00C12BB8">
        <w:t xml:space="preserve"> </w:t>
      </w:r>
    </w:p>
    <w:p w14:paraId="5E9C98EE" w14:textId="13CA6603" w:rsidR="00E82E88" w:rsidRPr="00C12BB8" w:rsidRDefault="00C12BB8" w:rsidP="00F22791">
      <w:pPr>
        <w:spacing w:before="120"/>
        <w:ind w:left="720"/>
      </w:pPr>
      <w:r w:rsidRPr="00C12BB8">
        <w:t xml:space="preserve">– Please send confirming email to </w:t>
      </w:r>
      <w:hyperlink r:id="rId13" w:history="1">
        <w:r w:rsidR="00AB4885" w:rsidRPr="00422037">
          <w:rPr>
            <w:rStyle w:val="Hyperlink"/>
          </w:rPr>
          <w:t>asanders@ntia.gov</w:t>
        </w:r>
      </w:hyperlink>
      <w:r w:rsidRPr="00C12BB8">
        <w:t xml:space="preserve"> </w:t>
      </w:r>
    </w:p>
    <w:p w14:paraId="38A3CF2F" w14:textId="77777777" w:rsidR="00E82E88" w:rsidRPr="00EB2956" w:rsidRDefault="00E82E88" w:rsidP="00D44E09">
      <w:pPr>
        <w:spacing w:before="120"/>
      </w:pPr>
      <w:r w:rsidRPr="00EB2956">
        <w:t>2.</w:t>
      </w:r>
      <w:r w:rsidRPr="00EB2956">
        <w:tab/>
        <w:t>Approval of the draft Agenda</w:t>
      </w:r>
    </w:p>
    <w:p w14:paraId="3C2B7AC7" w14:textId="11EA4592" w:rsidR="00E82E88" w:rsidRDefault="00E82E88" w:rsidP="001E1192">
      <w:pPr>
        <w:spacing w:before="120" w:after="240"/>
        <w:ind w:left="720" w:hanging="720"/>
      </w:pPr>
      <w:r w:rsidRPr="00EB2956">
        <w:t>3.</w:t>
      </w:r>
      <w:r w:rsidRPr="00EB2956">
        <w:tab/>
        <w:t xml:space="preserve">Consideration of </w:t>
      </w:r>
      <w:r w:rsidR="0078627B">
        <w:t>f</w:t>
      </w:r>
      <w:r w:rsidR="00BC35FC">
        <w:t>irst drafts</w:t>
      </w:r>
      <w:r w:rsidR="0078627B">
        <w:t xml:space="preserve"> received</w:t>
      </w:r>
      <w:r w:rsidR="00BC2C19">
        <w:t xml:space="preserve"> </w:t>
      </w:r>
      <w:r w:rsidR="00BC2C19" w:rsidRPr="006C2B17">
        <w:t>(</w:t>
      </w:r>
      <w:r w:rsidR="00BC2C19" w:rsidRPr="006C2B17">
        <w:rPr>
          <w:bCs/>
        </w:rPr>
        <w:t>Documents can also be downloaded at</w:t>
      </w:r>
      <w:r w:rsidR="00BC2C19" w:rsidRPr="006C2B17">
        <w:rPr>
          <w:b/>
          <w:bCs/>
        </w:rPr>
        <w:t xml:space="preserve"> </w:t>
      </w:r>
      <w:hyperlink r:id="rId14" w:history="1">
        <w:r w:rsidR="00BC2C19" w:rsidRPr="006C2B17">
          <w:rPr>
            <w:rStyle w:val="Hyperlink"/>
            <w:bCs/>
          </w:rPr>
          <w:t>https://uspreps.ntia.gov/wp1a</w:t>
        </w:r>
      </w:hyperlink>
      <w:r w:rsidR="00BC2C19" w:rsidRPr="006C2B17">
        <w:t>)</w:t>
      </w:r>
    </w:p>
    <w:p w14:paraId="36933D0B" w14:textId="77777777" w:rsidR="00EB2956" w:rsidRPr="00EB2956" w:rsidRDefault="00EB2956" w:rsidP="00D44E09">
      <w:pPr>
        <w:spacing w:before="120"/>
      </w:pPr>
    </w:p>
    <w:tbl>
      <w:tblPr>
        <w:tblStyle w:val="TableGrid"/>
        <w:tblW w:w="5000" w:type="pct"/>
        <w:jc w:val="center"/>
        <w:tblLayout w:type="fixed"/>
        <w:tblLook w:val="04A0" w:firstRow="1" w:lastRow="0" w:firstColumn="1" w:lastColumn="0" w:noHBand="0" w:noVBand="1"/>
      </w:tblPr>
      <w:tblGrid>
        <w:gridCol w:w="2065"/>
        <w:gridCol w:w="3691"/>
        <w:gridCol w:w="1709"/>
        <w:gridCol w:w="1885"/>
      </w:tblGrid>
      <w:tr w:rsidR="00982340" w:rsidRPr="00E1632F" w14:paraId="19134BEF" w14:textId="13B73FD1" w:rsidTr="009151C5">
        <w:trPr>
          <w:jc w:val="center"/>
        </w:trPr>
        <w:tc>
          <w:tcPr>
            <w:tcW w:w="1104" w:type="pct"/>
          </w:tcPr>
          <w:p w14:paraId="1FC5FEEB" w14:textId="77777777" w:rsidR="00982340" w:rsidRPr="00E1632F" w:rsidRDefault="00982340" w:rsidP="004E5972">
            <w:pPr>
              <w:spacing w:before="120"/>
              <w:jc w:val="center"/>
              <w:rPr>
                <w:b/>
                <w:sz w:val="22"/>
                <w:szCs w:val="22"/>
              </w:rPr>
            </w:pPr>
            <w:r w:rsidRPr="00E1632F">
              <w:rPr>
                <w:b/>
                <w:sz w:val="22"/>
                <w:szCs w:val="22"/>
              </w:rPr>
              <w:t>WP 1A Doc#</w:t>
            </w:r>
          </w:p>
        </w:tc>
        <w:tc>
          <w:tcPr>
            <w:tcW w:w="1974" w:type="pct"/>
          </w:tcPr>
          <w:p w14:paraId="09D13AAB" w14:textId="77777777" w:rsidR="00982340" w:rsidRPr="00E1632F" w:rsidRDefault="00982340" w:rsidP="004E5972">
            <w:pPr>
              <w:spacing w:before="120"/>
              <w:jc w:val="center"/>
              <w:rPr>
                <w:b/>
                <w:sz w:val="22"/>
                <w:szCs w:val="22"/>
              </w:rPr>
            </w:pPr>
            <w:r w:rsidRPr="00E1632F">
              <w:rPr>
                <w:b/>
                <w:sz w:val="22"/>
                <w:szCs w:val="22"/>
              </w:rPr>
              <w:t>Title</w:t>
            </w:r>
          </w:p>
        </w:tc>
        <w:tc>
          <w:tcPr>
            <w:tcW w:w="914" w:type="pct"/>
          </w:tcPr>
          <w:p w14:paraId="3AC45590" w14:textId="77777777" w:rsidR="00982340" w:rsidRPr="00E1632F" w:rsidRDefault="00982340" w:rsidP="004E5972">
            <w:pPr>
              <w:spacing w:before="120"/>
              <w:jc w:val="center"/>
              <w:rPr>
                <w:b/>
                <w:sz w:val="22"/>
                <w:szCs w:val="22"/>
              </w:rPr>
            </w:pPr>
            <w:r w:rsidRPr="00E1632F">
              <w:rPr>
                <w:b/>
                <w:sz w:val="22"/>
                <w:szCs w:val="22"/>
              </w:rPr>
              <w:t>Author</w:t>
            </w:r>
          </w:p>
        </w:tc>
        <w:tc>
          <w:tcPr>
            <w:tcW w:w="1008" w:type="pct"/>
          </w:tcPr>
          <w:p w14:paraId="7817EF5E" w14:textId="353E19CD" w:rsidR="00982340" w:rsidRPr="00E1632F" w:rsidRDefault="00982340" w:rsidP="004E5972">
            <w:pPr>
              <w:spacing w:before="120"/>
              <w:jc w:val="center"/>
              <w:rPr>
                <w:b/>
                <w:sz w:val="22"/>
                <w:szCs w:val="22"/>
              </w:rPr>
            </w:pPr>
            <w:r w:rsidRPr="00E1632F">
              <w:rPr>
                <w:b/>
                <w:sz w:val="22"/>
                <w:szCs w:val="22"/>
              </w:rPr>
              <w:t>Status</w:t>
            </w:r>
          </w:p>
        </w:tc>
      </w:tr>
      <w:tr w:rsidR="00982340" w:rsidRPr="00E1632F" w14:paraId="614C71AB" w14:textId="4946DD10" w:rsidTr="005D3B53">
        <w:trPr>
          <w:jc w:val="center"/>
        </w:trPr>
        <w:tc>
          <w:tcPr>
            <w:tcW w:w="1104" w:type="pct"/>
            <w:shd w:val="clear" w:color="auto" w:fill="auto"/>
          </w:tcPr>
          <w:p w14:paraId="1454C267" w14:textId="22DAB122" w:rsidR="00982340" w:rsidRPr="005D3B53" w:rsidRDefault="00400FD8" w:rsidP="00BC35FC">
            <w:pPr>
              <w:spacing w:before="120" w:after="120"/>
              <w:rPr>
                <w:b/>
                <w:sz w:val="22"/>
                <w:szCs w:val="22"/>
              </w:rPr>
            </w:pPr>
            <w:r w:rsidRPr="005D3B53">
              <w:rPr>
                <w:sz w:val="22"/>
                <w:szCs w:val="22"/>
              </w:rPr>
              <w:t>USWP1A-01_</w:t>
            </w:r>
            <w:r w:rsidR="002242FC" w:rsidRPr="005D3B53">
              <w:rPr>
                <w:sz w:val="22"/>
                <w:szCs w:val="22"/>
              </w:rPr>
              <w:t>Res.731_studies</w:t>
            </w:r>
            <w:r w:rsidRPr="005D3B53">
              <w:rPr>
                <w:sz w:val="22"/>
                <w:szCs w:val="22"/>
              </w:rPr>
              <w:t>_F</w:t>
            </w:r>
            <w:r w:rsidR="00BC35FC" w:rsidRPr="005D3B53">
              <w:rPr>
                <w:sz w:val="22"/>
                <w:szCs w:val="22"/>
              </w:rPr>
              <w:t>D</w:t>
            </w:r>
          </w:p>
        </w:tc>
        <w:tc>
          <w:tcPr>
            <w:tcW w:w="1974" w:type="pct"/>
            <w:shd w:val="clear" w:color="auto" w:fill="auto"/>
          </w:tcPr>
          <w:p w14:paraId="12B2B433" w14:textId="7050555D" w:rsidR="00982340" w:rsidRPr="005D3B53" w:rsidRDefault="001E1192" w:rsidP="00D46362">
            <w:pPr>
              <w:spacing w:before="120" w:after="120"/>
              <w:rPr>
                <w:b/>
                <w:sz w:val="22"/>
                <w:szCs w:val="22"/>
              </w:rPr>
            </w:pPr>
            <w:r w:rsidRPr="005D3B53">
              <w:rPr>
                <w:sz w:val="22"/>
                <w:szCs w:val="22"/>
                <w:lang w:eastAsia="zh-CN"/>
              </w:rPr>
              <w:t>On terrestrial Fixed Service emission limits necessary to protect EESS to RS.2017 protection levels for Res. 731 studies</w:t>
            </w:r>
          </w:p>
        </w:tc>
        <w:tc>
          <w:tcPr>
            <w:tcW w:w="914" w:type="pct"/>
            <w:shd w:val="clear" w:color="auto" w:fill="auto"/>
          </w:tcPr>
          <w:p w14:paraId="349ABCA0" w14:textId="77777777" w:rsidR="00982340" w:rsidRPr="005D3B53" w:rsidRDefault="002242FC" w:rsidP="00D46362">
            <w:pPr>
              <w:spacing w:before="120" w:after="120"/>
              <w:rPr>
                <w:sz w:val="22"/>
                <w:szCs w:val="22"/>
              </w:rPr>
            </w:pPr>
            <w:r w:rsidRPr="005D3B53">
              <w:rPr>
                <w:sz w:val="22"/>
                <w:szCs w:val="22"/>
              </w:rPr>
              <w:t>Mike Marcus</w:t>
            </w:r>
          </w:p>
          <w:p w14:paraId="55B07D3B" w14:textId="77777777" w:rsidR="001E1192" w:rsidRPr="005D3B53" w:rsidRDefault="001E1192" w:rsidP="001E1192">
            <w:pPr>
              <w:spacing w:before="120" w:after="120"/>
              <w:rPr>
                <w:sz w:val="22"/>
                <w:szCs w:val="22"/>
              </w:rPr>
            </w:pPr>
            <w:r w:rsidRPr="005D3B53">
              <w:rPr>
                <w:sz w:val="22"/>
                <w:szCs w:val="22"/>
              </w:rPr>
              <w:t>Josep Jornet</w:t>
            </w:r>
          </w:p>
          <w:p w14:paraId="6CB7C6A4" w14:textId="208DC36F" w:rsidR="001E1192" w:rsidRPr="005D3B53" w:rsidRDefault="001E1192" w:rsidP="001E1192">
            <w:pPr>
              <w:spacing w:before="120" w:after="120"/>
              <w:rPr>
                <w:sz w:val="22"/>
                <w:szCs w:val="22"/>
              </w:rPr>
            </w:pPr>
            <w:r w:rsidRPr="005D3B53">
              <w:rPr>
                <w:sz w:val="22"/>
                <w:szCs w:val="22"/>
              </w:rPr>
              <w:t xml:space="preserve">Xavier Cantos  </w:t>
            </w:r>
          </w:p>
        </w:tc>
        <w:tc>
          <w:tcPr>
            <w:tcW w:w="1008" w:type="pct"/>
            <w:shd w:val="clear" w:color="auto" w:fill="auto"/>
          </w:tcPr>
          <w:p w14:paraId="3E9B88A7" w14:textId="43BBA20F" w:rsidR="006C3084" w:rsidRPr="00E1632F" w:rsidRDefault="00BC35FC" w:rsidP="008A2563">
            <w:pPr>
              <w:spacing w:before="120" w:after="120"/>
              <w:rPr>
                <w:sz w:val="22"/>
                <w:szCs w:val="22"/>
              </w:rPr>
            </w:pPr>
            <w:r w:rsidRPr="005D3B53">
              <w:rPr>
                <w:sz w:val="22"/>
                <w:szCs w:val="22"/>
              </w:rPr>
              <w:t>First Draft</w:t>
            </w:r>
            <w:bookmarkStart w:id="0" w:name="_MON_1661927856"/>
            <w:bookmarkEnd w:id="0"/>
            <w:r w:rsidR="005D3B53" w:rsidRPr="005D3B53">
              <w:rPr>
                <w:sz w:val="22"/>
                <w:szCs w:val="22"/>
              </w:rPr>
              <w:object w:dxaOrig="1549" w:dyaOrig="998" w14:anchorId="35674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50.1pt" o:ole="">
                  <v:imagedata r:id="rId15" o:title=""/>
                </v:shape>
                <o:OLEObject Type="Embed" ProgID="Word.Document.12" ShapeID="_x0000_i1025" DrawAspect="Icon" ObjectID="_1662175486" r:id="rId16">
                  <o:FieldCodes>\s</o:FieldCodes>
                </o:OLEObject>
              </w:object>
            </w:r>
            <w:bookmarkStart w:id="1" w:name="_MON_1661927897"/>
            <w:bookmarkEnd w:id="1"/>
            <w:r w:rsidR="005D3B53" w:rsidRPr="005D3B53">
              <w:rPr>
                <w:sz w:val="22"/>
                <w:szCs w:val="22"/>
              </w:rPr>
              <w:object w:dxaOrig="1549" w:dyaOrig="998" w14:anchorId="5786B4DF">
                <v:shape id="_x0000_i1026" type="#_x0000_t75" style="width:77.2pt;height:50.1pt" o:ole="">
                  <v:imagedata r:id="rId17" o:title=""/>
                </v:shape>
                <o:OLEObject Type="Embed" ProgID="Word.Document.12" ShapeID="_x0000_i1026" DrawAspect="Icon" ObjectID="_1662175487" r:id="rId18">
                  <o:FieldCodes>\s</o:FieldCodes>
                </o:OLEObject>
              </w:object>
            </w:r>
            <w:bookmarkStart w:id="2" w:name="_MON_1662175470"/>
            <w:bookmarkEnd w:id="2"/>
            <w:r w:rsidR="008A2563">
              <w:rPr>
                <w:sz w:val="22"/>
                <w:szCs w:val="22"/>
              </w:rPr>
              <w:object w:dxaOrig="1549" w:dyaOrig="998" w14:anchorId="42EB906F">
                <v:shape id="_x0000_i1031" type="#_x0000_t75" style="width:77.2pt;height:50.1pt" o:ole="">
                  <v:imagedata r:id="rId19" o:title=""/>
                </v:shape>
                <o:OLEObject Type="Embed" ProgID="Word.Document.12" ShapeID="_x0000_i1031" DrawAspect="Icon" ObjectID="_1662175488" r:id="rId20">
                  <o:FieldCodes>\s</o:FieldCodes>
                </o:OLEObject>
              </w:object>
            </w:r>
            <w:bookmarkStart w:id="3" w:name="_GoBack"/>
            <w:bookmarkEnd w:id="3"/>
          </w:p>
        </w:tc>
      </w:tr>
    </w:tbl>
    <w:p w14:paraId="63B8678B" w14:textId="03C029E4" w:rsidR="00374F6B" w:rsidRDefault="00F034E7" w:rsidP="00386160">
      <w:pPr>
        <w:spacing w:before="120"/>
        <w:rPr>
          <w:rFonts w:eastAsia="Calibri"/>
        </w:rPr>
      </w:pPr>
      <w:r w:rsidRPr="00EB2956">
        <w:t>4</w:t>
      </w:r>
      <w:r w:rsidR="00E82E88" w:rsidRPr="00EB2956">
        <w:t>.</w:t>
      </w:r>
      <w:r w:rsidR="00E82E88" w:rsidRPr="00EB2956">
        <w:tab/>
      </w:r>
      <w:r w:rsidR="00BC35FC">
        <w:t xml:space="preserve">Revised </w:t>
      </w:r>
      <w:r w:rsidR="00B5301D">
        <w:rPr>
          <w:rFonts w:eastAsia="Calibri"/>
        </w:rPr>
        <w:t>P</w:t>
      </w:r>
      <w:r w:rsidR="006A3753">
        <w:rPr>
          <w:rFonts w:eastAsia="Calibri"/>
        </w:rPr>
        <w:t>r</w:t>
      </w:r>
      <w:r w:rsidR="00B5301D">
        <w:rPr>
          <w:rFonts w:eastAsia="Calibri"/>
        </w:rPr>
        <w:t>eparatory</w:t>
      </w:r>
      <w:r w:rsidR="00374F6B">
        <w:rPr>
          <w:rFonts w:eastAsia="Calibri"/>
        </w:rPr>
        <w:t xml:space="preserve"> schedule: </w:t>
      </w:r>
    </w:p>
    <w:tbl>
      <w:tblPr>
        <w:tblStyle w:val="TableGrid"/>
        <w:tblW w:w="43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6977"/>
        <w:gridCol w:w="612"/>
      </w:tblGrid>
      <w:tr w:rsidR="007C7477" w:rsidRPr="0028276D" w14:paraId="7C975E96" w14:textId="77777777" w:rsidTr="006C3084">
        <w:trPr>
          <w:gridAfter w:val="1"/>
          <w:wAfter w:w="373" w:type="pct"/>
        </w:trPr>
        <w:tc>
          <w:tcPr>
            <w:tcW w:w="4627" w:type="pct"/>
            <w:gridSpan w:val="2"/>
          </w:tcPr>
          <w:p w14:paraId="4E46F543" w14:textId="6D4D39CF" w:rsidR="007C7477" w:rsidRPr="0028276D" w:rsidRDefault="007C7477" w:rsidP="007C7477">
            <w:pPr>
              <w:spacing w:before="120"/>
              <w:rPr>
                <w:rFonts w:eastAsia="Calibri"/>
              </w:rPr>
            </w:pPr>
          </w:p>
        </w:tc>
      </w:tr>
      <w:tr w:rsidR="007C7477" w:rsidRPr="0028276D" w14:paraId="73F396AA"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024A3583" w14:textId="46AC1B13" w:rsidR="007C7477" w:rsidRPr="007C7477" w:rsidRDefault="007C7477" w:rsidP="007C7477">
            <w:pPr>
              <w:ind w:left="720" w:hanging="792"/>
              <w:rPr>
                <w:color w:val="00B050"/>
              </w:rPr>
            </w:pPr>
            <w:r>
              <w:rPr>
                <w:color w:val="00B050"/>
              </w:rPr>
              <w:sym w:font="Symbol" w:char="F0D6"/>
            </w:r>
            <w:r w:rsidRPr="007C7477">
              <w:rPr>
                <w:color w:val="00B050"/>
              </w:rPr>
              <w:t>        11 August 2020 (Tuesday) = Call for Fact Sheets for possible US contributions to WP1A distributed</w:t>
            </w:r>
          </w:p>
        </w:tc>
      </w:tr>
      <w:tr w:rsidR="007C7477" w:rsidRPr="0028276D" w14:paraId="44D1181F"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6E93F35C" w14:textId="7570533F" w:rsidR="007C7477" w:rsidRPr="007C7477" w:rsidRDefault="007C7477" w:rsidP="007C7477">
            <w:pPr>
              <w:ind w:left="720" w:hanging="792"/>
              <w:rPr>
                <w:rFonts w:eastAsia="Calibri"/>
                <w:color w:val="00B050"/>
              </w:rPr>
            </w:pPr>
            <w:r>
              <w:rPr>
                <w:color w:val="00B050"/>
              </w:rPr>
              <w:sym w:font="Symbol" w:char="F0D6"/>
            </w:r>
            <w:r w:rsidRPr="007C7477">
              <w:rPr>
                <w:color w:val="00B050"/>
              </w:rPr>
              <w:t>       </w:t>
            </w:r>
            <w:r w:rsidR="00BC35FC">
              <w:rPr>
                <w:color w:val="00B050"/>
              </w:rPr>
              <w:t xml:space="preserve"> </w:t>
            </w:r>
            <w:r w:rsidRPr="007C7477">
              <w:rPr>
                <w:color w:val="00B050"/>
              </w:rPr>
              <w:t xml:space="preserve">21 August 2020 (Friday) = Fact Sheets due </w:t>
            </w:r>
          </w:p>
        </w:tc>
      </w:tr>
      <w:tr w:rsidR="007C7477" w:rsidRPr="0028276D" w14:paraId="1D619C9F"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555DF251" w14:textId="7303D787" w:rsidR="007C7477" w:rsidRPr="00BC35FC" w:rsidRDefault="00BC35FC" w:rsidP="00BC35FC">
            <w:pPr>
              <w:ind w:left="720" w:hanging="792"/>
              <w:rPr>
                <w:rFonts w:eastAsia="Calibri"/>
                <w:color w:val="00B050"/>
              </w:rPr>
            </w:pPr>
            <w:r>
              <w:rPr>
                <w:color w:val="00B050"/>
              </w:rPr>
              <w:lastRenderedPageBreak/>
              <w:sym w:font="Symbol" w:char="F0D6"/>
            </w:r>
            <w:r w:rsidRPr="007C7477">
              <w:rPr>
                <w:color w:val="00B050"/>
              </w:rPr>
              <w:t>   </w:t>
            </w:r>
            <w:r w:rsidR="007C7477" w:rsidRPr="00BC35FC">
              <w:rPr>
                <w:color w:val="00B050"/>
              </w:rPr>
              <w:t xml:space="preserve">    </w:t>
            </w:r>
            <w:r>
              <w:rPr>
                <w:color w:val="00B050"/>
              </w:rPr>
              <w:t xml:space="preserve"> </w:t>
            </w:r>
            <w:r w:rsidR="007C7477" w:rsidRPr="00BC35FC">
              <w:rPr>
                <w:color w:val="00B050"/>
              </w:rPr>
              <w:t>25 August 2020 (Tuesday) = 1st meeting of WP1A/SG1 US prep process (9:30 am eastern)</w:t>
            </w:r>
          </w:p>
        </w:tc>
      </w:tr>
      <w:tr w:rsidR="007C7477" w:rsidRPr="0028276D" w14:paraId="31CD6CCD"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6E3E0CC9" w14:textId="66E80110" w:rsidR="007C7477" w:rsidRPr="00791020" w:rsidRDefault="005D3B53" w:rsidP="005D3B53">
            <w:pPr>
              <w:ind w:left="720" w:hanging="792"/>
              <w:rPr>
                <w:rFonts w:eastAsia="Calibri"/>
              </w:rPr>
            </w:pPr>
            <w:r>
              <w:rPr>
                <w:color w:val="00B050"/>
              </w:rPr>
              <w:sym w:font="Symbol" w:char="F0D6"/>
            </w:r>
            <w:r w:rsidRPr="007C7477">
              <w:rPr>
                <w:color w:val="00B050"/>
              </w:rPr>
              <w:t>   </w:t>
            </w:r>
            <w:r w:rsidRPr="00BC35FC">
              <w:rPr>
                <w:color w:val="00B050"/>
              </w:rPr>
              <w:t> </w:t>
            </w:r>
            <w:r w:rsidR="007C7477" w:rsidRPr="005D3B53">
              <w:rPr>
                <w:color w:val="00B050"/>
              </w:rPr>
              <w:t>    1</w:t>
            </w:r>
            <w:r w:rsidR="00791020" w:rsidRPr="005D3B53">
              <w:rPr>
                <w:color w:val="00B050"/>
              </w:rPr>
              <w:t>7</w:t>
            </w:r>
            <w:r w:rsidR="007C7477" w:rsidRPr="005D3B53">
              <w:rPr>
                <w:color w:val="00B050"/>
              </w:rPr>
              <w:t xml:space="preserve"> September 2020 (</w:t>
            </w:r>
            <w:r w:rsidR="00791020" w:rsidRPr="005D3B53">
              <w:rPr>
                <w:color w:val="00B050"/>
              </w:rPr>
              <w:t>Thurs</w:t>
            </w:r>
            <w:r w:rsidR="007C7477" w:rsidRPr="005D3B53">
              <w:rPr>
                <w:color w:val="00B050"/>
              </w:rPr>
              <w:t>day) = First drafts due</w:t>
            </w:r>
          </w:p>
        </w:tc>
      </w:tr>
      <w:tr w:rsidR="007C7477" w:rsidRPr="0028276D" w14:paraId="2E5E04CE"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4998B97C" w14:textId="6E5654ED" w:rsidR="007C7477" w:rsidRPr="0028276D" w:rsidRDefault="007C7477" w:rsidP="00BC35FC">
            <w:pPr>
              <w:ind w:left="720" w:hanging="792"/>
              <w:rPr>
                <w:rFonts w:eastAsia="Calibri"/>
              </w:rPr>
            </w:pPr>
            <w:r>
              <w:t>•        2</w:t>
            </w:r>
            <w:r w:rsidR="00BC35FC">
              <w:t>1</w:t>
            </w:r>
            <w:r>
              <w:t xml:space="preserve"> September 2020 (</w:t>
            </w:r>
            <w:r w:rsidR="00BC35FC">
              <w:t>Monday</w:t>
            </w:r>
            <w:r>
              <w:t xml:space="preserve">) = 2nd meeting of WP1A/SG1 US prep process (9:30 am eastern) </w:t>
            </w:r>
          </w:p>
        </w:tc>
      </w:tr>
      <w:tr w:rsidR="007C7477" w:rsidRPr="0028276D" w14:paraId="70BF8AB6"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421588EE" w14:textId="2344DC5E" w:rsidR="007C7477" w:rsidRPr="0028276D" w:rsidRDefault="007C7477" w:rsidP="007C7477">
            <w:pPr>
              <w:ind w:left="720" w:hanging="792"/>
              <w:rPr>
                <w:rFonts w:eastAsia="Calibri"/>
              </w:rPr>
            </w:pPr>
            <w:r>
              <w:t xml:space="preserve">•        14 October 2020 (Wednesday) = </w:t>
            </w:r>
            <w:r>
              <w:rPr>
                <w:highlight w:val="yellow"/>
              </w:rPr>
              <w:t>Final drafts due</w:t>
            </w:r>
          </w:p>
        </w:tc>
      </w:tr>
      <w:tr w:rsidR="007C7477" w:rsidRPr="0028276D" w14:paraId="4FF89AA3"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679606AD" w14:textId="1B437501" w:rsidR="007C7477" w:rsidRPr="0028276D" w:rsidRDefault="007C7477" w:rsidP="007C7477">
            <w:pPr>
              <w:ind w:left="720" w:hanging="792"/>
              <w:rPr>
                <w:rFonts w:eastAsia="Calibri"/>
              </w:rPr>
            </w:pPr>
            <w:r>
              <w:t>•        19 October (Monday)= 3rd and final meeting of WP1A/SG1 US prep process (9:30 am eastern)</w:t>
            </w:r>
          </w:p>
        </w:tc>
      </w:tr>
      <w:tr w:rsidR="007C7477" w:rsidRPr="0028276D" w14:paraId="348E328D"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3A0C6AF7" w14:textId="58AD6D08" w:rsidR="007C7477" w:rsidRPr="0028276D" w:rsidRDefault="007C7477" w:rsidP="007C7477">
            <w:pPr>
              <w:ind w:left="720" w:hanging="792"/>
              <w:rPr>
                <w:rFonts w:eastAsia="Calibri"/>
              </w:rPr>
            </w:pPr>
            <w:r>
              <w:t xml:space="preserve">•        19 October (Monday) = </w:t>
            </w:r>
            <w:r>
              <w:rPr>
                <w:highlight w:val="yellow"/>
              </w:rPr>
              <w:t>Final National Committee review versions due by 5 pm Eastern</w:t>
            </w:r>
          </w:p>
        </w:tc>
      </w:tr>
      <w:tr w:rsidR="007C7477" w:rsidRPr="0028276D" w14:paraId="16BB5F09"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0DE54C3D" w14:textId="05F3B0EB" w:rsidR="007C7477" w:rsidRPr="0028276D" w:rsidRDefault="007C7477" w:rsidP="007C7477">
            <w:pPr>
              <w:ind w:left="720" w:hanging="792"/>
              <w:rPr>
                <w:rFonts w:eastAsia="Calibri"/>
              </w:rPr>
            </w:pPr>
            <w:r>
              <w:t>•        20 October (Tuesday) = Documents enter National Committee review</w:t>
            </w:r>
          </w:p>
        </w:tc>
      </w:tr>
      <w:tr w:rsidR="007C7477" w:rsidRPr="0028276D" w14:paraId="110A90F4"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15FE7089" w14:textId="7E8DBD61" w:rsidR="007C7477" w:rsidRPr="0028276D" w:rsidRDefault="007C7477" w:rsidP="007C7477">
            <w:pPr>
              <w:ind w:left="720" w:hanging="792"/>
              <w:rPr>
                <w:rFonts w:eastAsia="Calibri"/>
              </w:rPr>
            </w:pPr>
            <w:r>
              <w:t>•        3 November (Tuesday) = Close of National Committee review (with gap before ITU deadline to allow for any reconciliation required)</w:t>
            </w:r>
          </w:p>
        </w:tc>
      </w:tr>
      <w:tr w:rsidR="007C7477" w:rsidRPr="0028276D" w14:paraId="0FC3E877"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6859C3B3" w14:textId="0DD6FB5B" w:rsidR="007C7477" w:rsidRPr="0028276D" w:rsidRDefault="007C7477" w:rsidP="007C7477">
            <w:pPr>
              <w:ind w:left="720" w:hanging="792"/>
              <w:rPr>
                <w:rFonts w:eastAsia="Calibri"/>
              </w:rPr>
            </w:pPr>
            <w:r>
              <w:t xml:space="preserve">•        17 November 2020 (Tuesday) = Deadline for contributions to the ITU </w:t>
            </w:r>
          </w:p>
        </w:tc>
      </w:tr>
      <w:tr w:rsidR="007C7477" w:rsidRPr="0028276D" w14:paraId="08FA8DDE"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1AAD88BA" w14:textId="361ACFBF" w:rsidR="007C7477" w:rsidRPr="0028276D" w:rsidRDefault="007C7477" w:rsidP="007C7477">
            <w:pPr>
              <w:ind w:left="720" w:hanging="792"/>
              <w:rPr>
                <w:rFonts w:eastAsia="Calibri"/>
              </w:rPr>
            </w:pPr>
            <w:r>
              <w:t>•        24 November – 2 December 2020 (Tuesday - Wednesday) = Working Party 1A meeting</w:t>
            </w:r>
          </w:p>
        </w:tc>
      </w:tr>
      <w:tr w:rsidR="007C7477" w:rsidRPr="0028276D" w14:paraId="2C3E265E" w14:textId="77777777" w:rsidTr="006C3084">
        <w:trPr>
          <w:gridBefore w:val="1"/>
          <w:wBefore w:w="373" w:type="pct"/>
        </w:trPr>
        <w:tc>
          <w:tcPr>
            <w:tcW w:w="4627" w:type="pct"/>
            <w:gridSpan w:val="2"/>
            <w:tcBorders>
              <w:top w:val="single" w:sz="4" w:space="0" w:color="auto"/>
              <w:left w:val="single" w:sz="4" w:space="0" w:color="auto"/>
              <w:bottom w:val="single" w:sz="4" w:space="0" w:color="auto"/>
              <w:right w:val="single" w:sz="4" w:space="0" w:color="auto"/>
            </w:tcBorders>
          </w:tcPr>
          <w:p w14:paraId="778E6178" w14:textId="547E06F6" w:rsidR="007C7477" w:rsidRPr="00D831D8" w:rsidRDefault="007C7477" w:rsidP="007C7477">
            <w:pPr>
              <w:ind w:hanging="792"/>
            </w:pPr>
            <w:r>
              <w:t>•        •       3 December 2020 (Thursday) = Study Group 1 meeting</w:t>
            </w:r>
          </w:p>
        </w:tc>
      </w:tr>
    </w:tbl>
    <w:p w14:paraId="0534447B" w14:textId="77777777" w:rsidR="00374F6B" w:rsidRDefault="00374F6B" w:rsidP="00374F6B">
      <w:pPr>
        <w:rPr>
          <w:rFonts w:cstheme="minorBidi"/>
          <w:szCs w:val="22"/>
        </w:rPr>
      </w:pPr>
    </w:p>
    <w:p w14:paraId="51C2A3F9" w14:textId="7BCA6CA5" w:rsidR="00615DEE" w:rsidRDefault="00F034E7" w:rsidP="001E1192">
      <w:pPr>
        <w:spacing w:before="120" w:after="240"/>
        <w:ind w:left="720" w:hanging="720"/>
        <w:rPr>
          <w:rStyle w:val="Hyperlink"/>
        </w:rPr>
      </w:pPr>
      <w:r w:rsidRPr="00EB2956">
        <w:t>5</w:t>
      </w:r>
      <w:r w:rsidR="00E82E88" w:rsidRPr="00EB2956">
        <w:t>.</w:t>
      </w:r>
      <w:r w:rsidR="00F76C91">
        <w:tab/>
      </w:r>
      <w:r w:rsidR="00C875C8">
        <w:t xml:space="preserve">Guidance </w:t>
      </w:r>
      <w:r w:rsidR="006B4073">
        <w:t xml:space="preserve">on </w:t>
      </w:r>
      <w:r w:rsidR="00615DEE">
        <w:t>registration</w:t>
      </w:r>
      <w:r w:rsidR="00315864">
        <w:t xml:space="preserve">. </w:t>
      </w:r>
      <w:hyperlink r:id="rId21" w:history="1">
        <w:r w:rsidR="00315864">
          <w:rPr>
            <w:rStyle w:val="Hyperlink"/>
          </w:rPr>
          <w:t>https://www.itu.int/en/ITU-R/information/events/Pages/online-info.aspx</w:t>
        </w:r>
      </w:hyperlink>
    </w:p>
    <w:p w14:paraId="64BCB4C8" w14:textId="57E2922D" w:rsidR="00BC2C19" w:rsidRDefault="00BC2C19" w:rsidP="00BC2C19">
      <w:pPr>
        <w:spacing w:before="120" w:after="240"/>
      </w:pPr>
      <w:r>
        <w:t xml:space="preserve">There is now a </w:t>
      </w:r>
      <w:r w:rsidR="006B442F">
        <w:t>two</w:t>
      </w:r>
      <w:r w:rsidRPr="00BC2C19">
        <w:t xml:space="preserve">-step </w:t>
      </w:r>
      <w:r>
        <w:t xml:space="preserve">registration </w:t>
      </w:r>
      <w:r w:rsidRPr="00BC2C19">
        <w:t>process</w:t>
      </w:r>
      <w:r w:rsidR="001908C0">
        <w:t xml:space="preserve"> that YOU must initiate and </w:t>
      </w:r>
      <w:r>
        <w:t xml:space="preserve">for which you </w:t>
      </w:r>
      <w:r w:rsidR="001908C0">
        <w:t>must</w:t>
      </w:r>
      <w:r>
        <w:t xml:space="preserve"> </w:t>
      </w:r>
      <w:r w:rsidRPr="00BC2C19">
        <w:t>have</w:t>
      </w:r>
      <w:r>
        <w:t xml:space="preserve"> a</w:t>
      </w:r>
      <w:r w:rsidRPr="00BC2C19">
        <w:t xml:space="preserve"> TIES account</w:t>
      </w:r>
      <w:r>
        <w:t>.</w:t>
      </w:r>
    </w:p>
    <w:p w14:paraId="5A51EAD2" w14:textId="4BAD75C7" w:rsidR="00BC2C19" w:rsidRPr="00BC2C19" w:rsidRDefault="00BC2C19" w:rsidP="00BC2C19">
      <w:pPr>
        <w:spacing w:before="120" w:after="240"/>
      </w:pPr>
      <w:r>
        <w:t xml:space="preserve">Step 1: </w:t>
      </w:r>
      <w:r w:rsidR="001908C0">
        <w:t>Prospective participants</w:t>
      </w:r>
      <w:r w:rsidRPr="00BC2C19">
        <w:t xml:space="preserve"> initiate self-registration: </w:t>
      </w:r>
      <w:hyperlink r:id="rId22" w:history="1">
        <w:r w:rsidRPr="00BC2C19">
          <w:rPr>
            <w:rStyle w:val="Hyperlink"/>
          </w:rPr>
          <w:t>https://www.itu.int/net4/ITU-R/events</w:t>
        </w:r>
      </w:hyperlink>
      <w:r w:rsidRPr="00BC2C19">
        <w:t xml:space="preserve"> </w:t>
      </w:r>
    </w:p>
    <w:p w14:paraId="13AA55B4" w14:textId="34B8A533" w:rsidR="00BC2C19" w:rsidRPr="00BC2C19" w:rsidRDefault="005E5C7C" w:rsidP="005E5C7C">
      <w:pPr>
        <w:spacing w:before="120" w:after="240"/>
        <w:ind w:left="360"/>
      </w:pPr>
      <w:r>
        <w:t>Special</w:t>
      </w:r>
      <w:r w:rsidR="00BC2C19" w:rsidRPr="00BC2C19">
        <w:t xml:space="preserve"> Guidance from State: </w:t>
      </w:r>
      <w:r>
        <w:t xml:space="preserve">Note that when registration for the meeting is open, </w:t>
      </w:r>
      <w:r w:rsidR="00BC2C19" w:rsidRPr="00BC2C19">
        <w:t>you get “1 Shot” to the registration process for all the working parties and the Study Group.  You will not be able to</w:t>
      </w:r>
      <w:r>
        <w:t xml:space="preserve"> amend or revise your r</w:t>
      </w:r>
      <w:r w:rsidR="00BC2C19" w:rsidRPr="00BC2C19">
        <w:t xml:space="preserve">egistration later on.  For example: If you initially register for </w:t>
      </w:r>
      <w:r>
        <w:t>WP1A</w:t>
      </w:r>
      <w:r w:rsidR="00BC2C19" w:rsidRPr="00BC2C19">
        <w:t xml:space="preserve">, and later on decide to add </w:t>
      </w:r>
      <w:r>
        <w:t>1B</w:t>
      </w:r>
      <w:r w:rsidR="00BC2C19" w:rsidRPr="00BC2C19">
        <w:t xml:space="preserve"> and the Study Group, you will NOT be able to do so.  Your original request would have to be “rejected” by the Designated Focal Point (DFP) and then you would have to re-submit a new request. So, please take your time and be careful to include the Working Parties/Study Group that you actually plan to attend – you get “1 shot” for the block.  </w:t>
      </w:r>
    </w:p>
    <w:p w14:paraId="44768E19" w14:textId="77777777" w:rsidR="00CD6222" w:rsidRDefault="0063760F" w:rsidP="0063760F">
      <w:pPr>
        <w:spacing w:before="120" w:after="240"/>
        <w:ind w:left="360"/>
      </w:pPr>
      <w:r>
        <w:t xml:space="preserve">More guidance: </w:t>
      </w:r>
      <w:r w:rsidRPr="00BC2C19">
        <w:t>If you are a Sector Member and wish to be on the US Delegation, please make sure you are registering under the US Administration and not as a Sector Member.  The US does not allow for dual-registration.  If you inadvertently registered as a Sector Member but want to serve on the US Delegation, please contact your company’s DFP to cancel (“reject”) your Sector Member registration, and re-register under the US Administration to become a member of the US Delegation.</w:t>
      </w:r>
    </w:p>
    <w:p w14:paraId="10A55677" w14:textId="72356AC1" w:rsidR="0063760F" w:rsidRPr="00BC2C19" w:rsidRDefault="00CD6222" w:rsidP="0063760F">
      <w:pPr>
        <w:spacing w:before="120" w:after="240"/>
        <w:ind w:left="360"/>
      </w:pPr>
      <w:r>
        <w:t xml:space="preserve">You will receive an email from the ITU confirming that they have received your registration request.  This does </w:t>
      </w:r>
      <w:r w:rsidRPr="00CD6222">
        <w:rPr>
          <w:u w:val="single"/>
        </w:rPr>
        <w:t>not</w:t>
      </w:r>
      <w:r>
        <w:t xml:space="preserve"> mean you are registered.</w:t>
      </w:r>
      <w:r w:rsidR="0063760F" w:rsidRPr="00BC2C19">
        <w:t xml:space="preserve">  </w:t>
      </w:r>
    </w:p>
    <w:p w14:paraId="08A6A4F3" w14:textId="329033DB" w:rsidR="00BC2C19" w:rsidRPr="00BC2C19" w:rsidRDefault="005E5C7C" w:rsidP="005E5C7C">
      <w:pPr>
        <w:spacing w:before="120" w:after="240"/>
      </w:pPr>
      <w:r>
        <w:t xml:space="preserve">Step 2:  </w:t>
      </w:r>
      <w:r w:rsidR="00CD6222">
        <w:t>Your</w:t>
      </w:r>
      <w:r w:rsidR="00BC2C19" w:rsidRPr="00BC2C19">
        <w:t xml:space="preserve"> Designated Focal Point </w:t>
      </w:r>
      <w:r w:rsidR="00CD6222">
        <w:t xml:space="preserve">(DFP) </w:t>
      </w:r>
      <w:r w:rsidR="00BC2C19" w:rsidRPr="00BC2C19">
        <w:t>has to approve your participation</w:t>
      </w:r>
      <w:r w:rsidR="00CD6222">
        <w:t xml:space="preserve">.  For the US delegation, the DFP is the Department of State.  For Sector Members, there is a DFP within your company. </w:t>
      </w:r>
    </w:p>
    <w:p w14:paraId="0ACEAC95" w14:textId="1FE1CFEC" w:rsidR="0063760F" w:rsidRPr="00BC2C19" w:rsidRDefault="0063760F" w:rsidP="0063760F">
      <w:pPr>
        <w:spacing w:before="120" w:after="240"/>
        <w:ind w:left="360"/>
      </w:pPr>
      <w:r w:rsidRPr="00BC2C19">
        <w:t>Within 3 days after the deadline</w:t>
      </w:r>
      <w:r>
        <w:t xml:space="preserve"> for registrations </w:t>
      </w:r>
      <w:r w:rsidR="00CD6222">
        <w:t>established</w:t>
      </w:r>
      <w:r>
        <w:t xml:space="preserve"> by the Head of Delegation</w:t>
      </w:r>
      <w:r w:rsidR="00CD6222">
        <w:t xml:space="preserve"> (HoD), the DFP will send the Ho</w:t>
      </w:r>
      <w:r w:rsidRPr="00BC2C19">
        <w:t xml:space="preserve">D the list of </w:t>
      </w:r>
      <w:r w:rsidR="00CD6222">
        <w:t xml:space="preserve">those who requested </w:t>
      </w:r>
      <w:r w:rsidRPr="00BC2C19">
        <w:t>regist</w:t>
      </w:r>
      <w:r w:rsidR="00CD6222">
        <w:t>ration as US delegates.  The Ho</w:t>
      </w:r>
      <w:r w:rsidRPr="00BC2C19">
        <w:t xml:space="preserve">D will reply with </w:t>
      </w:r>
      <w:r w:rsidR="00CD6222">
        <w:t>a</w:t>
      </w:r>
      <w:r w:rsidRPr="00BC2C19">
        <w:t xml:space="preserve"> list of </w:t>
      </w:r>
      <w:r w:rsidR="00CD6222">
        <w:t xml:space="preserve">approved </w:t>
      </w:r>
      <w:r w:rsidRPr="00BC2C19">
        <w:t>delegates</w:t>
      </w:r>
      <w:r>
        <w:t xml:space="preserve"> – based on regular attendance in US preparations</w:t>
      </w:r>
      <w:r w:rsidRPr="00BC2C19">
        <w:t xml:space="preserve">.  The DFP will </w:t>
      </w:r>
      <w:r>
        <w:t xml:space="preserve">then </w:t>
      </w:r>
      <w:r w:rsidRPr="00BC2C19">
        <w:t>confirm the registration</w:t>
      </w:r>
      <w:r w:rsidR="00CD6222">
        <w:t>s</w:t>
      </w:r>
      <w:r w:rsidRPr="00BC2C19">
        <w:t xml:space="preserve"> </w:t>
      </w:r>
      <w:r>
        <w:t>with the ITU, based on t</w:t>
      </w:r>
      <w:r w:rsidRPr="00BC2C19">
        <w:t>he H</w:t>
      </w:r>
      <w:r w:rsidR="00CD6222">
        <w:t>oD</w:t>
      </w:r>
      <w:r w:rsidRPr="00BC2C19">
        <w:t xml:space="preserve">'s </w:t>
      </w:r>
      <w:r>
        <w:t>list</w:t>
      </w:r>
      <w:r w:rsidRPr="00BC2C19">
        <w:t xml:space="preserve">.  </w:t>
      </w:r>
    </w:p>
    <w:p w14:paraId="1FB6FDCA" w14:textId="090E56DB" w:rsidR="00BC2C19" w:rsidRDefault="00BC2C19" w:rsidP="00F411A8">
      <w:pPr>
        <w:spacing w:before="120" w:after="240"/>
        <w:ind w:left="360"/>
      </w:pPr>
      <w:r w:rsidRPr="00BC2C19">
        <w:t>Once this process is completed, you should receive a confirmation email from the ITU</w:t>
      </w:r>
      <w:r w:rsidR="00CD6222">
        <w:t>,</w:t>
      </w:r>
      <w:r w:rsidRPr="00BC2C19">
        <w:t xml:space="preserve"> and your name should appear under “List of Registered Participants” on the ITU-R webpage</w:t>
      </w:r>
      <w:r w:rsidR="001908C0">
        <w:t>.</w:t>
      </w:r>
    </w:p>
    <w:p w14:paraId="441AC629" w14:textId="16C42305" w:rsidR="00C875C8" w:rsidRDefault="00615DEE" w:rsidP="001E1192">
      <w:pPr>
        <w:spacing w:before="120" w:after="240"/>
        <w:ind w:left="720" w:hanging="720"/>
      </w:pPr>
      <w:r>
        <w:t>6.</w:t>
      </w:r>
      <w:r>
        <w:tab/>
        <w:t xml:space="preserve">Guidance on </w:t>
      </w:r>
      <w:r w:rsidR="006B4073">
        <w:t>authoring contributions</w:t>
      </w:r>
      <w:r w:rsidR="00C875C8" w:rsidRPr="00AD48D1">
        <w:t xml:space="preserve"> in Attachment</w:t>
      </w:r>
      <w:r w:rsidR="00315864">
        <w:t xml:space="preserve">.  Send group mailings to </w:t>
      </w:r>
      <w:hyperlink r:id="rId23" w:history="1">
        <w:r w:rsidR="00315864" w:rsidRPr="009C4A2B">
          <w:rPr>
            <w:rStyle w:val="Hyperlink"/>
          </w:rPr>
          <w:t>usworkingparty1a@osmmail.ntia.doc.gov</w:t>
        </w:r>
      </w:hyperlink>
      <w:r w:rsidR="00315864">
        <w:t>.  (</w:t>
      </w:r>
      <w:r w:rsidR="006A3753">
        <w:rPr>
          <w:highlight w:val="yellow"/>
        </w:rPr>
        <w:t>If you only want to reply to the author, do NOT use R</w:t>
      </w:r>
      <w:r w:rsidR="00315864" w:rsidRPr="006B442F">
        <w:rPr>
          <w:highlight w:val="yellow"/>
        </w:rPr>
        <w:t xml:space="preserve">eply </w:t>
      </w:r>
      <w:r w:rsidR="006A3753">
        <w:rPr>
          <w:highlight w:val="yellow"/>
        </w:rPr>
        <w:t xml:space="preserve">or </w:t>
      </w:r>
      <w:r w:rsidR="00315864" w:rsidRPr="006B442F">
        <w:rPr>
          <w:highlight w:val="yellow"/>
        </w:rPr>
        <w:t>Reply All</w:t>
      </w:r>
      <w:r w:rsidR="00315864">
        <w:t xml:space="preserve">.) </w:t>
      </w:r>
    </w:p>
    <w:p w14:paraId="5C486F77" w14:textId="53D3902B" w:rsidR="00983FFB" w:rsidRDefault="006C3084" w:rsidP="006C2B17">
      <w:pPr>
        <w:spacing w:before="120" w:after="240"/>
      </w:pPr>
      <w:r>
        <w:t>7</w:t>
      </w:r>
      <w:r w:rsidR="00C875C8">
        <w:t>.</w:t>
      </w:r>
      <w:r w:rsidR="00C875C8">
        <w:tab/>
      </w:r>
      <w:r w:rsidR="00E82E88" w:rsidRPr="00EB2956">
        <w:t xml:space="preserve">Any other business </w:t>
      </w:r>
    </w:p>
    <w:p w14:paraId="496F1882" w14:textId="77777777" w:rsidR="00B2583D" w:rsidRDefault="00B2583D" w:rsidP="00B2583D"/>
    <w:p w14:paraId="7455FA6C" w14:textId="1823614C" w:rsidR="00E82E88" w:rsidRDefault="00B2583D" w:rsidP="00B2583D">
      <w:pPr>
        <w:shd w:val="clear" w:color="auto" w:fill="FFFFFF"/>
        <w:jc w:val="right"/>
        <w:rPr>
          <w:rFonts w:eastAsiaTheme="minorEastAsia"/>
          <w:noProof/>
          <w:color w:val="000000"/>
        </w:rPr>
      </w:pPr>
      <w:bookmarkStart w:id="4" w:name="_MailAutoSig"/>
      <w:r>
        <w:rPr>
          <w:rFonts w:eastAsiaTheme="minorEastAsia"/>
          <w:noProof/>
          <w:color w:val="000000"/>
        </w:rPr>
        <w:t>Amy L. SANDERS</w:t>
      </w:r>
      <w:r>
        <w:rPr>
          <w:rFonts w:eastAsiaTheme="minorEastAsia"/>
          <w:noProof/>
          <w:color w:val="000000"/>
        </w:rPr>
        <w:br/>
        <w:t>US Chair of ITU-R Study Group 1 and Working Party 1A</w:t>
      </w:r>
      <w:r>
        <w:rPr>
          <w:rFonts w:eastAsiaTheme="minorEastAsia"/>
          <w:noProof/>
          <w:color w:val="000000"/>
        </w:rPr>
        <w:br/>
        <w:t xml:space="preserve">Mobile: +1 202-360-2677 </w:t>
      </w:r>
      <w:r>
        <w:rPr>
          <w:rFonts w:eastAsiaTheme="minorEastAsia"/>
          <w:noProof/>
          <w:color w:val="000000"/>
        </w:rPr>
        <w:br/>
      </w:r>
      <w:hyperlink r:id="rId24" w:history="1">
        <w:r w:rsidR="00AB4885" w:rsidRPr="00422037">
          <w:rPr>
            <w:rStyle w:val="Hyperlink"/>
            <w:rFonts w:eastAsiaTheme="minorEastAsia"/>
            <w:noProof/>
          </w:rPr>
          <w:t>asanders@ntia.gov</w:t>
        </w:r>
      </w:hyperlink>
      <w:r>
        <w:rPr>
          <w:rFonts w:eastAsiaTheme="minorEastAsia"/>
          <w:noProof/>
          <w:color w:val="000000"/>
        </w:rPr>
        <w:t xml:space="preserve"> </w:t>
      </w:r>
      <w:bookmarkEnd w:id="4"/>
    </w:p>
    <w:p w14:paraId="17E95D13" w14:textId="6EA45A78" w:rsidR="00C875C8" w:rsidRDefault="00C875C8" w:rsidP="00B2583D">
      <w:pPr>
        <w:shd w:val="clear" w:color="auto" w:fill="FFFFFF"/>
        <w:jc w:val="right"/>
        <w:rPr>
          <w:rFonts w:eastAsiaTheme="minorEastAsia"/>
          <w:noProof/>
          <w:color w:val="000000"/>
        </w:rPr>
      </w:pPr>
    </w:p>
    <w:p w14:paraId="0F291677" w14:textId="0723A22B" w:rsidR="00EA798C" w:rsidRDefault="00C875C8" w:rsidP="00C875C8">
      <w:pPr>
        <w:shd w:val="clear" w:color="auto" w:fill="FFFFFF"/>
        <w:rPr>
          <w:rFonts w:eastAsiaTheme="minorEastAsia"/>
          <w:noProof/>
          <w:color w:val="000000"/>
        </w:rPr>
      </w:pPr>
      <w:r>
        <w:rPr>
          <w:rFonts w:eastAsiaTheme="minorEastAsia"/>
          <w:noProof/>
          <w:color w:val="000000"/>
        </w:rPr>
        <w:t xml:space="preserve">Attachment: </w:t>
      </w:r>
      <w:r w:rsidR="00EA798C">
        <w:rPr>
          <w:rFonts w:eastAsiaTheme="minorEastAsia"/>
          <w:noProof/>
          <w:color w:val="000000"/>
        </w:rPr>
        <w:t xml:space="preserve"> </w:t>
      </w:r>
    </w:p>
    <w:p w14:paraId="750D1330" w14:textId="77777777" w:rsidR="0023219F" w:rsidRPr="0023219F" w:rsidRDefault="00EA798C" w:rsidP="0023219F">
      <w:pPr>
        <w:rPr>
          <w:rFonts w:eastAsia="Calibri"/>
          <w:color w:val="000000"/>
          <w:sz w:val="22"/>
          <w:szCs w:val="22"/>
        </w:rPr>
      </w:pPr>
      <w:r>
        <w:rPr>
          <w:rFonts w:eastAsiaTheme="minorEastAsia"/>
          <w:noProof/>
          <w:color w:val="000000"/>
        </w:rPr>
        <w:t xml:space="preserve">1) </w:t>
      </w:r>
      <w:r w:rsidR="0023219F" w:rsidRPr="0023219F">
        <w:rPr>
          <w:rFonts w:eastAsia="Calibri"/>
          <w:color w:val="000000"/>
        </w:rPr>
        <w:t>Guidelines on how to author input contributions for US Working Party 1A</w:t>
      </w:r>
    </w:p>
    <w:p w14:paraId="05B1A84F" w14:textId="0B929BB2" w:rsidR="00C875C8" w:rsidRDefault="00C875C8">
      <w:pPr>
        <w:rPr>
          <w:rFonts w:eastAsiaTheme="minorEastAsia"/>
          <w:noProof/>
          <w:color w:val="000000"/>
        </w:rPr>
      </w:pPr>
      <w:r>
        <w:rPr>
          <w:rFonts w:eastAsiaTheme="minorEastAsia"/>
          <w:noProof/>
          <w:color w:val="000000"/>
        </w:rPr>
        <w:br w:type="page"/>
      </w:r>
    </w:p>
    <w:p w14:paraId="39AE45C5" w14:textId="7216DEF3" w:rsidR="0023219F" w:rsidRPr="0023219F" w:rsidRDefault="0023219F" w:rsidP="0023219F">
      <w:pPr>
        <w:jc w:val="center"/>
        <w:rPr>
          <w:rFonts w:eastAsia="Calibri"/>
          <w:color w:val="000000"/>
          <w:sz w:val="22"/>
          <w:szCs w:val="22"/>
        </w:rPr>
      </w:pPr>
      <w:r w:rsidRPr="0023219F">
        <w:rPr>
          <w:rFonts w:eastAsia="Calibri"/>
          <w:color w:val="000000"/>
          <w:sz w:val="22"/>
          <w:szCs w:val="22"/>
        </w:rPr>
        <w:t>Guidelines on how to author input contributions for US Working Party 1A</w:t>
      </w:r>
    </w:p>
    <w:p w14:paraId="6DB75C06" w14:textId="77777777" w:rsidR="0023219F" w:rsidRPr="0023219F" w:rsidRDefault="0023219F" w:rsidP="0023219F">
      <w:pPr>
        <w:shd w:val="clear" w:color="auto" w:fill="FFFFFF"/>
        <w:spacing w:after="160" w:line="259" w:lineRule="auto"/>
        <w:ind w:left="720"/>
        <w:contextualSpacing/>
        <w:rPr>
          <w:rFonts w:eastAsia="Calibri"/>
          <w:color w:val="000000"/>
          <w:sz w:val="22"/>
          <w:szCs w:val="22"/>
        </w:rPr>
      </w:pPr>
    </w:p>
    <w:p w14:paraId="2E523AA2"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Fact sheet- each draft input contribution needs a fact sheet-  see example at </w:t>
      </w:r>
      <w:hyperlink r:id="rId25" w:history="1">
        <w:r w:rsidRPr="0023219F">
          <w:rPr>
            <w:rFonts w:eastAsia="Calibri"/>
            <w:color w:val="0563C1"/>
            <w:sz w:val="22"/>
            <w:szCs w:val="22"/>
            <w:u w:val="single"/>
          </w:rPr>
          <w:t>https://www.fcc.gov/example-fact-sheet</w:t>
        </w:r>
      </w:hyperlink>
      <w:r w:rsidRPr="0023219F">
        <w:rPr>
          <w:rFonts w:eastAsia="Calibri"/>
          <w:color w:val="000000"/>
          <w:sz w:val="22"/>
          <w:szCs w:val="22"/>
        </w:rPr>
        <w:t xml:space="preserve">  </w:t>
      </w:r>
    </w:p>
    <w:p w14:paraId="23A0146C"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Fact sheet needs to be completely filled out including Author(s), purpose, abstract, etc.  Document numbers will be assigned by the USWP chair.  Once a document number is assigned, please use it consistently in the file name for all iterations of the document.</w:t>
      </w:r>
    </w:p>
    <w:p w14:paraId="4F3C3638" w14:textId="7A36A3C9"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Draft </w:t>
      </w:r>
      <w:r w:rsidR="00F411A8">
        <w:rPr>
          <w:rFonts w:eastAsia="Calibri"/>
          <w:color w:val="000000"/>
          <w:sz w:val="22"/>
          <w:szCs w:val="22"/>
        </w:rPr>
        <w:t>c</w:t>
      </w:r>
      <w:r w:rsidRPr="0023219F">
        <w:rPr>
          <w:rFonts w:eastAsia="Calibri"/>
          <w:color w:val="000000"/>
          <w:sz w:val="22"/>
          <w:szCs w:val="22"/>
        </w:rPr>
        <w:t xml:space="preserve">ontributions need a USA cover page introducing the proposed contribution before the actual document containing new or revised text. </w:t>
      </w:r>
    </w:p>
    <w:p w14:paraId="53F8EB05"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Draft contributions making revisions to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0F5CEF25" w14:textId="7BE44E89"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If using track changes, </w:t>
      </w:r>
      <w:r w:rsidR="00F411A8">
        <w:rPr>
          <w:rFonts w:eastAsia="Calibri"/>
          <w:color w:val="000000"/>
          <w:sz w:val="22"/>
          <w:szCs w:val="22"/>
        </w:rPr>
        <w:t xml:space="preserve">do not ‘anonymize’ the changes.  It is important that everyone can understand who is proposing what changes during the preparatory process.  (Note that in item #11 below, the final version that goes to the ITU will need to use </w:t>
      </w:r>
      <w:r w:rsidRPr="0023219F">
        <w:rPr>
          <w:rFonts w:eastAsia="Calibri"/>
          <w:color w:val="000000"/>
          <w:sz w:val="22"/>
          <w:szCs w:val="22"/>
        </w:rPr>
        <w:t xml:space="preserve">the identifier “USA” </w:t>
      </w:r>
      <w:r w:rsidR="00F411A8">
        <w:rPr>
          <w:rFonts w:eastAsia="Calibri"/>
          <w:color w:val="000000"/>
          <w:sz w:val="22"/>
          <w:szCs w:val="22"/>
        </w:rPr>
        <w:t>for all changes</w:t>
      </w:r>
      <w:r w:rsidRPr="0023219F">
        <w:rPr>
          <w:rFonts w:eastAsia="Calibri"/>
          <w:color w:val="000000"/>
          <w:sz w:val="22"/>
          <w:szCs w:val="22"/>
        </w:rPr>
        <w:t>.</w:t>
      </w:r>
      <w:r w:rsidR="00F411A8">
        <w:rPr>
          <w:rFonts w:eastAsia="Calibri"/>
          <w:color w:val="000000"/>
          <w:sz w:val="22"/>
          <w:szCs w:val="22"/>
        </w:rPr>
        <w:t xml:space="preserve"> So, you might want to start using “USA”.)</w:t>
      </w:r>
      <w:r w:rsidRPr="0023219F">
        <w:rPr>
          <w:rFonts w:eastAsia="Calibri"/>
          <w:color w:val="000000"/>
          <w:sz w:val="22"/>
          <w:szCs w:val="22"/>
        </w:rPr>
        <w:t xml:space="preserve">  Highlighting new proposed text is okay but keep in mind that it can make readability challenging.</w:t>
      </w:r>
    </w:p>
    <w:p w14:paraId="7B4F0720"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1D148AB"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74DD8D47"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7281CFBB"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790B2B59"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3C8ADD42" w14:textId="77777777" w:rsidR="0023219F"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76D1FE83" w14:textId="46C31868" w:rsidR="00C875C8" w:rsidRPr="0023219F" w:rsidRDefault="0023219F" w:rsidP="0023219F">
      <w:pPr>
        <w:numPr>
          <w:ilvl w:val="0"/>
          <w:numId w:val="5"/>
        </w:numPr>
        <w:shd w:val="clear" w:color="auto" w:fill="FFFFFF"/>
        <w:spacing w:before="120"/>
        <w:rPr>
          <w:rFonts w:eastAsia="Calibri"/>
          <w:color w:val="000000"/>
          <w:sz w:val="22"/>
          <w:szCs w:val="22"/>
        </w:rPr>
      </w:pPr>
      <w:r w:rsidRPr="0023219F">
        <w:rPr>
          <w:rFonts w:eastAsia="Calibri"/>
          <w:color w:val="000000"/>
          <w:sz w:val="22"/>
          <w:szCs w:val="22"/>
        </w:rPr>
        <w:t>The author(s) will then submit the final documents to the chair and the chair can submit the contribution to the ITU BR staff.</w:t>
      </w:r>
    </w:p>
    <w:sectPr w:rsidR="00C875C8" w:rsidRPr="0023219F" w:rsidSect="001C36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8368B" w14:textId="77777777" w:rsidR="003F770B" w:rsidRDefault="003F770B" w:rsidP="007F2447">
      <w:r>
        <w:separator/>
      </w:r>
    </w:p>
  </w:endnote>
  <w:endnote w:type="continuationSeparator" w:id="0">
    <w:p w14:paraId="2637246E" w14:textId="77777777" w:rsidR="003F770B" w:rsidRDefault="003F770B" w:rsidP="007F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EA5BB" w14:textId="77777777" w:rsidR="003F770B" w:rsidRDefault="003F770B" w:rsidP="007F2447">
      <w:r>
        <w:separator/>
      </w:r>
    </w:p>
  </w:footnote>
  <w:footnote w:type="continuationSeparator" w:id="0">
    <w:p w14:paraId="2B1F934B" w14:textId="77777777" w:rsidR="003F770B" w:rsidRDefault="003F770B" w:rsidP="007F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5FB0"/>
    <w:multiLevelType w:val="hybridMultilevel"/>
    <w:tmpl w:val="4106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F6386"/>
    <w:multiLevelType w:val="hybridMultilevel"/>
    <w:tmpl w:val="CC58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3070D"/>
    <w:multiLevelType w:val="hybridMultilevel"/>
    <w:tmpl w:val="39E8E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62021"/>
    <w:multiLevelType w:val="hybridMultilevel"/>
    <w:tmpl w:val="240C6072"/>
    <w:lvl w:ilvl="0" w:tplc="04464B96">
      <w:start w:val="1"/>
      <w:numFmt w:val="decimal"/>
      <w:lvlText w:val="%1."/>
      <w:lvlJc w:val="left"/>
      <w:pPr>
        <w:ind w:left="720" w:hanging="360"/>
      </w:pPr>
      <w:rPr>
        <w:rFonts w:asciiTheme="minorHAnsi" w:hAnsiTheme="minorHAnsi" w:cstheme="minorBidi"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46A73"/>
    <w:multiLevelType w:val="hybridMultilevel"/>
    <w:tmpl w:val="E42AB7AA"/>
    <w:lvl w:ilvl="0" w:tplc="CC54567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7B5B09"/>
    <w:multiLevelType w:val="hybridMultilevel"/>
    <w:tmpl w:val="5FCC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E3800"/>
    <w:multiLevelType w:val="hybridMultilevel"/>
    <w:tmpl w:val="2D961F3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9034AD"/>
    <w:multiLevelType w:val="hybridMultilevel"/>
    <w:tmpl w:val="FF286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2"/>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88"/>
    <w:rsid w:val="00002140"/>
    <w:rsid w:val="00020950"/>
    <w:rsid w:val="00024114"/>
    <w:rsid w:val="0008218B"/>
    <w:rsid w:val="00085A22"/>
    <w:rsid w:val="00094199"/>
    <w:rsid w:val="00094466"/>
    <w:rsid w:val="000A7855"/>
    <w:rsid w:val="000B0FDF"/>
    <w:rsid w:val="000B39A7"/>
    <w:rsid w:val="000B523A"/>
    <w:rsid w:val="000E3DC0"/>
    <w:rsid w:val="000E6D3F"/>
    <w:rsid w:val="00140FF9"/>
    <w:rsid w:val="0014222F"/>
    <w:rsid w:val="00144A63"/>
    <w:rsid w:val="00183814"/>
    <w:rsid w:val="001908C0"/>
    <w:rsid w:val="001C2F75"/>
    <w:rsid w:val="001C364B"/>
    <w:rsid w:val="001C3897"/>
    <w:rsid w:val="001E1192"/>
    <w:rsid w:val="001E3465"/>
    <w:rsid w:val="001E3654"/>
    <w:rsid w:val="00201943"/>
    <w:rsid w:val="002073B8"/>
    <w:rsid w:val="002131AC"/>
    <w:rsid w:val="002242FC"/>
    <w:rsid w:val="0023219F"/>
    <w:rsid w:val="00237E06"/>
    <w:rsid w:val="00240ED1"/>
    <w:rsid w:val="002424A1"/>
    <w:rsid w:val="0028276D"/>
    <w:rsid w:val="002840F0"/>
    <w:rsid w:val="00294648"/>
    <w:rsid w:val="00295356"/>
    <w:rsid w:val="002A1D78"/>
    <w:rsid w:val="00311F0C"/>
    <w:rsid w:val="003125AD"/>
    <w:rsid w:val="00315864"/>
    <w:rsid w:val="00351A68"/>
    <w:rsid w:val="0036449B"/>
    <w:rsid w:val="00374F6B"/>
    <w:rsid w:val="00386160"/>
    <w:rsid w:val="00395B8B"/>
    <w:rsid w:val="003C5143"/>
    <w:rsid w:val="003D2853"/>
    <w:rsid w:val="003D312E"/>
    <w:rsid w:val="003F770B"/>
    <w:rsid w:val="00400FD8"/>
    <w:rsid w:val="0041309E"/>
    <w:rsid w:val="00444CF8"/>
    <w:rsid w:val="00477B9A"/>
    <w:rsid w:val="00481824"/>
    <w:rsid w:val="00483644"/>
    <w:rsid w:val="00486202"/>
    <w:rsid w:val="004A31E8"/>
    <w:rsid w:val="004B5991"/>
    <w:rsid w:val="004B66A7"/>
    <w:rsid w:val="00506E82"/>
    <w:rsid w:val="00573C9F"/>
    <w:rsid w:val="00574E14"/>
    <w:rsid w:val="005A273C"/>
    <w:rsid w:val="005B684F"/>
    <w:rsid w:val="005B7BD5"/>
    <w:rsid w:val="005D3916"/>
    <w:rsid w:val="005D3B53"/>
    <w:rsid w:val="005E188A"/>
    <w:rsid w:val="005E5C7C"/>
    <w:rsid w:val="00615DEE"/>
    <w:rsid w:val="006176A7"/>
    <w:rsid w:val="00617905"/>
    <w:rsid w:val="0062352B"/>
    <w:rsid w:val="0063760F"/>
    <w:rsid w:val="006601A1"/>
    <w:rsid w:val="006615A5"/>
    <w:rsid w:val="006804DD"/>
    <w:rsid w:val="006943EE"/>
    <w:rsid w:val="0069553E"/>
    <w:rsid w:val="00697F6F"/>
    <w:rsid w:val="006A3753"/>
    <w:rsid w:val="006B3296"/>
    <w:rsid w:val="006B4073"/>
    <w:rsid w:val="006B442F"/>
    <w:rsid w:val="006C2B17"/>
    <w:rsid w:val="006C3084"/>
    <w:rsid w:val="0070408A"/>
    <w:rsid w:val="0074557A"/>
    <w:rsid w:val="0075729B"/>
    <w:rsid w:val="00770C74"/>
    <w:rsid w:val="0078627B"/>
    <w:rsid w:val="00791020"/>
    <w:rsid w:val="007B1723"/>
    <w:rsid w:val="007B3F87"/>
    <w:rsid w:val="007B4B95"/>
    <w:rsid w:val="007C7477"/>
    <w:rsid w:val="007F2447"/>
    <w:rsid w:val="00804DB2"/>
    <w:rsid w:val="008171A5"/>
    <w:rsid w:val="008179CE"/>
    <w:rsid w:val="00835149"/>
    <w:rsid w:val="00864E2E"/>
    <w:rsid w:val="00874822"/>
    <w:rsid w:val="00875856"/>
    <w:rsid w:val="00876DF8"/>
    <w:rsid w:val="008804FC"/>
    <w:rsid w:val="00882CAE"/>
    <w:rsid w:val="008A2563"/>
    <w:rsid w:val="008A3E8D"/>
    <w:rsid w:val="008B00E3"/>
    <w:rsid w:val="008E5B5E"/>
    <w:rsid w:val="008F6798"/>
    <w:rsid w:val="009151C5"/>
    <w:rsid w:val="00954BCF"/>
    <w:rsid w:val="00954E8E"/>
    <w:rsid w:val="00982340"/>
    <w:rsid w:val="00983FFB"/>
    <w:rsid w:val="00991234"/>
    <w:rsid w:val="009B6A9D"/>
    <w:rsid w:val="009D3239"/>
    <w:rsid w:val="009E0E61"/>
    <w:rsid w:val="00A02A34"/>
    <w:rsid w:val="00A13BB3"/>
    <w:rsid w:val="00A25A5A"/>
    <w:rsid w:val="00A267F9"/>
    <w:rsid w:val="00A77627"/>
    <w:rsid w:val="00A858C6"/>
    <w:rsid w:val="00AA1FE1"/>
    <w:rsid w:val="00AB0AB7"/>
    <w:rsid w:val="00AB4885"/>
    <w:rsid w:val="00AD48D1"/>
    <w:rsid w:val="00AE7923"/>
    <w:rsid w:val="00B1610B"/>
    <w:rsid w:val="00B2583D"/>
    <w:rsid w:val="00B41CB7"/>
    <w:rsid w:val="00B4455E"/>
    <w:rsid w:val="00B45111"/>
    <w:rsid w:val="00B519A5"/>
    <w:rsid w:val="00B5301D"/>
    <w:rsid w:val="00B870F6"/>
    <w:rsid w:val="00BC0BA1"/>
    <w:rsid w:val="00BC1D34"/>
    <w:rsid w:val="00BC2957"/>
    <w:rsid w:val="00BC2C19"/>
    <w:rsid w:val="00BC35FC"/>
    <w:rsid w:val="00BC7613"/>
    <w:rsid w:val="00BC77CB"/>
    <w:rsid w:val="00BE351F"/>
    <w:rsid w:val="00C12BB8"/>
    <w:rsid w:val="00C419EC"/>
    <w:rsid w:val="00C45590"/>
    <w:rsid w:val="00C82FC7"/>
    <w:rsid w:val="00C875C8"/>
    <w:rsid w:val="00C87E95"/>
    <w:rsid w:val="00CA142B"/>
    <w:rsid w:val="00CB6D52"/>
    <w:rsid w:val="00CC0D7D"/>
    <w:rsid w:val="00CD6222"/>
    <w:rsid w:val="00CD7BB2"/>
    <w:rsid w:val="00CE0D10"/>
    <w:rsid w:val="00D108FF"/>
    <w:rsid w:val="00D13585"/>
    <w:rsid w:val="00D34F3F"/>
    <w:rsid w:val="00D356E2"/>
    <w:rsid w:val="00D44E09"/>
    <w:rsid w:val="00D46362"/>
    <w:rsid w:val="00D50B83"/>
    <w:rsid w:val="00D5142E"/>
    <w:rsid w:val="00D60E26"/>
    <w:rsid w:val="00D638BE"/>
    <w:rsid w:val="00D70065"/>
    <w:rsid w:val="00D730D9"/>
    <w:rsid w:val="00DA17E8"/>
    <w:rsid w:val="00DA39FC"/>
    <w:rsid w:val="00DA5E02"/>
    <w:rsid w:val="00DD3883"/>
    <w:rsid w:val="00E1632F"/>
    <w:rsid w:val="00E63DAA"/>
    <w:rsid w:val="00E82E88"/>
    <w:rsid w:val="00EA798C"/>
    <w:rsid w:val="00EB2956"/>
    <w:rsid w:val="00EB40D5"/>
    <w:rsid w:val="00EF1A47"/>
    <w:rsid w:val="00F0037B"/>
    <w:rsid w:val="00F01484"/>
    <w:rsid w:val="00F034E7"/>
    <w:rsid w:val="00F04547"/>
    <w:rsid w:val="00F1653B"/>
    <w:rsid w:val="00F22791"/>
    <w:rsid w:val="00F37704"/>
    <w:rsid w:val="00F411A8"/>
    <w:rsid w:val="00F45A87"/>
    <w:rsid w:val="00F52B8E"/>
    <w:rsid w:val="00F63B43"/>
    <w:rsid w:val="00F76C91"/>
    <w:rsid w:val="00F93A8A"/>
    <w:rsid w:val="00F944B0"/>
    <w:rsid w:val="00FA6881"/>
    <w:rsid w:val="00FB198D"/>
    <w:rsid w:val="00FC5BCD"/>
    <w:rsid w:val="00FD2BB8"/>
    <w:rsid w:val="00FE445A"/>
    <w:rsid w:val="00FE5128"/>
    <w:rsid w:val="00FE7FD9"/>
    <w:rsid w:val="00FF27F2"/>
    <w:rsid w:val="00FF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4A2E22"/>
  <w14:defaultImageDpi w14:val="330"/>
  <w15:docId w15:val="{22D6A577-49F5-4BE6-AA03-F84DD39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Theme="minorHAnsi" w:hAnsi="Lucida Sans"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4FC"/>
    <w:pPr>
      <w:ind w:left="720"/>
      <w:contextualSpacing/>
    </w:pPr>
  </w:style>
  <w:style w:type="paragraph" w:styleId="BalloonText">
    <w:name w:val="Balloon Text"/>
    <w:basedOn w:val="Normal"/>
    <w:link w:val="BalloonTextChar"/>
    <w:uiPriority w:val="99"/>
    <w:semiHidden/>
    <w:unhideWhenUsed/>
    <w:rsid w:val="00982340"/>
    <w:rPr>
      <w:rFonts w:ascii="Tahoma" w:hAnsi="Tahoma" w:cs="Tahoma"/>
      <w:sz w:val="16"/>
      <w:szCs w:val="16"/>
    </w:rPr>
  </w:style>
  <w:style w:type="character" w:customStyle="1" w:styleId="BalloonTextChar">
    <w:name w:val="Balloon Text Char"/>
    <w:basedOn w:val="DefaultParagraphFont"/>
    <w:link w:val="BalloonText"/>
    <w:uiPriority w:val="99"/>
    <w:semiHidden/>
    <w:rsid w:val="00982340"/>
    <w:rPr>
      <w:rFonts w:ascii="Tahoma" w:hAnsi="Tahoma" w:cs="Tahoma"/>
      <w:sz w:val="16"/>
      <w:szCs w:val="16"/>
    </w:rPr>
  </w:style>
  <w:style w:type="character" w:styleId="Hyperlink">
    <w:name w:val="Hyperlink"/>
    <w:basedOn w:val="DefaultParagraphFont"/>
    <w:uiPriority w:val="99"/>
    <w:unhideWhenUsed/>
    <w:rsid w:val="00C12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8458">
      <w:bodyDiv w:val="1"/>
      <w:marLeft w:val="0"/>
      <w:marRight w:val="0"/>
      <w:marTop w:val="0"/>
      <w:marBottom w:val="0"/>
      <w:divBdr>
        <w:top w:val="none" w:sz="0" w:space="0" w:color="auto"/>
        <w:left w:val="none" w:sz="0" w:space="0" w:color="auto"/>
        <w:bottom w:val="none" w:sz="0" w:space="0" w:color="auto"/>
        <w:right w:val="none" w:sz="0" w:space="0" w:color="auto"/>
      </w:divBdr>
    </w:div>
    <w:div w:id="238518062">
      <w:bodyDiv w:val="1"/>
      <w:marLeft w:val="0"/>
      <w:marRight w:val="0"/>
      <w:marTop w:val="0"/>
      <w:marBottom w:val="0"/>
      <w:divBdr>
        <w:top w:val="none" w:sz="0" w:space="0" w:color="auto"/>
        <w:left w:val="none" w:sz="0" w:space="0" w:color="auto"/>
        <w:bottom w:val="none" w:sz="0" w:space="0" w:color="auto"/>
        <w:right w:val="none" w:sz="0" w:space="0" w:color="auto"/>
      </w:divBdr>
    </w:div>
    <w:div w:id="279261662">
      <w:bodyDiv w:val="1"/>
      <w:marLeft w:val="0"/>
      <w:marRight w:val="0"/>
      <w:marTop w:val="0"/>
      <w:marBottom w:val="0"/>
      <w:divBdr>
        <w:top w:val="none" w:sz="0" w:space="0" w:color="auto"/>
        <w:left w:val="none" w:sz="0" w:space="0" w:color="auto"/>
        <w:bottom w:val="none" w:sz="0" w:space="0" w:color="auto"/>
        <w:right w:val="none" w:sz="0" w:space="0" w:color="auto"/>
      </w:divBdr>
    </w:div>
    <w:div w:id="623729795">
      <w:bodyDiv w:val="1"/>
      <w:marLeft w:val="0"/>
      <w:marRight w:val="0"/>
      <w:marTop w:val="0"/>
      <w:marBottom w:val="0"/>
      <w:divBdr>
        <w:top w:val="none" w:sz="0" w:space="0" w:color="auto"/>
        <w:left w:val="none" w:sz="0" w:space="0" w:color="auto"/>
        <w:bottom w:val="none" w:sz="0" w:space="0" w:color="auto"/>
        <w:right w:val="none" w:sz="0" w:space="0" w:color="auto"/>
      </w:divBdr>
    </w:div>
    <w:div w:id="673803262">
      <w:bodyDiv w:val="1"/>
      <w:marLeft w:val="0"/>
      <w:marRight w:val="0"/>
      <w:marTop w:val="0"/>
      <w:marBottom w:val="0"/>
      <w:divBdr>
        <w:top w:val="none" w:sz="0" w:space="0" w:color="auto"/>
        <w:left w:val="none" w:sz="0" w:space="0" w:color="auto"/>
        <w:bottom w:val="none" w:sz="0" w:space="0" w:color="auto"/>
        <w:right w:val="none" w:sz="0" w:space="0" w:color="auto"/>
      </w:divBdr>
    </w:div>
    <w:div w:id="789785011">
      <w:bodyDiv w:val="1"/>
      <w:marLeft w:val="0"/>
      <w:marRight w:val="0"/>
      <w:marTop w:val="0"/>
      <w:marBottom w:val="0"/>
      <w:divBdr>
        <w:top w:val="none" w:sz="0" w:space="0" w:color="auto"/>
        <w:left w:val="none" w:sz="0" w:space="0" w:color="auto"/>
        <w:bottom w:val="none" w:sz="0" w:space="0" w:color="auto"/>
        <w:right w:val="none" w:sz="0" w:space="0" w:color="auto"/>
      </w:divBdr>
    </w:div>
    <w:div w:id="1185706833">
      <w:bodyDiv w:val="1"/>
      <w:marLeft w:val="0"/>
      <w:marRight w:val="0"/>
      <w:marTop w:val="0"/>
      <w:marBottom w:val="0"/>
      <w:divBdr>
        <w:top w:val="none" w:sz="0" w:space="0" w:color="auto"/>
        <w:left w:val="none" w:sz="0" w:space="0" w:color="auto"/>
        <w:bottom w:val="none" w:sz="0" w:space="0" w:color="auto"/>
        <w:right w:val="none" w:sz="0" w:space="0" w:color="auto"/>
      </w:divBdr>
    </w:div>
    <w:div w:id="1764495682">
      <w:bodyDiv w:val="1"/>
      <w:marLeft w:val="0"/>
      <w:marRight w:val="0"/>
      <w:marTop w:val="0"/>
      <w:marBottom w:val="0"/>
      <w:divBdr>
        <w:top w:val="none" w:sz="0" w:space="0" w:color="auto"/>
        <w:left w:val="none" w:sz="0" w:space="0" w:color="auto"/>
        <w:bottom w:val="none" w:sz="0" w:space="0" w:color="auto"/>
        <w:right w:val="none" w:sz="0" w:space="0" w:color="auto"/>
      </w:divBdr>
    </w:div>
    <w:div w:id="1932665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anders@ntia.gov" TargetMode="External"/><Relationship Id="rId18" Type="http://schemas.openxmlformats.org/officeDocument/2006/relationships/package" Target="embeddings/Microsoft_Word_Document1.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en/ITU-R/information/events/Pages/online-info.aspx" TargetMode="External"/><Relationship Id="rId7" Type="http://schemas.openxmlformats.org/officeDocument/2006/relationships/webSettings" Target="webSettings.xml"/><Relationship Id="rId12" Type="http://schemas.openxmlformats.org/officeDocument/2006/relationships/hyperlink" Target="https://dialin.teams.microsoft.com/2e8e819f-8605-44d3-a7b9-d176414fe81a?id=622013455" TargetMode="External"/><Relationship Id="rId17" Type="http://schemas.openxmlformats.org/officeDocument/2006/relationships/image" Target="media/image2.emf"/><Relationship Id="rId25" Type="http://schemas.openxmlformats.org/officeDocument/2006/relationships/hyperlink" Target="https://www.fcc.gov/example-fact-sheet" TargetMode="Externa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20202-886-0111,,622013455" TargetMode="External"/><Relationship Id="rId24" Type="http://schemas.openxmlformats.org/officeDocument/2006/relationships/hyperlink" Target="mailto:asanders@ntia.gov" TargetMode="Externa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yperlink" Target="mailto:usworkingparty1a@osmmail.ntia.doc.gov" TargetMode="External"/><Relationship Id="rId10" Type="http://schemas.openxmlformats.org/officeDocument/2006/relationships/hyperlink" Target="https://teams.microsoft.com/l/meetup-join/19%3ameeting_MGVjMzExNDMtMzAzNi00YmM1LTk5OWEtMWRkYjRiYzI0NjJl%40thread.v2/0?context=%7b%22Tid%22%3a%22d6cff1bd-67dd-4ce8-945d-d07dc775672f%22%2c%22Oid%22%3a%223af81d6b-5482-40d3-a8d8-68ede1be4490%22%7d" TargetMode="External"/><Relationship Id="rId19"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preps.ntia.gov/wp1a" TargetMode="External"/><Relationship Id="rId22" Type="http://schemas.openxmlformats.org/officeDocument/2006/relationships/hyperlink" Target="https://www.itu.int/net4/ITU-R/ev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12" ma:contentTypeDescription="Create a new document." ma:contentTypeScope="" ma:versionID="2cbf903b1e8bcbd45b0ea58a0e8ef5c8">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0c27e9438cff1b56462d2f3844bf36bc"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C4877-4A9B-49D9-B9A8-EB81762E4087}">
  <ds:schemaRefs>
    <ds:schemaRef ds:uri="http://schemas.microsoft.com/sharepoint/v3/contenttype/forms"/>
  </ds:schemaRefs>
</ds:datastoreItem>
</file>

<file path=customXml/itemProps2.xml><?xml version="1.0" encoding="utf-8"?>
<ds:datastoreItem xmlns:ds="http://schemas.openxmlformats.org/officeDocument/2006/customXml" ds:itemID="{D9338B9D-D9D2-48A1-BCB2-6769368C8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3D48A-6E06-4163-91F0-ABB33BC2E6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3781e04-7d00-42c1-833c-427678ddbe91"/>
    <ds:schemaRef ds:uri="8dd44d20-27a5-467e-8d28-61bfbf9313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WG1A-3</dc:creator>
  <cp:lastModifiedBy>ALS</cp:lastModifiedBy>
  <cp:revision>3</cp:revision>
  <dcterms:created xsi:type="dcterms:W3CDTF">2020-09-21T10:37:00Z</dcterms:created>
  <dcterms:modified xsi:type="dcterms:W3CDTF">2020-09-21T10:38:00Z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2020-02-05T20:14:45.4526464Z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