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horzAnchor="margin" w:tblpXSpec="center" w:tblpY="-111"/>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4"/>
        <w:gridCol w:w="5409"/>
      </w:tblGrid>
      <w:tr w:rsidR="00A53150" w14:paraId="6106E342" w14:textId="77777777" w:rsidTr="008F1E2B">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72E12B00" w14:textId="77777777" w:rsidR="00A53150" w:rsidRDefault="00A53150" w:rsidP="008F1E2B">
            <w:pPr>
              <w:pStyle w:val="TabletitleBR"/>
              <w:keepNext w:val="0"/>
              <w:keepLines w:val="0"/>
              <w:tabs>
                <w:tab w:val="center" w:pos="4680"/>
              </w:tabs>
              <w:suppressAutoHyphens/>
              <w:spacing w:after="0"/>
              <w:rPr>
                <w:spacing w:val="-3"/>
                <w:szCs w:val="24"/>
                <w:lang w:val="en-US"/>
              </w:rPr>
            </w:pPr>
            <w:r>
              <w:rPr>
                <w:spacing w:val="-3"/>
                <w:szCs w:val="24"/>
                <w:lang w:val="en-US"/>
              </w:rPr>
              <w:t>U.S. Radiocommunications Sector</w:t>
            </w:r>
          </w:p>
          <w:p w14:paraId="433B9D1B" w14:textId="77777777" w:rsidR="00A53150" w:rsidRDefault="00A53150" w:rsidP="008F1E2B">
            <w:pPr>
              <w:pStyle w:val="TabletitleBR"/>
              <w:rPr>
                <w:spacing w:val="-3"/>
                <w:szCs w:val="24"/>
                <w:lang w:val="en-US"/>
              </w:rPr>
            </w:pPr>
            <w:r>
              <w:rPr>
                <w:spacing w:val="-3"/>
                <w:szCs w:val="24"/>
                <w:lang w:val="en-US"/>
              </w:rPr>
              <w:t>Fact Sheet</w:t>
            </w:r>
          </w:p>
        </w:tc>
      </w:tr>
      <w:tr w:rsidR="00A53150" w14:paraId="2B43F606" w14:textId="77777777" w:rsidTr="008F1E2B">
        <w:trPr>
          <w:trHeight w:val="951"/>
        </w:trPr>
        <w:tc>
          <w:tcPr>
            <w:tcW w:w="3984" w:type="dxa"/>
            <w:tcBorders>
              <w:left w:val="double" w:sz="6" w:space="0" w:color="auto"/>
            </w:tcBorders>
          </w:tcPr>
          <w:p w14:paraId="60493BA2" w14:textId="77777777" w:rsidR="00A53150" w:rsidRDefault="00A53150" w:rsidP="008F1E2B">
            <w:pPr>
              <w:ind w:left="900" w:right="144" w:hanging="756"/>
            </w:pPr>
            <w:r>
              <w:rPr>
                <w:b/>
              </w:rPr>
              <w:t>Working Party:</w:t>
            </w:r>
            <w:r>
              <w:t xml:space="preserve">  ITU-R WP 5B</w:t>
            </w:r>
          </w:p>
        </w:tc>
        <w:tc>
          <w:tcPr>
            <w:tcW w:w="5409" w:type="dxa"/>
            <w:tcBorders>
              <w:right w:val="double" w:sz="6" w:space="0" w:color="auto"/>
            </w:tcBorders>
          </w:tcPr>
          <w:p w14:paraId="74819BD3" w14:textId="2BAD365A" w:rsidR="00A53150" w:rsidRDefault="00A53150" w:rsidP="008F1E2B">
            <w:pPr>
              <w:ind w:left="144" w:right="144"/>
            </w:pPr>
            <w:r>
              <w:rPr>
                <w:b/>
              </w:rPr>
              <w:t>Document No:</w:t>
            </w:r>
            <w:r>
              <w:t xml:space="preserve">  USWP5B31-</w:t>
            </w:r>
            <w:r w:rsidR="005A3926">
              <w:t>04</w:t>
            </w:r>
          </w:p>
        </w:tc>
      </w:tr>
      <w:tr w:rsidR="00A53150" w14:paraId="77531EFA" w14:textId="77777777" w:rsidTr="008F1E2B">
        <w:trPr>
          <w:trHeight w:val="378"/>
        </w:trPr>
        <w:tc>
          <w:tcPr>
            <w:tcW w:w="3984" w:type="dxa"/>
            <w:tcBorders>
              <w:left w:val="double" w:sz="6" w:space="0" w:color="auto"/>
            </w:tcBorders>
          </w:tcPr>
          <w:p w14:paraId="69420E22" w14:textId="722ED8A1" w:rsidR="00A53150" w:rsidRDefault="00A53150" w:rsidP="00257FF8">
            <w:pPr>
              <w:ind w:left="144" w:right="144"/>
            </w:pPr>
            <w:r>
              <w:rPr>
                <w:b/>
              </w:rPr>
              <w:t xml:space="preserve">Ref:  </w:t>
            </w:r>
            <w:r w:rsidR="00257FF8">
              <w:t xml:space="preserve"> </w:t>
            </w:r>
            <w:r w:rsidR="00257FF8" w:rsidRPr="00257FF8">
              <w:rPr>
                <w:b/>
              </w:rPr>
              <w:t>Annex 6 to</w:t>
            </w:r>
            <w:r w:rsidR="00257FF8">
              <w:rPr>
                <w:b/>
              </w:rPr>
              <w:t xml:space="preserve"> </w:t>
            </w:r>
            <w:r w:rsidR="00257FF8" w:rsidRPr="00257FF8">
              <w:rPr>
                <w:b/>
              </w:rPr>
              <w:t>Document 5B/731-E</w:t>
            </w:r>
          </w:p>
        </w:tc>
        <w:tc>
          <w:tcPr>
            <w:tcW w:w="5409" w:type="dxa"/>
            <w:tcBorders>
              <w:right w:val="double" w:sz="6" w:space="0" w:color="auto"/>
            </w:tcBorders>
          </w:tcPr>
          <w:p w14:paraId="262512E8" w14:textId="7BD47549" w:rsidR="00A53150" w:rsidRDefault="00A53150" w:rsidP="008F1E2B">
            <w:pPr>
              <w:tabs>
                <w:tab w:val="left" w:pos="162"/>
              </w:tabs>
              <w:ind w:left="612" w:right="144" w:hanging="468"/>
            </w:pPr>
            <w:r>
              <w:rPr>
                <w:b/>
              </w:rPr>
              <w:t>Date:</w:t>
            </w:r>
            <w:r>
              <w:t xml:space="preserve"> </w:t>
            </w:r>
            <w:r w:rsidR="005A3926">
              <w:t>March 08</w:t>
            </w:r>
            <w:r>
              <w:t>, 2023</w:t>
            </w:r>
          </w:p>
        </w:tc>
      </w:tr>
      <w:tr w:rsidR="00A53150" w14:paraId="15540379" w14:textId="77777777" w:rsidTr="008F1E2B">
        <w:trPr>
          <w:trHeight w:val="459"/>
        </w:trPr>
        <w:tc>
          <w:tcPr>
            <w:tcW w:w="9393" w:type="dxa"/>
            <w:gridSpan w:val="2"/>
            <w:tcBorders>
              <w:left w:val="double" w:sz="6" w:space="0" w:color="auto"/>
              <w:right w:val="double" w:sz="6" w:space="0" w:color="auto"/>
            </w:tcBorders>
          </w:tcPr>
          <w:p w14:paraId="48351674" w14:textId="77777777" w:rsidR="00257FF8" w:rsidRDefault="00A53150" w:rsidP="00257FF8">
            <w:pPr>
              <w:rPr>
                <w:lang w:eastAsia="zh-CN"/>
              </w:rPr>
            </w:pPr>
            <w:r>
              <w:rPr>
                <w:b/>
                <w:bCs/>
                <w:szCs w:val="24"/>
              </w:rPr>
              <w:t>Document Title:</w:t>
            </w:r>
            <w:r>
              <w:rPr>
                <w:bCs/>
                <w:szCs w:val="24"/>
              </w:rPr>
              <w:t xml:space="preserve"> </w:t>
            </w:r>
            <w:r>
              <w:t xml:space="preserve"> </w:t>
            </w:r>
            <w:r w:rsidR="00257FF8">
              <w:rPr>
                <w:lang w:eastAsia="zh-CN"/>
              </w:rPr>
              <w:t>PRELIMINARY DRAFT REVISION OF RECOMMENDATION ITU-R M.1851-1</w:t>
            </w:r>
          </w:p>
          <w:p w14:paraId="4AD84EB6" w14:textId="37AB3EA0" w:rsidR="00A53150" w:rsidRPr="00BC7ECF" w:rsidRDefault="00257FF8" w:rsidP="00257FF8">
            <w:pPr>
              <w:rPr>
                <w:lang w:eastAsia="zh-CN"/>
              </w:rPr>
            </w:pPr>
            <w:r>
              <w:rPr>
                <w:lang w:eastAsia="zh-CN"/>
              </w:rPr>
              <w:t>Mathematical models for radiodetermination radar and aeronautical mobile systems antenna patterns for use in interference analyses</w:t>
            </w:r>
          </w:p>
          <w:p w14:paraId="6750798D" w14:textId="77777777" w:rsidR="00A53150" w:rsidRDefault="00A53150" w:rsidP="008F1E2B">
            <w:pPr>
              <w:rPr>
                <w:lang w:eastAsia="zh-CN"/>
              </w:rPr>
            </w:pPr>
          </w:p>
        </w:tc>
      </w:tr>
      <w:tr w:rsidR="00A53150" w14:paraId="4185BC7C" w14:textId="77777777" w:rsidTr="008F1E2B">
        <w:trPr>
          <w:trHeight w:val="1960"/>
        </w:trPr>
        <w:tc>
          <w:tcPr>
            <w:tcW w:w="3984" w:type="dxa"/>
            <w:tcBorders>
              <w:left w:val="double" w:sz="6" w:space="0" w:color="auto"/>
            </w:tcBorders>
          </w:tcPr>
          <w:p w14:paraId="5315E5FD" w14:textId="77777777" w:rsidR="00A53150" w:rsidRDefault="00A53150" w:rsidP="00AA72C7">
            <w:pPr>
              <w:tabs>
                <w:tab w:val="left" w:pos="794"/>
                <w:tab w:val="left" w:pos="1191"/>
                <w:tab w:val="left" w:pos="1588"/>
                <w:tab w:val="left" w:pos="1985"/>
              </w:tabs>
              <w:ind w:right="144"/>
              <w:rPr>
                <w:b/>
                <w:szCs w:val="24"/>
              </w:rPr>
            </w:pPr>
            <w:r>
              <w:rPr>
                <w:b/>
                <w:szCs w:val="24"/>
              </w:rPr>
              <w:t>Author(s)/Contributors(s):</w:t>
            </w:r>
          </w:p>
          <w:p w14:paraId="0A24FB1F" w14:textId="77777777" w:rsidR="00A53150" w:rsidRDefault="00A53150" w:rsidP="00AA72C7">
            <w:pPr>
              <w:tabs>
                <w:tab w:val="left" w:pos="794"/>
                <w:tab w:val="left" w:pos="1191"/>
                <w:tab w:val="left" w:pos="1588"/>
                <w:tab w:val="left" w:pos="1985"/>
              </w:tabs>
              <w:ind w:right="144"/>
              <w:rPr>
                <w:bCs/>
                <w:iCs/>
                <w:szCs w:val="24"/>
              </w:rPr>
            </w:pPr>
          </w:p>
          <w:p w14:paraId="47C2906E" w14:textId="77777777" w:rsidR="00A53150" w:rsidRPr="00273D12" w:rsidRDefault="00A53150" w:rsidP="00AA72C7">
            <w:pPr>
              <w:tabs>
                <w:tab w:val="left" w:pos="794"/>
                <w:tab w:val="left" w:pos="1191"/>
                <w:tab w:val="left" w:pos="1588"/>
                <w:tab w:val="left" w:pos="1985"/>
              </w:tabs>
              <w:ind w:right="144"/>
              <w:rPr>
                <w:bCs/>
                <w:iCs/>
                <w:szCs w:val="24"/>
              </w:rPr>
            </w:pPr>
            <w:r w:rsidRPr="00273D12">
              <w:rPr>
                <w:bCs/>
                <w:iCs/>
                <w:szCs w:val="24"/>
              </w:rPr>
              <w:t>Tan Ly</w:t>
            </w:r>
          </w:p>
          <w:p w14:paraId="0E2BA055" w14:textId="77777777" w:rsidR="00A53150" w:rsidRDefault="00A53150" w:rsidP="00AA72C7">
            <w:pPr>
              <w:tabs>
                <w:tab w:val="left" w:pos="794"/>
                <w:tab w:val="left" w:pos="1191"/>
                <w:tab w:val="left" w:pos="1588"/>
                <w:tab w:val="left" w:pos="1985"/>
              </w:tabs>
              <w:ind w:right="144"/>
              <w:rPr>
                <w:bCs/>
                <w:iCs/>
                <w:szCs w:val="24"/>
              </w:rPr>
            </w:pPr>
            <w:r w:rsidRPr="00273D12">
              <w:rPr>
                <w:bCs/>
                <w:iCs/>
                <w:szCs w:val="24"/>
              </w:rPr>
              <w:t>ASMO</w:t>
            </w:r>
          </w:p>
          <w:p w14:paraId="3AB2A496" w14:textId="47BDF14A" w:rsidR="00A53150" w:rsidRDefault="00A53150" w:rsidP="00AA72C7">
            <w:pPr>
              <w:tabs>
                <w:tab w:val="left" w:pos="794"/>
                <w:tab w:val="left" w:pos="1191"/>
                <w:tab w:val="left" w:pos="1588"/>
                <w:tab w:val="left" w:pos="1985"/>
              </w:tabs>
              <w:ind w:right="144"/>
              <w:rPr>
                <w:bCs/>
                <w:iCs/>
                <w:szCs w:val="24"/>
              </w:rPr>
            </w:pPr>
          </w:p>
          <w:p w14:paraId="5DDA9BC4" w14:textId="77777777" w:rsidR="00AA72C7" w:rsidRDefault="00AA72C7" w:rsidP="00AA72C7">
            <w:pPr>
              <w:tabs>
                <w:tab w:val="left" w:pos="794"/>
                <w:tab w:val="left" w:pos="1191"/>
                <w:tab w:val="left" w:pos="1588"/>
                <w:tab w:val="left" w:pos="1985"/>
              </w:tabs>
              <w:ind w:right="144"/>
              <w:rPr>
                <w:bCs/>
                <w:iCs/>
                <w:szCs w:val="24"/>
              </w:rPr>
            </w:pPr>
            <w:r>
              <w:rPr>
                <w:bCs/>
                <w:iCs/>
                <w:szCs w:val="24"/>
              </w:rPr>
              <w:t>April Lundy</w:t>
            </w:r>
          </w:p>
          <w:p w14:paraId="26969CCD" w14:textId="0136EFD5" w:rsidR="00AA72C7" w:rsidRDefault="00AA72C7" w:rsidP="00AA72C7">
            <w:pPr>
              <w:tabs>
                <w:tab w:val="left" w:pos="794"/>
                <w:tab w:val="left" w:pos="1191"/>
                <w:tab w:val="left" w:pos="1588"/>
                <w:tab w:val="left" w:pos="1985"/>
              </w:tabs>
              <w:ind w:right="144"/>
              <w:rPr>
                <w:bCs/>
                <w:iCs/>
                <w:szCs w:val="24"/>
              </w:rPr>
            </w:pPr>
            <w:r>
              <w:rPr>
                <w:bCs/>
                <w:iCs/>
                <w:szCs w:val="24"/>
              </w:rPr>
              <w:t>NTIA</w:t>
            </w:r>
          </w:p>
          <w:p w14:paraId="339B7860" w14:textId="6E65C4FA" w:rsidR="00504EE3" w:rsidRDefault="00504EE3" w:rsidP="00AA72C7">
            <w:pPr>
              <w:tabs>
                <w:tab w:val="left" w:pos="794"/>
                <w:tab w:val="left" w:pos="1191"/>
                <w:tab w:val="left" w:pos="1588"/>
                <w:tab w:val="left" w:pos="1985"/>
              </w:tabs>
              <w:ind w:right="144"/>
              <w:rPr>
                <w:bCs/>
                <w:iCs/>
                <w:szCs w:val="24"/>
              </w:rPr>
            </w:pPr>
          </w:p>
          <w:p w14:paraId="3D4852E6" w14:textId="77777777" w:rsidR="00504EE3" w:rsidRPr="00EC180B" w:rsidRDefault="00504EE3" w:rsidP="00504EE3">
            <w:pPr>
              <w:tabs>
                <w:tab w:val="left" w:pos="1134"/>
                <w:tab w:val="left" w:pos="1871"/>
                <w:tab w:val="left" w:pos="2268"/>
              </w:tabs>
              <w:overflowPunct w:val="0"/>
              <w:autoSpaceDE w:val="0"/>
              <w:autoSpaceDN w:val="0"/>
              <w:adjustRightInd w:val="0"/>
              <w:ind w:right="-1757"/>
              <w:textAlignment w:val="baseline"/>
              <w:rPr>
                <w:rFonts w:eastAsia="Times New Roman" w:cs="Times New Roman"/>
                <w:szCs w:val="20"/>
                <w:lang w:val="en-GB"/>
              </w:rPr>
            </w:pPr>
            <w:r w:rsidRPr="00EC180B">
              <w:rPr>
                <w:rFonts w:eastAsia="Times New Roman" w:cs="Times New Roman"/>
                <w:szCs w:val="20"/>
                <w:lang w:val="en-GB"/>
              </w:rPr>
              <w:t>Andrew Meadows</w:t>
            </w:r>
          </w:p>
          <w:p w14:paraId="1AA115C7" w14:textId="77777777" w:rsidR="00504EE3" w:rsidRPr="00EC180B" w:rsidRDefault="00504EE3" w:rsidP="00504EE3">
            <w:pPr>
              <w:tabs>
                <w:tab w:val="left" w:pos="1134"/>
                <w:tab w:val="left" w:pos="1871"/>
                <w:tab w:val="left" w:pos="2268"/>
              </w:tabs>
              <w:overflowPunct w:val="0"/>
              <w:autoSpaceDE w:val="0"/>
              <w:autoSpaceDN w:val="0"/>
              <w:adjustRightInd w:val="0"/>
              <w:ind w:right="-1757"/>
              <w:textAlignment w:val="baseline"/>
              <w:rPr>
                <w:rFonts w:eastAsia="Times New Roman" w:cs="Times New Roman"/>
                <w:szCs w:val="20"/>
                <w:lang w:val="en-GB"/>
              </w:rPr>
            </w:pPr>
            <w:r w:rsidRPr="00EC180B">
              <w:rPr>
                <w:rFonts w:eastAsia="Times New Roman" w:cs="Times New Roman"/>
                <w:szCs w:val="20"/>
                <w:lang w:val="en-GB"/>
              </w:rPr>
              <w:t>AFSMO</w:t>
            </w:r>
          </w:p>
          <w:p w14:paraId="5CDE7926" w14:textId="77777777" w:rsidR="00AA72C7" w:rsidRDefault="00AA72C7" w:rsidP="00AA72C7">
            <w:pPr>
              <w:tabs>
                <w:tab w:val="left" w:pos="794"/>
                <w:tab w:val="left" w:pos="1191"/>
                <w:tab w:val="left" w:pos="1588"/>
                <w:tab w:val="left" w:pos="1985"/>
              </w:tabs>
              <w:ind w:right="144"/>
              <w:rPr>
                <w:bCs/>
                <w:iCs/>
                <w:szCs w:val="24"/>
              </w:rPr>
            </w:pPr>
          </w:p>
          <w:p w14:paraId="7260E1CF" w14:textId="77777777" w:rsidR="00A53150" w:rsidRDefault="00A53150" w:rsidP="00AA72C7">
            <w:pPr>
              <w:tabs>
                <w:tab w:val="left" w:pos="794"/>
                <w:tab w:val="left" w:pos="1191"/>
                <w:tab w:val="left" w:pos="1588"/>
                <w:tab w:val="left" w:pos="1985"/>
              </w:tabs>
              <w:ind w:right="144"/>
              <w:rPr>
                <w:bCs/>
                <w:iCs/>
                <w:szCs w:val="24"/>
              </w:rPr>
            </w:pPr>
            <w:r>
              <w:rPr>
                <w:bCs/>
                <w:iCs/>
                <w:szCs w:val="24"/>
              </w:rPr>
              <w:t>Raafat Nasser</w:t>
            </w:r>
          </w:p>
          <w:p w14:paraId="09C3C1CE" w14:textId="77777777" w:rsidR="00A53150" w:rsidRDefault="00A53150" w:rsidP="00AA72C7">
            <w:pPr>
              <w:tabs>
                <w:tab w:val="left" w:pos="794"/>
                <w:tab w:val="left" w:pos="1191"/>
                <w:tab w:val="left" w:pos="1588"/>
                <w:tab w:val="left" w:pos="1985"/>
              </w:tabs>
              <w:ind w:right="144"/>
              <w:rPr>
                <w:bCs/>
                <w:iCs/>
                <w:szCs w:val="24"/>
              </w:rPr>
            </w:pPr>
            <w:r>
              <w:rPr>
                <w:bCs/>
                <w:iCs/>
                <w:szCs w:val="24"/>
              </w:rPr>
              <w:t>ACES Inc for US Army</w:t>
            </w:r>
          </w:p>
          <w:p w14:paraId="22B6CB7E" w14:textId="77777777" w:rsidR="00A53150" w:rsidRDefault="00A53150" w:rsidP="008F1E2B">
            <w:pPr>
              <w:tabs>
                <w:tab w:val="left" w:pos="794"/>
                <w:tab w:val="left" w:pos="1191"/>
                <w:tab w:val="left" w:pos="1588"/>
                <w:tab w:val="left" w:pos="1985"/>
              </w:tabs>
              <w:ind w:right="144"/>
              <w:rPr>
                <w:bCs/>
                <w:iCs/>
              </w:rPr>
            </w:pPr>
          </w:p>
        </w:tc>
        <w:tc>
          <w:tcPr>
            <w:tcW w:w="5409" w:type="dxa"/>
            <w:tcBorders>
              <w:right w:val="double" w:sz="6" w:space="0" w:color="auto"/>
            </w:tcBorders>
          </w:tcPr>
          <w:p w14:paraId="59A967E1" w14:textId="77777777" w:rsidR="00A53150" w:rsidRDefault="00A53150" w:rsidP="008F1E2B"/>
          <w:p w14:paraId="53030B0A" w14:textId="77777777" w:rsidR="00A53150" w:rsidRDefault="00A53150" w:rsidP="008F1E2B"/>
          <w:p w14:paraId="36CB527A" w14:textId="77777777" w:rsidR="00A53150" w:rsidRDefault="00A53150" w:rsidP="008F1E2B">
            <w:pPr>
              <w:rPr>
                <w:bCs/>
                <w:szCs w:val="24"/>
              </w:rPr>
            </w:pPr>
            <w:r>
              <w:rPr>
                <w:bCs/>
                <w:szCs w:val="24"/>
              </w:rPr>
              <w:t>Phone: 571-279-1676</w:t>
            </w:r>
          </w:p>
          <w:p w14:paraId="3127F5FA" w14:textId="77777777" w:rsidR="00A53150" w:rsidRDefault="00A53150" w:rsidP="008F1E2B">
            <w:pPr>
              <w:rPr>
                <w:bCs/>
                <w:szCs w:val="24"/>
              </w:rPr>
            </w:pPr>
            <w:r>
              <w:rPr>
                <w:bCs/>
                <w:szCs w:val="24"/>
              </w:rPr>
              <w:t xml:space="preserve">Email: </w:t>
            </w:r>
            <w:hyperlink r:id="rId7" w:history="1">
              <w:r>
                <w:rPr>
                  <w:rStyle w:val="Hyperlink"/>
                  <w:bCs/>
                  <w:szCs w:val="24"/>
                </w:rPr>
                <w:t>Tan.m.ly.civ@mail.mil</w:t>
              </w:r>
            </w:hyperlink>
          </w:p>
          <w:p w14:paraId="6514419F" w14:textId="4558E954" w:rsidR="00A53150" w:rsidRDefault="00A53150" w:rsidP="008F1E2B">
            <w:pPr>
              <w:ind w:right="144"/>
              <w:rPr>
                <w:bCs/>
                <w:color w:val="000000"/>
                <w:szCs w:val="24"/>
              </w:rPr>
            </w:pPr>
          </w:p>
          <w:p w14:paraId="26C3A1A1" w14:textId="77777777" w:rsidR="00AA72C7" w:rsidRDefault="00AA72C7" w:rsidP="00AA72C7">
            <w:pPr>
              <w:ind w:right="144"/>
              <w:rPr>
                <w:bCs/>
                <w:color w:val="000000"/>
                <w:szCs w:val="24"/>
              </w:rPr>
            </w:pPr>
            <w:r>
              <w:rPr>
                <w:bCs/>
                <w:color w:val="000000"/>
                <w:szCs w:val="24"/>
              </w:rPr>
              <w:t xml:space="preserve">Phone: </w:t>
            </w:r>
          </w:p>
          <w:p w14:paraId="3A1C7288" w14:textId="77777777" w:rsidR="00AA72C7" w:rsidRDefault="00AA72C7" w:rsidP="00AA72C7">
            <w:pPr>
              <w:ind w:right="144"/>
              <w:rPr>
                <w:bCs/>
                <w:color w:val="000000"/>
                <w:szCs w:val="24"/>
              </w:rPr>
            </w:pPr>
            <w:r>
              <w:rPr>
                <w:bCs/>
                <w:color w:val="000000"/>
                <w:szCs w:val="24"/>
              </w:rPr>
              <w:t xml:space="preserve">Email: </w:t>
            </w:r>
            <w:hyperlink r:id="rId8" w:history="1">
              <w:r w:rsidRPr="00CD2C3F">
                <w:rPr>
                  <w:rStyle w:val="Hyperlink"/>
                  <w:bCs/>
                  <w:szCs w:val="24"/>
                </w:rPr>
                <w:t>ALundy@ntia.gov</w:t>
              </w:r>
            </w:hyperlink>
            <w:r>
              <w:rPr>
                <w:bCs/>
                <w:color w:val="000000"/>
                <w:szCs w:val="24"/>
              </w:rPr>
              <w:t xml:space="preserve"> </w:t>
            </w:r>
          </w:p>
          <w:p w14:paraId="7EFC0E75" w14:textId="77777777" w:rsidR="00AA72C7" w:rsidRPr="00275D3F" w:rsidRDefault="00AA72C7" w:rsidP="008F1E2B">
            <w:pPr>
              <w:ind w:right="144"/>
              <w:rPr>
                <w:bCs/>
                <w:color w:val="000000"/>
                <w:szCs w:val="24"/>
              </w:rPr>
            </w:pPr>
          </w:p>
          <w:p w14:paraId="157EE6CA" w14:textId="68245070" w:rsidR="00504EE3" w:rsidRPr="007F738A" w:rsidRDefault="00F32A26" w:rsidP="00504EE3">
            <w:pPr>
              <w:tabs>
                <w:tab w:val="left" w:pos="1134"/>
                <w:tab w:val="left" w:pos="1871"/>
                <w:tab w:val="left" w:pos="2268"/>
              </w:tabs>
              <w:overflowPunct w:val="0"/>
              <w:autoSpaceDE w:val="0"/>
              <w:autoSpaceDN w:val="0"/>
              <w:adjustRightInd w:val="0"/>
              <w:ind w:right="-1195"/>
              <w:textAlignment w:val="baseline"/>
              <w:rPr>
                <w:rFonts w:eastAsia="Times New Roman" w:cs="Times New Roman"/>
                <w:szCs w:val="20"/>
              </w:rPr>
            </w:pPr>
            <w:r w:rsidRPr="007F738A">
              <w:rPr>
                <w:rFonts w:eastAsia="Times New Roman" w:cs="Times New Roman"/>
                <w:bCs/>
                <w:color w:val="000000"/>
                <w:szCs w:val="24"/>
                <w:lang w:val="fr-FR"/>
              </w:rPr>
              <w:t>Phone :</w:t>
            </w:r>
            <w:r w:rsidR="00504EE3" w:rsidRPr="007F738A">
              <w:rPr>
                <w:rFonts w:eastAsia="Times New Roman" w:cs="Times New Roman"/>
                <w:bCs/>
                <w:color w:val="000000"/>
                <w:szCs w:val="24"/>
                <w:lang w:val="fr-FR"/>
              </w:rPr>
              <w:t xml:space="preserve"> </w:t>
            </w:r>
            <w:r w:rsidR="00504EE3" w:rsidRPr="007F738A">
              <w:rPr>
                <w:rFonts w:eastAsia="Times New Roman" w:cs="Times New Roman"/>
                <w:szCs w:val="20"/>
                <w:lang w:val="en-GB"/>
              </w:rPr>
              <w:t>334-467-4720</w:t>
            </w:r>
          </w:p>
          <w:p w14:paraId="40688117" w14:textId="07E1C02E" w:rsidR="00504EE3" w:rsidRPr="007F738A" w:rsidRDefault="00F32A26" w:rsidP="00504EE3">
            <w:pPr>
              <w:tabs>
                <w:tab w:val="left" w:pos="1134"/>
                <w:tab w:val="left" w:pos="1871"/>
                <w:tab w:val="left" w:pos="2268"/>
              </w:tabs>
              <w:overflowPunct w:val="0"/>
              <w:autoSpaceDE w:val="0"/>
              <w:autoSpaceDN w:val="0"/>
              <w:adjustRightInd w:val="0"/>
              <w:ind w:right="-1195"/>
              <w:textAlignment w:val="baseline"/>
              <w:rPr>
                <w:rFonts w:eastAsia="Times New Roman" w:cs="Times New Roman"/>
                <w:color w:val="0000FF"/>
                <w:szCs w:val="24"/>
                <w:u w:val="single"/>
                <w:lang w:val="en-GB"/>
              </w:rPr>
            </w:pPr>
            <w:proofErr w:type="gramStart"/>
            <w:r w:rsidRPr="007F738A">
              <w:rPr>
                <w:rFonts w:eastAsia="Times New Roman" w:cs="Times New Roman"/>
                <w:bCs/>
                <w:color w:val="000000"/>
                <w:szCs w:val="24"/>
                <w:lang w:val="fr-FR"/>
              </w:rPr>
              <w:t>E-mail</w:t>
            </w:r>
            <w:proofErr w:type="gramEnd"/>
            <w:r w:rsidRPr="007F738A">
              <w:rPr>
                <w:rFonts w:eastAsia="Times New Roman" w:cs="Times New Roman"/>
                <w:bCs/>
                <w:color w:val="000000"/>
                <w:szCs w:val="24"/>
                <w:lang w:val="fr-FR"/>
              </w:rPr>
              <w:t xml:space="preserve"> :</w:t>
            </w:r>
            <w:r w:rsidR="00504EE3" w:rsidRPr="007F738A">
              <w:rPr>
                <w:rFonts w:eastAsia="Times New Roman" w:cs="Times New Roman"/>
                <w:bCs/>
                <w:color w:val="000000"/>
                <w:szCs w:val="24"/>
                <w:lang w:val="fr-FR"/>
              </w:rPr>
              <w:t xml:space="preserve"> </w:t>
            </w:r>
            <w:r w:rsidR="00504EE3" w:rsidRPr="007F738A">
              <w:rPr>
                <w:rFonts w:eastAsia="Times New Roman" w:cs="Times New Roman"/>
                <w:color w:val="0000FF"/>
                <w:szCs w:val="24"/>
                <w:u w:val="single"/>
                <w:lang w:val="en-GB"/>
              </w:rPr>
              <w:t>andrew.meadows.1@us.af.mil</w:t>
            </w:r>
          </w:p>
          <w:p w14:paraId="1AE60EA2" w14:textId="77777777" w:rsidR="00504EE3" w:rsidRDefault="00504EE3" w:rsidP="008F1E2B">
            <w:pPr>
              <w:ind w:right="144"/>
              <w:rPr>
                <w:bCs/>
                <w:color w:val="000000"/>
                <w:szCs w:val="24"/>
              </w:rPr>
            </w:pPr>
          </w:p>
          <w:p w14:paraId="55266DBE" w14:textId="019DB99B" w:rsidR="00A53150" w:rsidRDefault="00A53150" w:rsidP="008F1E2B">
            <w:pPr>
              <w:ind w:right="144"/>
              <w:rPr>
                <w:bCs/>
                <w:color w:val="000000"/>
                <w:szCs w:val="24"/>
              </w:rPr>
            </w:pPr>
            <w:r>
              <w:rPr>
                <w:bCs/>
                <w:color w:val="000000"/>
                <w:szCs w:val="24"/>
              </w:rPr>
              <w:t>Phone: (571) 277-4030</w:t>
            </w:r>
          </w:p>
          <w:p w14:paraId="3E4CEAF7" w14:textId="77777777" w:rsidR="00A53150" w:rsidRDefault="00A53150" w:rsidP="008F1E2B">
            <w:pPr>
              <w:ind w:right="144"/>
              <w:rPr>
                <w:bCs/>
                <w:color w:val="000000"/>
                <w:szCs w:val="24"/>
              </w:rPr>
            </w:pPr>
            <w:r>
              <w:rPr>
                <w:bCs/>
                <w:color w:val="000000"/>
                <w:szCs w:val="24"/>
              </w:rPr>
              <w:t xml:space="preserve">Email:  </w:t>
            </w:r>
            <w:hyperlink r:id="rId9" w:history="1">
              <w:r>
                <w:rPr>
                  <w:rStyle w:val="Hyperlink"/>
                  <w:bCs/>
                  <w:szCs w:val="24"/>
                </w:rPr>
                <w:t>Raafat.Nasser@aces-inc.com</w:t>
              </w:r>
            </w:hyperlink>
          </w:p>
          <w:p w14:paraId="29F1EFB5" w14:textId="77777777" w:rsidR="00A53150" w:rsidRDefault="00A53150" w:rsidP="008F1E2B">
            <w:pPr>
              <w:ind w:right="144"/>
              <w:rPr>
                <w:bCs/>
                <w:color w:val="000000"/>
                <w:szCs w:val="24"/>
              </w:rPr>
            </w:pPr>
          </w:p>
        </w:tc>
      </w:tr>
      <w:tr w:rsidR="00A53150" w14:paraId="21D19EFA" w14:textId="77777777" w:rsidTr="008F1E2B">
        <w:trPr>
          <w:trHeight w:val="810"/>
        </w:trPr>
        <w:tc>
          <w:tcPr>
            <w:tcW w:w="9393" w:type="dxa"/>
            <w:gridSpan w:val="2"/>
            <w:tcBorders>
              <w:left w:val="double" w:sz="6" w:space="0" w:color="auto"/>
              <w:right w:val="double" w:sz="6" w:space="0" w:color="auto"/>
            </w:tcBorders>
          </w:tcPr>
          <w:p w14:paraId="103379BA" w14:textId="7DD4984E" w:rsidR="00A53150" w:rsidRDefault="00A53150" w:rsidP="0074507F">
            <w:r>
              <w:rPr>
                <w:b/>
              </w:rPr>
              <w:t>Purpose/Objective:</w:t>
            </w:r>
            <w:r>
              <w:rPr>
                <w:bCs/>
              </w:rPr>
              <w:t xml:space="preserve"> </w:t>
            </w:r>
            <w:r w:rsidRPr="00C857A7">
              <w:t xml:space="preserve"> The purpose of this </w:t>
            </w:r>
            <w:r>
              <w:t>contribution</w:t>
            </w:r>
            <w:r w:rsidRPr="00C857A7">
              <w:t xml:space="preserve"> is to show </w:t>
            </w:r>
            <w:r w:rsidR="00257FF8">
              <w:t>that the proposed cosine on a pedestal does not need to be included in M.1851</w:t>
            </w:r>
            <w:r w:rsidRPr="00C857A7">
              <w:t xml:space="preserve"> </w:t>
            </w:r>
          </w:p>
        </w:tc>
      </w:tr>
      <w:tr w:rsidR="00A53150" w14:paraId="1DE2BA6A" w14:textId="77777777" w:rsidTr="008F1E2B">
        <w:trPr>
          <w:trHeight w:val="1380"/>
        </w:trPr>
        <w:tc>
          <w:tcPr>
            <w:tcW w:w="9393" w:type="dxa"/>
            <w:gridSpan w:val="2"/>
            <w:tcBorders>
              <w:left w:val="double" w:sz="6" w:space="0" w:color="auto"/>
              <w:right w:val="double" w:sz="6" w:space="0" w:color="auto"/>
            </w:tcBorders>
          </w:tcPr>
          <w:p w14:paraId="2ABFC8FB" w14:textId="2FB9A2EC" w:rsidR="00EA5F35" w:rsidRPr="00A53150" w:rsidRDefault="00A53150" w:rsidP="00EA5F35">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Pr>
                <w:b/>
              </w:rPr>
              <w:t>Abstract:</w:t>
            </w:r>
            <w:r>
              <w:rPr>
                <w:bCs/>
              </w:rPr>
              <w:t xml:space="preserve"> </w:t>
            </w:r>
            <w:r w:rsidR="00257FF8">
              <w:rPr>
                <w:rFonts w:eastAsia="Times New Roman" w:cs="Times New Roman"/>
                <w:szCs w:val="20"/>
              </w:rPr>
              <w:t xml:space="preserve"> We should le</w:t>
            </w:r>
            <w:r w:rsidR="00257FF8" w:rsidRPr="00A53150">
              <w:rPr>
                <w:rFonts w:eastAsia="Times New Roman" w:cs="Times New Roman"/>
                <w:szCs w:val="20"/>
              </w:rPr>
              <w:t>ave M.1851 as it is without the inclusion of cosine on a pedestal pattern as this just adds unneeded complications. The parabolic patterns are expected to also show similar results and are not included in this contribution.</w:t>
            </w:r>
            <w:r w:rsidR="00EA5F35">
              <w:rPr>
                <w:rFonts w:eastAsia="Times New Roman" w:cs="Times New Roman"/>
                <w:szCs w:val="20"/>
              </w:rPr>
              <w:t xml:space="preserve"> Also, there are editorial changes in the beamforming antenna pattern in Section 6.2.</w:t>
            </w:r>
          </w:p>
          <w:p w14:paraId="54AA21E2" w14:textId="1A8E0327" w:rsidR="00A53150" w:rsidRDefault="00A53150" w:rsidP="0074507F">
            <w:pPr>
              <w:tabs>
                <w:tab w:val="left" w:pos="794"/>
                <w:tab w:val="left" w:pos="1191"/>
                <w:tab w:val="left" w:pos="1588"/>
                <w:tab w:val="left" w:pos="1985"/>
              </w:tabs>
              <w:overflowPunct w:val="0"/>
              <w:autoSpaceDE w:val="0"/>
              <w:autoSpaceDN w:val="0"/>
              <w:adjustRightInd w:val="0"/>
              <w:spacing w:before="120" w:after="0"/>
              <w:jc w:val="both"/>
              <w:textAlignment w:val="baseline"/>
              <w:rPr>
                <w:bCs/>
              </w:rPr>
            </w:pPr>
          </w:p>
        </w:tc>
      </w:tr>
      <w:tr w:rsidR="00A53150" w14:paraId="534DBD1D" w14:textId="77777777" w:rsidTr="008F1E2B">
        <w:trPr>
          <w:trHeight w:val="498"/>
        </w:trPr>
        <w:tc>
          <w:tcPr>
            <w:tcW w:w="9393" w:type="dxa"/>
            <w:gridSpan w:val="2"/>
            <w:tcBorders>
              <w:left w:val="double" w:sz="6" w:space="0" w:color="auto"/>
              <w:bottom w:val="single" w:sz="12" w:space="0" w:color="auto"/>
              <w:right w:val="double" w:sz="6" w:space="0" w:color="auto"/>
            </w:tcBorders>
          </w:tcPr>
          <w:p w14:paraId="1E1629C9" w14:textId="631D3C8F" w:rsidR="00A53150" w:rsidRDefault="00A53150" w:rsidP="008F1E2B">
            <w:pPr>
              <w:tabs>
                <w:tab w:val="left" w:pos="794"/>
                <w:tab w:val="left" w:pos="1191"/>
                <w:tab w:val="left" w:pos="1588"/>
                <w:tab w:val="left" w:pos="1985"/>
              </w:tabs>
              <w:suppressAutoHyphens/>
              <w:rPr>
                <w:bCs/>
              </w:rPr>
            </w:pPr>
            <w:r>
              <w:rPr>
                <w:b/>
              </w:rPr>
              <w:t>Fact Sheet Preparer:</w:t>
            </w:r>
            <w:r>
              <w:t xml:space="preserve"> Raafat Nasser, ACES Inc. for US Army</w:t>
            </w:r>
            <w:r w:rsidR="003F28B5">
              <w:t>.</w:t>
            </w:r>
          </w:p>
        </w:tc>
      </w:tr>
    </w:tbl>
    <w:p w14:paraId="4FB46863" w14:textId="4E2405C6" w:rsidR="00A53150" w:rsidRDefault="00A53150">
      <w:pPr>
        <w:spacing w:after="160" w:line="259" w:lineRule="auto"/>
      </w:pPr>
      <w:r>
        <w:br w:type="page"/>
      </w:r>
    </w:p>
    <w:p w14:paraId="35C57295" w14:textId="23CB128B" w:rsidR="0074507F" w:rsidRDefault="0074507F" w:rsidP="0074507F">
      <w:pPr>
        <w:jc w:val="right"/>
      </w:pPr>
      <w:r w:rsidRPr="008E5358">
        <w:t>(2009-2018-202X)</w:t>
      </w:r>
    </w:p>
    <w:p w14:paraId="72C994E5" w14:textId="77777777" w:rsidR="0074507F" w:rsidRDefault="0074507F" w:rsidP="0074507F">
      <w:pPr>
        <w:spacing w:after="160" w:line="259" w:lineRule="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74507F" w14:paraId="6D08FB00" w14:textId="77777777" w:rsidTr="00102EF6">
        <w:trPr>
          <w:cantSplit/>
        </w:trPr>
        <w:tc>
          <w:tcPr>
            <w:tcW w:w="6487" w:type="dxa"/>
            <w:vAlign w:val="center"/>
          </w:tcPr>
          <w:p w14:paraId="3A61FC12" w14:textId="77777777" w:rsidR="0074507F" w:rsidRDefault="0074507F" w:rsidP="00102EF6">
            <w:pPr>
              <w:shd w:val="solid" w:color="FFFFFF" w:fill="FFFFFF"/>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5C100126" w14:textId="77777777" w:rsidR="0074507F" w:rsidRDefault="0074507F" w:rsidP="00102EF6">
            <w:pPr>
              <w:shd w:val="solid" w:color="FFFFFF" w:fill="FFFFFF"/>
              <w:spacing w:line="240" w:lineRule="atLeast"/>
            </w:pPr>
            <w:r>
              <w:rPr>
                <w:noProof/>
              </w:rPr>
              <w:drawing>
                <wp:inline distT="0" distB="0" distL="0" distR="0" wp14:anchorId="2BF658D7" wp14:editId="24BAFEB5">
                  <wp:extent cx="763270" cy="763270"/>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63270" cy="763270"/>
                          </a:xfrm>
                          <a:prstGeom prst="rect">
                            <a:avLst/>
                          </a:prstGeom>
                          <a:noFill/>
                          <a:ln>
                            <a:noFill/>
                          </a:ln>
                        </pic:spPr>
                      </pic:pic>
                    </a:graphicData>
                  </a:graphic>
                </wp:inline>
              </w:drawing>
            </w:r>
          </w:p>
        </w:tc>
      </w:tr>
      <w:tr w:rsidR="0074507F" w14:paraId="11255060" w14:textId="77777777" w:rsidTr="00102EF6">
        <w:trPr>
          <w:cantSplit/>
        </w:trPr>
        <w:tc>
          <w:tcPr>
            <w:tcW w:w="6487" w:type="dxa"/>
            <w:tcBorders>
              <w:bottom w:val="single" w:sz="12" w:space="0" w:color="auto"/>
            </w:tcBorders>
          </w:tcPr>
          <w:p w14:paraId="0C9213EF" w14:textId="77777777" w:rsidR="0074507F" w:rsidRDefault="0074507F" w:rsidP="00102EF6">
            <w:pPr>
              <w:shd w:val="solid" w:color="FFFFFF" w:fill="FFFFFF"/>
              <w:spacing w:after="48"/>
              <w:rPr>
                <w:rFonts w:ascii="Verdana" w:hAnsi="Verdana" w:cs="Times New Roman Bold"/>
                <w:b/>
                <w:sz w:val="22"/>
              </w:rPr>
            </w:pPr>
          </w:p>
        </w:tc>
        <w:tc>
          <w:tcPr>
            <w:tcW w:w="3402" w:type="dxa"/>
            <w:tcBorders>
              <w:bottom w:val="single" w:sz="12" w:space="0" w:color="auto"/>
            </w:tcBorders>
          </w:tcPr>
          <w:p w14:paraId="5B135EB6" w14:textId="77777777" w:rsidR="0074507F" w:rsidRDefault="0074507F" w:rsidP="00102EF6">
            <w:pPr>
              <w:shd w:val="solid" w:color="FFFFFF" w:fill="FFFFFF"/>
              <w:spacing w:after="48" w:line="240" w:lineRule="atLeast"/>
              <w:rPr>
                <w:sz w:val="22"/>
              </w:rPr>
            </w:pPr>
          </w:p>
        </w:tc>
      </w:tr>
      <w:tr w:rsidR="0074507F" w14:paraId="39ED8D92" w14:textId="77777777" w:rsidTr="00102EF6">
        <w:trPr>
          <w:cantSplit/>
        </w:trPr>
        <w:tc>
          <w:tcPr>
            <w:tcW w:w="6487" w:type="dxa"/>
            <w:tcBorders>
              <w:top w:val="single" w:sz="12" w:space="0" w:color="auto"/>
            </w:tcBorders>
          </w:tcPr>
          <w:p w14:paraId="5F8927B3" w14:textId="77777777" w:rsidR="0074507F" w:rsidRDefault="0074507F" w:rsidP="00102EF6">
            <w:pPr>
              <w:shd w:val="solid" w:color="FFFFFF" w:fill="FFFFFF"/>
              <w:spacing w:after="48"/>
              <w:rPr>
                <w:rFonts w:ascii="Verdana" w:hAnsi="Verdana" w:cs="Times New Roman Bold"/>
                <w:bCs/>
                <w:sz w:val="22"/>
              </w:rPr>
            </w:pPr>
          </w:p>
        </w:tc>
        <w:tc>
          <w:tcPr>
            <w:tcW w:w="3402" w:type="dxa"/>
            <w:tcBorders>
              <w:top w:val="single" w:sz="12" w:space="0" w:color="auto"/>
            </w:tcBorders>
          </w:tcPr>
          <w:p w14:paraId="2BC4DA0A" w14:textId="77777777" w:rsidR="0074507F" w:rsidRDefault="0074507F" w:rsidP="00102EF6">
            <w:pPr>
              <w:shd w:val="solid" w:color="FFFFFF" w:fill="FFFFFF"/>
              <w:spacing w:after="48" w:line="240" w:lineRule="atLeast"/>
            </w:pPr>
          </w:p>
        </w:tc>
      </w:tr>
      <w:tr w:rsidR="0074507F" w14:paraId="3B9869D1" w14:textId="77777777" w:rsidTr="00102EF6">
        <w:trPr>
          <w:cantSplit/>
        </w:trPr>
        <w:tc>
          <w:tcPr>
            <w:tcW w:w="6487" w:type="dxa"/>
            <w:vMerge w:val="restart"/>
          </w:tcPr>
          <w:p w14:paraId="695CEF01" w14:textId="77777777" w:rsidR="0074507F" w:rsidRDefault="0074507F" w:rsidP="0074507F">
            <w:pPr>
              <w:shd w:val="solid" w:color="FFFFFF" w:fill="FFFFFF"/>
              <w:spacing w:after="240"/>
              <w:ind w:left="1134" w:hanging="1134"/>
              <w:rPr>
                <w:rFonts w:ascii="Verdana" w:hAnsi="Verdana"/>
                <w:sz w:val="20"/>
              </w:rPr>
            </w:pPr>
            <w:r>
              <w:rPr>
                <w:rFonts w:ascii="Verdana" w:hAnsi="Verdana"/>
                <w:sz w:val="20"/>
              </w:rPr>
              <w:t>Source:</w:t>
            </w:r>
            <w:r>
              <w:rPr>
                <w:rFonts w:ascii="Verdana" w:hAnsi="Verdana"/>
                <w:sz w:val="20"/>
              </w:rPr>
              <w:tab/>
              <w:t xml:space="preserve">Document </w:t>
            </w:r>
          </w:p>
          <w:p w14:paraId="2D49F8D1" w14:textId="7EA5E965" w:rsidR="0074507F" w:rsidRDefault="0074507F" w:rsidP="0074507F">
            <w:pPr>
              <w:shd w:val="solid" w:color="FFFFFF" w:fill="FFFFFF"/>
              <w:spacing w:after="240"/>
              <w:ind w:left="1134" w:hanging="1134"/>
              <w:rPr>
                <w:rFonts w:ascii="Verdana" w:hAnsi="Verdana"/>
                <w:sz w:val="20"/>
              </w:rPr>
            </w:pPr>
            <w:r>
              <w:rPr>
                <w:rFonts w:ascii="Verdana" w:hAnsi="Verdana"/>
                <w:sz w:val="20"/>
              </w:rPr>
              <w:t>Subject:</w:t>
            </w:r>
            <w:r>
              <w:rPr>
                <w:rFonts w:ascii="Verdana" w:hAnsi="Verdana"/>
                <w:sz w:val="20"/>
              </w:rPr>
              <w:tab/>
            </w:r>
            <w:r w:rsidRPr="008E5358">
              <w:rPr>
                <w:rFonts w:ascii="Verdana" w:hAnsi="Verdana"/>
                <w:sz w:val="20"/>
              </w:rPr>
              <w:t xml:space="preserve"> Revision of Recommendation </w:t>
            </w:r>
            <w:r w:rsidRPr="008E5358">
              <w:rPr>
                <w:rFonts w:ascii="Verdana" w:hAnsi="Verdana"/>
                <w:color w:val="0000FF"/>
                <w:sz w:val="20"/>
                <w:u w:val="single"/>
              </w:rPr>
              <w:t>ITU-R</w:t>
            </w:r>
            <w:r w:rsidRPr="008E5358">
              <w:rPr>
                <w:rFonts w:ascii="Verdana" w:hAnsi="Verdana"/>
                <w:sz w:val="20"/>
                <w:u w:val="single"/>
              </w:rPr>
              <w:t xml:space="preserve"> </w:t>
            </w:r>
            <w:hyperlink r:id="rId11" w:history="1">
              <w:r w:rsidRPr="008E5358">
                <w:rPr>
                  <w:rStyle w:val="Hyperlink"/>
                  <w:rFonts w:ascii="Verdana" w:hAnsi="Verdana"/>
                  <w:sz w:val="20"/>
                </w:rPr>
                <w:t>M.1851-1</w:t>
              </w:r>
            </w:hyperlink>
          </w:p>
        </w:tc>
        <w:tc>
          <w:tcPr>
            <w:tcW w:w="3402" w:type="dxa"/>
          </w:tcPr>
          <w:p w14:paraId="09DB42A5" w14:textId="78E772ED" w:rsidR="0074507F" w:rsidRDefault="0074507F" w:rsidP="0074507F">
            <w:pPr>
              <w:shd w:val="solid" w:color="FFFFFF" w:fill="FFFFFF"/>
              <w:spacing w:line="240" w:lineRule="atLeast"/>
              <w:rPr>
                <w:rFonts w:ascii="Verdana" w:hAnsi="Verdana"/>
                <w:sz w:val="20"/>
                <w:lang w:eastAsia="zh-CN"/>
              </w:rPr>
            </w:pPr>
            <w:r w:rsidRPr="008E5358">
              <w:rPr>
                <w:rFonts w:ascii="Verdana" w:hAnsi="Verdana"/>
                <w:b/>
                <w:sz w:val="20"/>
                <w:lang w:eastAsia="zh-CN"/>
              </w:rPr>
              <w:t>Annex 6 to</w:t>
            </w:r>
            <w:r w:rsidRPr="008E5358">
              <w:rPr>
                <w:rFonts w:ascii="Verdana" w:hAnsi="Verdana"/>
                <w:b/>
                <w:sz w:val="20"/>
                <w:lang w:eastAsia="zh-CN"/>
              </w:rPr>
              <w:br/>
              <w:t>Document 5B/731-E</w:t>
            </w:r>
          </w:p>
        </w:tc>
      </w:tr>
      <w:tr w:rsidR="0074507F" w14:paraId="3BADDF2E" w14:textId="77777777" w:rsidTr="00102EF6">
        <w:trPr>
          <w:cantSplit/>
        </w:trPr>
        <w:tc>
          <w:tcPr>
            <w:tcW w:w="6487" w:type="dxa"/>
            <w:vMerge/>
          </w:tcPr>
          <w:p w14:paraId="61204167" w14:textId="77777777" w:rsidR="0074507F" w:rsidRDefault="0074507F" w:rsidP="0074507F">
            <w:pPr>
              <w:spacing w:before="60"/>
              <w:jc w:val="center"/>
              <w:rPr>
                <w:b/>
                <w:smallCaps/>
                <w:sz w:val="32"/>
                <w:lang w:eastAsia="zh-CN"/>
              </w:rPr>
            </w:pPr>
          </w:p>
        </w:tc>
        <w:tc>
          <w:tcPr>
            <w:tcW w:w="3402" w:type="dxa"/>
          </w:tcPr>
          <w:p w14:paraId="2D79FB63" w14:textId="570E3AE9" w:rsidR="0074507F" w:rsidRDefault="0074507F" w:rsidP="0074507F">
            <w:pPr>
              <w:shd w:val="solid" w:color="FFFFFF" w:fill="FFFFFF"/>
              <w:spacing w:line="240" w:lineRule="atLeast"/>
              <w:rPr>
                <w:rFonts w:ascii="Verdana" w:hAnsi="Verdana"/>
                <w:sz w:val="20"/>
                <w:lang w:eastAsia="zh-CN"/>
              </w:rPr>
            </w:pPr>
            <w:r>
              <w:rPr>
                <w:rFonts w:ascii="Verdana" w:hAnsi="Verdana"/>
                <w:b/>
                <w:sz w:val="20"/>
                <w:lang w:eastAsia="zh-CN"/>
              </w:rPr>
              <w:t>6 March</w:t>
            </w:r>
            <w:r w:rsidRPr="008E5358">
              <w:rPr>
                <w:rFonts w:ascii="Verdana" w:hAnsi="Verdana"/>
                <w:b/>
                <w:sz w:val="20"/>
                <w:lang w:eastAsia="zh-CN"/>
              </w:rPr>
              <w:t xml:space="preserve"> 202</w:t>
            </w:r>
            <w:r>
              <w:rPr>
                <w:rFonts w:ascii="Verdana" w:hAnsi="Verdana"/>
                <w:b/>
                <w:sz w:val="20"/>
                <w:lang w:eastAsia="zh-CN"/>
              </w:rPr>
              <w:t>3</w:t>
            </w:r>
          </w:p>
        </w:tc>
      </w:tr>
      <w:tr w:rsidR="0074507F" w14:paraId="32EB16A3" w14:textId="77777777" w:rsidTr="00102EF6">
        <w:trPr>
          <w:cantSplit/>
        </w:trPr>
        <w:tc>
          <w:tcPr>
            <w:tcW w:w="6487" w:type="dxa"/>
            <w:vMerge/>
          </w:tcPr>
          <w:p w14:paraId="1857B5DD" w14:textId="77777777" w:rsidR="0074507F" w:rsidRDefault="0074507F" w:rsidP="0074507F">
            <w:pPr>
              <w:spacing w:before="60"/>
              <w:jc w:val="center"/>
              <w:rPr>
                <w:b/>
                <w:smallCaps/>
                <w:sz w:val="32"/>
                <w:lang w:eastAsia="zh-CN"/>
              </w:rPr>
            </w:pPr>
          </w:p>
        </w:tc>
        <w:tc>
          <w:tcPr>
            <w:tcW w:w="3402" w:type="dxa"/>
          </w:tcPr>
          <w:p w14:paraId="77E8A411" w14:textId="7DACC900" w:rsidR="0074507F" w:rsidRDefault="0074507F" w:rsidP="0074507F">
            <w:pPr>
              <w:shd w:val="solid" w:color="FFFFFF" w:fill="FFFFFF"/>
              <w:spacing w:line="240" w:lineRule="atLeast"/>
              <w:rPr>
                <w:rFonts w:ascii="Verdana" w:eastAsia="SimSun" w:hAnsi="Verdana"/>
                <w:sz w:val="20"/>
                <w:lang w:eastAsia="zh-CN"/>
              </w:rPr>
            </w:pPr>
            <w:r w:rsidRPr="008E5358">
              <w:rPr>
                <w:rFonts w:ascii="Verdana" w:eastAsia="SimSun" w:hAnsi="Verdana"/>
                <w:b/>
                <w:sz w:val="20"/>
                <w:lang w:eastAsia="zh-CN"/>
              </w:rPr>
              <w:t>English only</w:t>
            </w:r>
          </w:p>
        </w:tc>
      </w:tr>
      <w:tr w:rsidR="0074507F" w14:paraId="74F8B01E" w14:textId="77777777" w:rsidTr="00102EF6">
        <w:trPr>
          <w:cantSplit/>
        </w:trPr>
        <w:tc>
          <w:tcPr>
            <w:tcW w:w="9889" w:type="dxa"/>
            <w:gridSpan w:val="2"/>
          </w:tcPr>
          <w:p w14:paraId="7FD04BCB" w14:textId="77777777" w:rsidR="0074507F" w:rsidRDefault="0074507F" w:rsidP="00102EF6">
            <w:pPr>
              <w:pStyle w:val="Source"/>
              <w:rPr>
                <w:lang w:eastAsia="zh-CN"/>
              </w:rPr>
            </w:pPr>
            <w:r>
              <w:rPr>
                <w:lang w:eastAsia="zh-CN"/>
              </w:rPr>
              <w:t>United States of America</w:t>
            </w:r>
          </w:p>
        </w:tc>
      </w:tr>
      <w:tr w:rsidR="0074507F" w14:paraId="468FB733" w14:textId="77777777" w:rsidTr="00102EF6">
        <w:trPr>
          <w:cantSplit/>
        </w:trPr>
        <w:tc>
          <w:tcPr>
            <w:tcW w:w="9889" w:type="dxa"/>
            <w:gridSpan w:val="2"/>
          </w:tcPr>
          <w:p w14:paraId="03895508" w14:textId="5F6ADAA7" w:rsidR="0074507F" w:rsidRDefault="0074507F" w:rsidP="0074507F">
            <w:pPr>
              <w:pStyle w:val="Title1"/>
              <w:rPr>
                <w:lang w:eastAsia="zh-CN"/>
              </w:rPr>
            </w:pPr>
            <w:bookmarkStart w:id="0" w:name="_Hlk101335229"/>
            <w:r w:rsidRPr="008E5358">
              <w:t xml:space="preserve">PRELIMINARY DRAFT REVISION OF RECOMMENDATION </w:t>
            </w:r>
            <w:r w:rsidRPr="008E5358">
              <w:rPr>
                <w:rStyle w:val="href"/>
              </w:rPr>
              <w:t>ITU-R M.1851-1</w:t>
            </w:r>
            <w:bookmarkEnd w:id="0"/>
          </w:p>
        </w:tc>
      </w:tr>
      <w:tr w:rsidR="0074507F" w14:paraId="310762A5" w14:textId="77777777" w:rsidTr="00102EF6">
        <w:trPr>
          <w:cantSplit/>
        </w:trPr>
        <w:tc>
          <w:tcPr>
            <w:tcW w:w="9889" w:type="dxa"/>
            <w:gridSpan w:val="2"/>
          </w:tcPr>
          <w:p w14:paraId="39F9B583" w14:textId="77777777" w:rsidR="00770612" w:rsidRDefault="0074507F" w:rsidP="0074507F">
            <w:pPr>
              <w:pStyle w:val="Title1"/>
            </w:pPr>
            <w:r w:rsidRPr="008E5358">
              <w:t>Mathematical models for radiodetermination radar and aeronautical mobile systems antenna patterns for use in interference analyses</w:t>
            </w:r>
            <w:r w:rsidR="00770612">
              <w:t xml:space="preserve"> </w:t>
            </w:r>
          </w:p>
          <w:p w14:paraId="22A18C22" w14:textId="40FCB6B3" w:rsidR="0074507F" w:rsidRDefault="00770612" w:rsidP="0074507F">
            <w:pPr>
              <w:pStyle w:val="Title1"/>
            </w:pPr>
            <w:r w:rsidRPr="00770612">
              <w:t>Additional Information on Cosine on a Pedestal</w:t>
            </w:r>
          </w:p>
          <w:p w14:paraId="0EB42BF7" w14:textId="08077F0B" w:rsidR="00770612" w:rsidRPr="00770612" w:rsidRDefault="00770612" w:rsidP="00770612">
            <w:pPr>
              <w:rPr>
                <w:lang w:val="en-GB"/>
              </w:rPr>
            </w:pPr>
          </w:p>
        </w:tc>
      </w:tr>
    </w:tbl>
    <w:p w14:paraId="1273E836" w14:textId="698B1E1A" w:rsidR="0074507F" w:rsidRDefault="0074507F" w:rsidP="0074507F">
      <w:pPr>
        <w:pStyle w:val="Rectitle"/>
      </w:pPr>
      <w:r>
        <w:t>Mathematical models for radiodetermination radar and aeronautical mobile systems antenna patterns for use in interference analyses</w:t>
      </w:r>
      <w:r w:rsidR="00770612">
        <w:t xml:space="preserve"> </w:t>
      </w:r>
      <w:r w:rsidR="00770612">
        <w:br/>
      </w:r>
      <w:r w:rsidR="00770612" w:rsidRPr="00770612">
        <w:t>Additional Information on Cosine on a Pedestal</w:t>
      </w:r>
    </w:p>
    <w:p w14:paraId="03A01A71" w14:textId="77777777" w:rsidR="0074507F" w:rsidRDefault="0074507F" w:rsidP="0074507F">
      <w:pPr>
        <w:pStyle w:val="Recdate"/>
        <w:jc w:val="left"/>
      </w:pPr>
    </w:p>
    <w:p w14:paraId="302304B8" w14:textId="77777777" w:rsidR="0074507F" w:rsidRDefault="0074507F" w:rsidP="0074507F">
      <w:pPr>
        <w:pStyle w:val="HeadingSum"/>
        <w:rPr>
          <w:lang w:val="en-GB"/>
        </w:rPr>
      </w:pPr>
      <w:r>
        <w:rPr>
          <w:lang w:val="en-GB"/>
        </w:rPr>
        <w:t>Introduction</w:t>
      </w:r>
    </w:p>
    <w:p w14:paraId="4A78CC01" w14:textId="62295C39" w:rsidR="0074507F" w:rsidRDefault="0074507F" w:rsidP="0074507F">
      <w:pPr>
        <w:pStyle w:val="Normalsplit"/>
      </w:pPr>
      <w:r>
        <w:t xml:space="preserve">At the last meeting of WP-5B </w:t>
      </w:r>
      <w:r w:rsidR="00D13907">
        <w:t xml:space="preserve">a </w:t>
      </w:r>
      <w:r w:rsidR="00D13907" w:rsidRPr="00A53150">
        <w:t xml:space="preserve">cosine on a pedestal pattern </w:t>
      </w:r>
      <w:r w:rsidR="00D13907">
        <w:t xml:space="preserve">was introduced. </w:t>
      </w:r>
      <w:r w:rsidR="00421719">
        <w:t xml:space="preserve">There are problems </w:t>
      </w:r>
      <w:r w:rsidR="00770612">
        <w:t xml:space="preserve">of its applicability and how to select the </w:t>
      </w:r>
      <w:r w:rsidR="00421719">
        <w:t xml:space="preserve">proper </w:t>
      </w:r>
      <w:r w:rsidR="00770612">
        <w:t>pattern</w:t>
      </w:r>
      <w:r>
        <w:t xml:space="preserve">. There is a need to </w:t>
      </w:r>
      <w:r w:rsidR="00770612">
        <w:t>discuss removing the new cosine on a pedestal antenna patterns from consideration</w:t>
      </w:r>
      <w:r>
        <w:t>.</w:t>
      </w:r>
    </w:p>
    <w:p w14:paraId="17370EF1" w14:textId="77777777" w:rsidR="0074507F" w:rsidRDefault="0074507F" w:rsidP="0074507F">
      <w:pPr>
        <w:keepNext/>
        <w:keepLines/>
        <w:spacing w:before="160"/>
        <w:rPr>
          <w:rFonts w:ascii="Times New Roman Bold" w:hAnsi="Times New Roman Bold" w:cs="Times New Roman Bold"/>
          <w:b/>
          <w:lang w:eastAsia="zh-CN"/>
        </w:rPr>
      </w:pPr>
      <w:r>
        <w:rPr>
          <w:rFonts w:ascii="Times New Roman Bold" w:hAnsi="Times New Roman Bold" w:cs="Times New Roman Bold"/>
          <w:b/>
          <w:lang w:eastAsia="zh-CN"/>
        </w:rPr>
        <w:t>Proposal</w:t>
      </w:r>
    </w:p>
    <w:p w14:paraId="75ED514A" w14:textId="302238DE" w:rsidR="00770612" w:rsidRDefault="0074507F" w:rsidP="0074507F">
      <w:pPr>
        <w:pStyle w:val="Normalsplit"/>
        <w:rPr>
          <w:lang w:val="en-US"/>
        </w:rPr>
      </w:pPr>
      <w:r w:rsidRPr="009C2234">
        <w:rPr>
          <w:lang w:val="en-US"/>
        </w:rPr>
        <w:t>The United States of America would like to</w:t>
      </w:r>
      <w:r w:rsidR="00770612">
        <w:rPr>
          <w:lang w:val="en-US"/>
        </w:rPr>
        <w:t xml:space="preserve"> propose removing the new cosine on a pedestal information after discussion with WP-5B delegates.</w:t>
      </w:r>
    </w:p>
    <w:p w14:paraId="4B3510C8" w14:textId="53E1BFC4" w:rsidR="00561E9E" w:rsidRPr="00A53150" w:rsidRDefault="00FA016B" w:rsidP="00561E9E">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t xml:space="preserve">Also, </w:t>
      </w:r>
      <w:r w:rsidR="007E6824">
        <w:t>i</w:t>
      </w:r>
      <w:r w:rsidR="00561E9E">
        <w:rPr>
          <w:rFonts w:eastAsia="Times New Roman" w:cs="Times New Roman"/>
          <w:szCs w:val="20"/>
        </w:rPr>
        <w:t>n section 6.2 Planar phased antenna array, the US would like to add the following text below figure 27: “</w:t>
      </w:r>
      <w:r w:rsidR="00561E9E" w:rsidRPr="00EA5F35">
        <w:rPr>
          <w:rFonts w:eastAsia="Times New Roman" w:cs="Times New Roman"/>
          <w:szCs w:val="20"/>
        </w:rPr>
        <w:t xml:space="preserve">The parameters </w:t>
      </w:r>
      <w:proofErr w:type="spellStart"/>
      <w:r w:rsidR="00561E9E" w:rsidRPr="00EA5F35">
        <w:rPr>
          <w:rFonts w:eastAsia="Times New Roman" w:cs="Times New Roman"/>
          <w:szCs w:val="20"/>
        </w:rPr>
        <w:t>Nx</w:t>
      </w:r>
      <w:proofErr w:type="spellEnd"/>
      <w:r w:rsidR="00561E9E" w:rsidRPr="00EA5F35">
        <w:rPr>
          <w:rFonts w:eastAsia="Times New Roman" w:cs="Times New Roman"/>
          <w:szCs w:val="20"/>
        </w:rPr>
        <w:t xml:space="preserve">, Ny, dx, and </w:t>
      </w:r>
      <w:proofErr w:type="spellStart"/>
      <w:r w:rsidR="00561E9E" w:rsidRPr="00EA5F35">
        <w:rPr>
          <w:rFonts w:eastAsia="Times New Roman" w:cs="Times New Roman"/>
          <w:szCs w:val="20"/>
        </w:rPr>
        <w:t>dy</w:t>
      </w:r>
      <w:proofErr w:type="spellEnd"/>
      <w:r w:rsidR="00561E9E" w:rsidRPr="00EA5F35">
        <w:rPr>
          <w:rFonts w:eastAsia="Times New Roman" w:cs="Times New Roman"/>
          <w:szCs w:val="20"/>
        </w:rPr>
        <w:t xml:space="preserve"> used in the above equations are not currently defined in any ITU-R Recommendation related to radar characteristics. In the absence of these parameters, it is recommended that sharing and capability studies associated with radar and aeronautical mobile systems (with single or multiple interferers) use peak or average masks, as described in section 2.1.1.</w:t>
      </w:r>
      <w:r w:rsidR="00561E9E">
        <w:rPr>
          <w:rFonts w:eastAsia="Times New Roman" w:cs="Times New Roman"/>
          <w:szCs w:val="20"/>
        </w:rPr>
        <w:t>”</w:t>
      </w:r>
    </w:p>
    <w:p w14:paraId="1D45045E" w14:textId="4DD1B30E" w:rsidR="00FA016B" w:rsidRDefault="00FA016B" w:rsidP="00561E9E">
      <w:pPr>
        <w:pStyle w:val="Normalsplit"/>
        <w:rPr>
          <w:lang w:val="en-US"/>
        </w:rPr>
      </w:pPr>
    </w:p>
    <w:p w14:paraId="10CFCD9A" w14:textId="190EB612" w:rsidR="0074507F" w:rsidRPr="00770612" w:rsidRDefault="00770612" w:rsidP="00770612">
      <w:pPr>
        <w:spacing w:before="840"/>
        <w:jc w:val="both"/>
        <w:rPr>
          <w:b/>
          <w:szCs w:val="24"/>
        </w:rPr>
      </w:pPr>
      <w:r>
        <w:rPr>
          <w:b/>
          <w:szCs w:val="24"/>
        </w:rPr>
        <w:t>A</w:t>
      </w:r>
      <w:r w:rsidR="0074507F" w:rsidRPr="001B5B0F">
        <w:rPr>
          <w:b/>
          <w:szCs w:val="24"/>
        </w:rPr>
        <w:t>ttachment: 1</w:t>
      </w:r>
      <w:r w:rsidR="0074507F">
        <w:rPr>
          <w:rFonts w:eastAsia="Times New Roman" w:cs="Times New Roman"/>
          <w:szCs w:val="20"/>
        </w:rPr>
        <w:br w:type="page"/>
      </w:r>
    </w:p>
    <w:p w14:paraId="46E05072" w14:textId="267B0E8A" w:rsidR="0074507F" w:rsidRPr="001B5B0F" w:rsidRDefault="0074507F" w:rsidP="0074507F">
      <w:pPr>
        <w:spacing w:before="840"/>
        <w:jc w:val="center"/>
        <w:rPr>
          <w:b/>
          <w:szCs w:val="24"/>
        </w:rPr>
      </w:pPr>
      <w:r w:rsidRPr="001B5B0F">
        <w:rPr>
          <w:b/>
          <w:szCs w:val="24"/>
        </w:rPr>
        <w:t>Attachment 1</w:t>
      </w:r>
    </w:p>
    <w:p w14:paraId="25BA690A" w14:textId="79FA6108" w:rsidR="00770612" w:rsidRDefault="00770612" w:rsidP="00770612">
      <w:pPr>
        <w:tabs>
          <w:tab w:val="left" w:pos="794"/>
          <w:tab w:val="left" w:pos="1191"/>
          <w:tab w:val="left" w:pos="1588"/>
          <w:tab w:val="left" w:pos="1985"/>
        </w:tabs>
        <w:overflowPunct w:val="0"/>
        <w:autoSpaceDE w:val="0"/>
        <w:autoSpaceDN w:val="0"/>
        <w:adjustRightInd w:val="0"/>
        <w:spacing w:before="120" w:after="0"/>
        <w:jc w:val="center"/>
        <w:textAlignment w:val="baseline"/>
        <w:rPr>
          <w:rFonts w:eastAsia="Times New Roman" w:cs="Times New Roman"/>
          <w:b/>
          <w:bCs/>
          <w:szCs w:val="20"/>
        </w:rPr>
      </w:pPr>
      <w:bookmarkStart w:id="1" w:name="_Hlk129061814"/>
      <w:r>
        <w:rPr>
          <w:rFonts w:eastAsia="Times New Roman" w:cs="Times New Roman"/>
          <w:b/>
          <w:bCs/>
          <w:szCs w:val="20"/>
        </w:rPr>
        <w:t>Additional Information on Cosine on a Pedestal</w:t>
      </w:r>
    </w:p>
    <w:bookmarkEnd w:id="1"/>
    <w:p w14:paraId="0F0F54A8" w14:textId="5536EC4B" w:rsidR="00A53150" w:rsidRPr="00A53150" w:rsidRDefault="00770612"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b/>
          <w:bCs/>
          <w:szCs w:val="20"/>
        </w:rPr>
      </w:pPr>
      <w:r>
        <w:rPr>
          <w:rFonts w:eastAsia="Times New Roman" w:cs="Times New Roman"/>
          <w:b/>
          <w:bCs/>
          <w:szCs w:val="20"/>
        </w:rPr>
        <w:t>Proposal</w:t>
      </w:r>
    </w:p>
    <w:p w14:paraId="5A2F5DFD" w14:textId="0344436F" w:rsidR="00A53150" w:rsidRPr="00A53150" w:rsidRDefault="00257FF8"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Pr>
          <w:rFonts w:eastAsia="Times New Roman" w:cs="Times New Roman"/>
          <w:szCs w:val="20"/>
        </w:rPr>
        <w:t>We should le</w:t>
      </w:r>
      <w:r w:rsidR="00A53150" w:rsidRPr="00A53150">
        <w:rPr>
          <w:rFonts w:eastAsia="Times New Roman" w:cs="Times New Roman"/>
          <w:szCs w:val="20"/>
        </w:rPr>
        <w:t xml:space="preserve">ave M.1851 as it is without the inclusion of cosine on a pedestal pattern as this just adds unneeded complications. The parabolic patterns are expected to also show similar </w:t>
      </w:r>
      <w:r w:rsidR="00770612">
        <w:rPr>
          <w:rFonts w:eastAsia="Times New Roman" w:cs="Times New Roman"/>
          <w:szCs w:val="20"/>
        </w:rPr>
        <w:t xml:space="preserve">types of </w:t>
      </w:r>
      <w:r w:rsidR="00A53150" w:rsidRPr="00A53150">
        <w:rPr>
          <w:rFonts w:eastAsia="Times New Roman" w:cs="Times New Roman"/>
          <w:szCs w:val="20"/>
        </w:rPr>
        <w:t>results and are not included in this contribution.</w:t>
      </w:r>
    </w:p>
    <w:p w14:paraId="66358C26" w14:textId="77777777"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b/>
          <w:bCs/>
          <w:szCs w:val="20"/>
        </w:rPr>
      </w:pPr>
      <w:r w:rsidRPr="00A53150">
        <w:rPr>
          <w:rFonts w:eastAsia="Times New Roman" w:cs="Times New Roman"/>
          <w:b/>
          <w:bCs/>
          <w:szCs w:val="20"/>
        </w:rPr>
        <w:t>Analysis</w:t>
      </w:r>
    </w:p>
    <w:p w14:paraId="2F4E7475" w14:textId="2E5EE590"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 xml:space="preserve">At the last meeting of WP-5B, cosine on a pedestal procedure was introduced. The radiation patterns for a raised </w:t>
      </w:r>
      <w:bookmarkStart w:id="2" w:name="_Hlk125527551"/>
      <w:r w:rsidRPr="00A53150">
        <w:rPr>
          <w:rFonts w:eastAsia="Times New Roman" w:cs="Times New Roman"/>
          <w:szCs w:val="20"/>
        </w:rPr>
        <w:t xml:space="preserve">cosine to the power n </w:t>
      </w:r>
      <w:bookmarkEnd w:id="2"/>
      <w:r w:rsidRPr="00A53150">
        <w:rPr>
          <w:rFonts w:eastAsia="Times New Roman" w:cs="Times New Roman"/>
          <w:szCs w:val="20"/>
        </w:rPr>
        <w:t>are formed by adding the uniform pattern multiplie</w:t>
      </w:r>
      <w:r w:rsidR="00770612">
        <w:rPr>
          <w:rFonts w:eastAsia="Times New Roman" w:cs="Times New Roman"/>
          <w:szCs w:val="20"/>
        </w:rPr>
        <w:t>d</w:t>
      </w:r>
      <w:r w:rsidRPr="00A53150">
        <w:rPr>
          <w:rFonts w:eastAsia="Times New Roman" w:cs="Times New Roman"/>
          <w:szCs w:val="20"/>
        </w:rPr>
        <w:t xml:space="preserve"> by the pedestal edge illumination plus (1- </w:t>
      </w:r>
      <w:bookmarkStart w:id="3" w:name="_Hlk125527615"/>
      <w:r w:rsidRPr="00A53150">
        <w:rPr>
          <w:rFonts w:eastAsia="Times New Roman" w:cs="Times New Roman"/>
          <w:szCs w:val="20"/>
        </w:rPr>
        <w:t>pedestal edge illumination</w:t>
      </w:r>
      <w:bookmarkEnd w:id="3"/>
      <w:r w:rsidRPr="00A53150">
        <w:rPr>
          <w:rFonts w:eastAsia="Times New Roman" w:cs="Times New Roman"/>
          <w:szCs w:val="20"/>
        </w:rPr>
        <w:t>) multiplied by the cosine to the power n</w:t>
      </w:r>
      <w:r w:rsidR="00770612">
        <w:rPr>
          <w:rFonts w:eastAsia="Times New Roman" w:cs="Times New Roman"/>
          <w:szCs w:val="20"/>
        </w:rPr>
        <w:t xml:space="preserve"> pattern</w:t>
      </w:r>
      <w:r w:rsidRPr="00A53150">
        <w:rPr>
          <w:rFonts w:eastAsia="Times New Roman" w:cs="Times New Roman"/>
          <w:szCs w:val="20"/>
        </w:rPr>
        <w:t>. The equations of the uniform and the cosine to the power n are found in ITU-R Recommendation M.1851.</w:t>
      </w:r>
    </w:p>
    <w:p w14:paraId="6FD6807F" w14:textId="7B81F0CE"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 xml:space="preserve">The problem with cosine on a pedestal is that there could be several ways to obtain the peak sidelobe levels and this makes it difficult to choose the appropriate pattern for compatibility analysis. For example, if an ITU-R Recommendation has </w:t>
      </w:r>
      <w:r w:rsidR="00097198">
        <w:rPr>
          <w:rFonts w:eastAsia="Times New Roman" w:cs="Times New Roman"/>
          <w:szCs w:val="20"/>
        </w:rPr>
        <w:t>only the</w:t>
      </w:r>
      <w:r w:rsidRPr="00A53150">
        <w:rPr>
          <w:rFonts w:eastAsia="Times New Roman" w:cs="Times New Roman"/>
          <w:szCs w:val="20"/>
        </w:rPr>
        <w:t xml:space="preserve"> peak sidelobe</w:t>
      </w:r>
      <w:r w:rsidR="00770612">
        <w:rPr>
          <w:rFonts w:eastAsia="Times New Roman" w:cs="Times New Roman"/>
          <w:szCs w:val="20"/>
        </w:rPr>
        <w:t xml:space="preserve"> (SLL)</w:t>
      </w:r>
      <w:r w:rsidRPr="00A53150">
        <w:rPr>
          <w:rFonts w:eastAsia="Times New Roman" w:cs="Times New Roman"/>
          <w:szCs w:val="20"/>
        </w:rPr>
        <w:t xml:space="preserve"> of about 21 dB below the antenna peak gain</w:t>
      </w:r>
      <w:r w:rsidR="00097198">
        <w:rPr>
          <w:rFonts w:eastAsia="Times New Roman" w:cs="Times New Roman"/>
          <w:szCs w:val="20"/>
        </w:rPr>
        <w:t xml:space="preserve"> and the actual pattern type is not provided</w:t>
      </w:r>
      <w:r w:rsidRPr="00A53150">
        <w:rPr>
          <w:rFonts w:eastAsia="Times New Roman" w:cs="Times New Roman"/>
          <w:szCs w:val="20"/>
        </w:rPr>
        <w:t>, then what should be chosen for the pattern. The highlighted cell in table-1 show</w:t>
      </w:r>
      <w:r w:rsidR="00F201F7">
        <w:rPr>
          <w:rFonts w:eastAsia="Times New Roman" w:cs="Times New Roman"/>
          <w:szCs w:val="20"/>
        </w:rPr>
        <w:t>s</w:t>
      </w:r>
      <w:r w:rsidRPr="00A53150">
        <w:rPr>
          <w:rFonts w:eastAsia="Times New Roman" w:cs="Times New Roman"/>
          <w:szCs w:val="20"/>
        </w:rPr>
        <w:t xml:space="preserve"> that a </w:t>
      </w:r>
      <w:proofErr w:type="gramStart"/>
      <w:r w:rsidRPr="00A53150">
        <w:rPr>
          <w:rFonts w:eastAsia="Times New Roman" w:cs="Times New Roman"/>
          <w:szCs w:val="20"/>
        </w:rPr>
        <w:t>possible choices</w:t>
      </w:r>
      <w:proofErr w:type="gramEnd"/>
      <w:r w:rsidRPr="00A53150">
        <w:rPr>
          <w:rFonts w:eastAsia="Times New Roman" w:cs="Times New Roman"/>
          <w:szCs w:val="20"/>
        </w:rPr>
        <w:t xml:space="preserve"> could include Cos with pedestal edge factor of 0.2, or Cos</w:t>
      </w:r>
      <w:r w:rsidRPr="00A53150">
        <w:rPr>
          <w:rFonts w:eastAsia="Times New Roman" w:cs="Times New Roman"/>
          <w:szCs w:val="20"/>
          <w:vertAlign w:val="superscript"/>
        </w:rPr>
        <w:t>2</w:t>
      </w:r>
      <w:r w:rsidRPr="00A53150">
        <w:rPr>
          <w:rFonts w:eastAsia="Times New Roman" w:cs="Times New Roman"/>
          <w:szCs w:val="20"/>
        </w:rPr>
        <w:t xml:space="preserve"> with pedestal edge value of 0.5 or Cos</w:t>
      </w:r>
      <w:r w:rsidRPr="00A53150">
        <w:rPr>
          <w:rFonts w:eastAsia="Times New Roman" w:cs="Times New Roman"/>
          <w:szCs w:val="20"/>
          <w:vertAlign w:val="superscript"/>
        </w:rPr>
        <w:t>3</w:t>
      </w:r>
      <w:r w:rsidRPr="00A53150">
        <w:rPr>
          <w:rFonts w:eastAsia="Times New Roman" w:cs="Times New Roman"/>
          <w:szCs w:val="20"/>
        </w:rPr>
        <w:t xml:space="preserve"> with pedestal edge value of 0.4. These patterns may be similar but checking whether they are or not requires extra analysis.</w:t>
      </w:r>
    </w:p>
    <w:p w14:paraId="130C79BB" w14:textId="43001A47"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To plot the radiation patterns with pedestal edge illumination the following beamwidth factor, K, should be used. If other pedestal edge illumination values are needed those can also be derived.</w:t>
      </w:r>
    </w:p>
    <w:p w14:paraId="60A6BC7F" w14:textId="77777777"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center"/>
        <w:textAlignment w:val="baseline"/>
        <w:rPr>
          <w:rFonts w:eastAsia="Times New Roman" w:cs="Times New Roman"/>
          <w:b/>
          <w:bCs/>
          <w:szCs w:val="20"/>
        </w:rPr>
      </w:pPr>
      <w:r w:rsidRPr="00A53150">
        <w:rPr>
          <w:rFonts w:eastAsia="Times New Roman" w:cs="Times New Roman"/>
          <w:b/>
          <w:bCs/>
          <w:szCs w:val="20"/>
        </w:rPr>
        <w:t>Table-1 Values of K (Beamwidth Factor) and Sidelobe Level</w:t>
      </w:r>
    </w:p>
    <w:tbl>
      <w:tblPr>
        <w:tblW w:w="9131" w:type="dxa"/>
        <w:jc w:val="center"/>
        <w:tblLook w:val="04A0" w:firstRow="1" w:lastRow="0" w:firstColumn="1" w:lastColumn="0" w:noHBand="0" w:noVBand="1"/>
      </w:tblPr>
      <w:tblGrid>
        <w:gridCol w:w="1035"/>
        <w:gridCol w:w="966"/>
        <w:gridCol w:w="1033"/>
        <w:gridCol w:w="966"/>
        <w:gridCol w:w="1033"/>
        <w:gridCol w:w="966"/>
        <w:gridCol w:w="1033"/>
        <w:gridCol w:w="1066"/>
        <w:gridCol w:w="1033"/>
      </w:tblGrid>
      <w:tr w:rsidR="00A53150" w:rsidRPr="00A53150" w14:paraId="1CC28DE5" w14:textId="77777777" w:rsidTr="00A53150">
        <w:trPr>
          <w:trHeight w:val="300"/>
          <w:tblHeader/>
          <w:jc w:val="center"/>
        </w:trPr>
        <w:tc>
          <w:tcPr>
            <w:tcW w:w="10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9A2B80"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Pedestal</w:t>
            </w:r>
          </w:p>
          <w:p w14:paraId="7083C5C2"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Value</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0A4691D9"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K</w:t>
            </w:r>
            <w:r w:rsidRPr="00A53150">
              <w:rPr>
                <w:rFonts w:eastAsia="Times New Roman" w:cs="Times New Roman"/>
                <w:b/>
                <w:bCs/>
                <w:color w:val="000000"/>
                <w:sz w:val="20"/>
                <w:szCs w:val="20"/>
              </w:rPr>
              <w:br/>
              <w:t>COS</w:t>
            </w:r>
          </w:p>
        </w:tc>
        <w:tc>
          <w:tcPr>
            <w:tcW w:w="1033" w:type="dxa"/>
            <w:tcBorders>
              <w:top w:val="single" w:sz="4" w:space="0" w:color="auto"/>
              <w:left w:val="nil"/>
              <w:bottom w:val="single" w:sz="4" w:space="0" w:color="auto"/>
              <w:right w:val="single" w:sz="4" w:space="0" w:color="auto"/>
            </w:tcBorders>
            <w:shd w:val="clear" w:color="auto" w:fill="auto"/>
            <w:noWrap/>
            <w:vAlign w:val="bottom"/>
            <w:hideMark/>
          </w:tcPr>
          <w:p w14:paraId="5055FABD"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SLL</w:t>
            </w:r>
            <w:r w:rsidRPr="00A53150">
              <w:rPr>
                <w:rFonts w:eastAsia="Times New Roman" w:cs="Times New Roman"/>
                <w:b/>
                <w:bCs/>
                <w:color w:val="000000"/>
                <w:sz w:val="20"/>
                <w:szCs w:val="20"/>
              </w:rPr>
              <w:br/>
              <w:t>COS</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0D80F463"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K</w:t>
            </w:r>
            <w:r w:rsidRPr="00A53150">
              <w:rPr>
                <w:rFonts w:eastAsia="Times New Roman" w:cs="Times New Roman"/>
                <w:b/>
                <w:bCs/>
                <w:color w:val="000000"/>
                <w:sz w:val="20"/>
                <w:szCs w:val="20"/>
              </w:rPr>
              <w:br/>
              <w:t>COS</w:t>
            </w:r>
            <w:r w:rsidRPr="00A53150">
              <w:rPr>
                <w:rFonts w:eastAsia="Times New Roman" w:cs="Times New Roman"/>
                <w:b/>
                <w:bCs/>
                <w:color w:val="000000"/>
                <w:sz w:val="20"/>
                <w:szCs w:val="20"/>
                <w:vertAlign w:val="superscript"/>
              </w:rPr>
              <w:t>2</w:t>
            </w:r>
          </w:p>
        </w:tc>
        <w:tc>
          <w:tcPr>
            <w:tcW w:w="1033" w:type="dxa"/>
            <w:tcBorders>
              <w:top w:val="single" w:sz="4" w:space="0" w:color="auto"/>
              <w:left w:val="nil"/>
              <w:bottom w:val="single" w:sz="4" w:space="0" w:color="auto"/>
              <w:right w:val="single" w:sz="4" w:space="0" w:color="auto"/>
            </w:tcBorders>
            <w:shd w:val="clear" w:color="auto" w:fill="auto"/>
            <w:noWrap/>
            <w:vAlign w:val="bottom"/>
            <w:hideMark/>
          </w:tcPr>
          <w:p w14:paraId="272C37A2"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SLL</w:t>
            </w:r>
            <w:r w:rsidRPr="00A53150">
              <w:rPr>
                <w:rFonts w:eastAsia="Times New Roman" w:cs="Times New Roman"/>
                <w:b/>
                <w:bCs/>
                <w:color w:val="000000"/>
                <w:sz w:val="20"/>
                <w:szCs w:val="20"/>
              </w:rPr>
              <w:br/>
              <w:t>COS</w:t>
            </w:r>
            <w:r w:rsidRPr="00A53150">
              <w:rPr>
                <w:rFonts w:eastAsia="Times New Roman" w:cs="Times New Roman"/>
                <w:b/>
                <w:bCs/>
                <w:color w:val="000000"/>
                <w:sz w:val="20"/>
                <w:szCs w:val="20"/>
                <w:vertAlign w:val="superscript"/>
              </w:rPr>
              <w:t>2</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665F0822"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K</w:t>
            </w:r>
            <w:r w:rsidRPr="00A53150">
              <w:rPr>
                <w:rFonts w:eastAsia="Times New Roman" w:cs="Times New Roman"/>
                <w:b/>
                <w:bCs/>
                <w:color w:val="000000"/>
                <w:sz w:val="20"/>
                <w:szCs w:val="20"/>
              </w:rPr>
              <w:br/>
              <w:t>COS</w:t>
            </w:r>
            <w:r w:rsidRPr="00A53150">
              <w:rPr>
                <w:rFonts w:eastAsia="Times New Roman" w:cs="Times New Roman"/>
                <w:b/>
                <w:bCs/>
                <w:color w:val="000000"/>
                <w:sz w:val="20"/>
                <w:szCs w:val="20"/>
                <w:vertAlign w:val="superscript"/>
              </w:rPr>
              <w:t>3</w:t>
            </w:r>
          </w:p>
        </w:tc>
        <w:tc>
          <w:tcPr>
            <w:tcW w:w="1033" w:type="dxa"/>
            <w:tcBorders>
              <w:top w:val="single" w:sz="4" w:space="0" w:color="auto"/>
              <w:left w:val="nil"/>
              <w:bottom w:val="single" w:sz="4" w:space="0" w:color="auto"/>
              <w:right w:val="single" w:sz="4" w:space="0" w:color="auto"/>
            </w:tcBorders>
            <w:shd w:val="clear" w:color="auto" w:fill="auto"/>
            <w:noWrap/>
            <w:vAlign w:val="bottom"/>
            <w:hideMark/>
          </w:tcPr>
          <w:p w14:paraId="66C7E8BA"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SLL</w:t>
            </w:r>
            <w:r w:rsidRPr="00A53150">
              <w:rPr>
                <w:rFonts w:eastAsia="Times New Roman" w:cs="Times New Roman"/>
                <w:b/>
                <w:bCs/>
                <w:color w:val="000000"/>
                <w:sz w:val="20"/>
                <w:szCs w:val="20"/>
              </w:rPr>
              <w:br/>
              <w:t>COS</w:t>
            </w:r>
            <w:r w:rsidRPr="00A53150">
              <w:rPr>
                <w:rFonts w:eastAsia="Times New Roman" w:cs="Times New Roman"/>
                <w:b/>
                <w:bCs/>
                <w:color w:val="000000"/>
                <w:sz w:val="20"/>
                <w:szCs w:val="20"/>
                <w:vertAlign w:val="superscript"/>
              </w:rPr>
              <w:t>3</w:t>
            </w:r>
          </w:p>
        </w:tc>
        <w:tc>
          <w:tcPr>
            <w:tcW w:w="1066" w:type="dxa"/>
            <w:tcBorders>
              <w:top w:val="single" w:sz="4" w:space="0" w:color="auto"/>
              <w:left w:val="nil"/>
              <w:bottom w:val="single" w:sz="4" w:space="0" w:color="auto"/>
              <w:right w:val="single" w:sz="4" w:space="0" w:color="auto"/>
            </w:tcBorders>
            <w:shd w:val="clear" w:color="auto" w:fill="auto"/>
            <w:noWrap/>
            <w:vAlign w:val="bottom"/>
            <w:hideMark/>
          </w:tcPr>
          <w:p w14:paraId="1E380263"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K</w:t>
            </w:r>
            <w:r w:rsidRPr="00A53150">
              <w:rPr>
                <w:rFonts w:eastAsia="Times New Roman" w:cs="Times New Roman"/>
                <w:b/>
                <w:bCs/>
                <w:color w:val="000000"/>
                <w:sz w:val="20"/>
                <w:szCs w:val="20"/>
              </w:rPr>
              <w:br/>
              <w:t>COS</w:t>
            </w:r>
            <w:r w:rsidRPr="00A53150">
              <w:rPr>
                <w:rFonts w:eastAsia="Times New Roman" w:cs="Times New Roman"/>
                <w:b/>
                <w:bCs/>
                <w:color w:val="000000"/>
                <w:sz w:val="20"/>
                <w:szCs w:val="20"/>
                <w:vertAlign w:val="superscript"/>
              </w:rPr>
              <w:t>4</w:t>
            </w:r>
          </w:p>
        </w:tc>
        <w:tc>
          <w:tcPr>
            <w:tcW w:w="1033" w:type="dxa"/>
            <w:tcBorders>
              <w:top w:val="single" w:sz="4" w:space="0" w:color="auto"/>
              <w:left w:val="nil"/>
              <w:bottom w:val="single" w:sz="4" w:space="0" w:color="auto"/>
              <w:right w:val="single" w:sz="4" w:space="0" w:color="auto"/>
            </w:tcBorders>
            <w:shd w:val="clear" w:color="auto" w:fill="auto"/>
            <w:noWrap/>
            <w:vAlign w:val="bottom"/>
            <w:hideMark/>
          </w:tcPr>
          <w:p w14:paraId="65C04922" w14:textId="77777777" w:rsidR="00A53150" w:rsidRPr="00A53150" w:rsidRDefault="00A53150" w:rsidP="00A53150">
            <w:pPr>
              <w:spacing w:after="0"/>
              <w:jc w:val="center"/>
              <w:rPr>
                <w:rFonts w:eastAsia="Times New Roman" w:cs="Times New Roman"/>
                <w:b/>
                <w:bCs/>
                <w:color w:val="000000"/>
                <w:sz w:val="20"/>
                <w:szCs w:val="20"/>
              </w:rPr>
            </w:pPr>
            <w:r w:rsidRPr="00A53150">
              <w:rPr>
                <w:rFonts w:eastAsia="Times New Roman" w:cs="Times New Roman"/>
                <w:b/>
                <w:bCs/>
                <w:color w:val="000000"/>
                <w:sz w:val="20"/>
                <w:szCs w:val="20"/>
              </w:rPr>
              <w:t>SLL</w:t>
            </w:r>
            <w:r w:rsidRPr="00A53150">
              <w:rPr>
                <w:rFonts w:eastAsia="Times New Roman" w:cs="Times New Roman"/>
                <w:b/>
                <w:bCs/>
                <w:color w:val="000000"/>
                <w:sz w:val="20"/>
                <w:szCs w:val="20"/>
              </w:rPr>
              <w:br/>
              <w:t>COS</w:t>
            </w:r>
            <w:r w:rsidRPr="00A53150">
              <w:rPr>
                <w:rFonts w:eastAsia="Times New Roman" w:cs="Times New Roman"/>
                <w:b/>
                <w:bCs/>
                <w:color w:val="000000"/>
                <w:sz w:val="20"/>
                <w:szCs w:val="20"/>
                <w:vertAlign w:val="superscript"/>
              </w:rPr>
              <w:t>4</w:t>
            </w:r>
          </w:p>
        </w:tc>
      </w:tr>
      <w:tr w:rsidR="00A53150" w:rsidRPr="00A53150" w14:paraId="716820CC"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6ECA5D4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bottom"/>
            <w:hideMark/>
          </w:tcPr>
          <w:p w14:paraId="6469A43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68.1365</w:t>
            </w:r>
          </w:p>
        </w:tc>
        <w:tc>
          <w:tcPr>
            <w:tcW w:w="1033" w:type="dxa"/>
            <w:tcBorders>
              <w:top w:val="nil"/>
              <w:left w:val="nil"/>
              <w:bottom w:val="single" w:sz="4" w:space="0" w:color="auto"/>
              <w:right w:val="single" w:sz="4" w:space="0" w:color="auto"/>
            </w:tcBorders>
            <w:shd w:val="clear" w:color="auto" w:fill="auto"/>
            <w:noWrap/>
            <w:vAlign w:val="bottom"/>
            <w:hideMark/>
          </w:tcPr>
          <w:p w14:paraId="43CDC4F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-23</w:t>
            </w:r>
          </w:p>
        </w:tc>
        <w:tc>
          <w:tcPr>
            <w:tcW w:w="966" w:type="dxa"/>
            <w:tcBorders>
              <w:top w:val="nil"/>
              <w:left w:val="nil"/>
              <w:bottom w:val="single" w:sz="4" w:space="0" w:color="auto"/>
              <w:right w:val="single" w:sz="4" w:space="0" w:color="auto"/>
            </w:tcBorders>
            <w:shd w:val="clear" w:color="auto" w:fill="auto"/>
            <w:noWrap/>
            <w:vAlign w:val="bottom"/>
            <w:hideMark/>
          </w:tcPr>
          <w:p w14:paraId="480B3D8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82.5443</w:t>
            </w:r>
          </w:p>
        </w:tc>
        <w:tc>
          <w:tcPr>
            <w:tcW w:w="1033" w:type="dxa"/>
            <w:tcBorders>
              <w:top w:val="nil"/>
              <w:left w:val="nil"/>
              <w:bottom w:val="single" w:sz="4" w:space="0" w:color="auto"/>
              <w:right w:val="single" w:sz="4" w:space="0" w:color="auto"/>
            </w:tcBorders>
            <w:shd w:val="clear" w:color="auto" w:fill="auto"/>
            <w:noWrap/>
            <w:vAlign w:val="bottom"/>
            <w:hideMark/>
          </w:tcPr>
          <w:p w14:paraId="72437A04"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-31.46</w:t>
            </w:r>
          </w:p>
        </w:tc>
        <w:tc>
          <w:tcPr>
            <w:tcW w:w="966" w:type="dxa"/>
            <w:tcBorders>
              <w:top w:val="nil"/>
              <w:left w:val="nil"/>
              <w:bottom w:val="single" w:sz="4" w:space="0" w:color="auto"/>
              <w:right w:val="single" w:sz="4" w:space="0" w:color="auto"/>
            </w:tcBorders>
            <w:shd w:val="clear" w:color="auto" w:fill="auto"/>
            <w:noWrap/>
            <w:vAlign w:val="bottom"/>
            <w:hideMark/>
          </w:tcPr>
          <w:p w14:paraId="21ACEAD5"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95.0555</w:t>
            </w:r>
          </w:p>
        </w:tc>
        <w:tc>
          <w:tcPr>
            <w:tcW w:w="1033" w:type="dxa"/>
            <w:tcBorders>
              <w:top w:val="nil"/>
              <w:left w:val="nil"/>
              <w:bottom w:val="single" w:sz="4" w:space="0" w:color="auto"/>
              <w:right w:val="single" w:sz="4" w:space="0" w:color="auto"/>
            </w:tcBorders>
            <w:shd w:val="clear" w:color="auto" w:fill="auto"/>
            <w:noWrap/>
            <w:vAlign w:val="bottom"/>
            <w:hideMark/>
          </w:tcPr>
          <w:p w14:paraId="01B9BF21"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-39.2954</w:t>
            </w:r>
          </w:p>
        </w:tc>
        <w:tc>
          <w:tcPr>
            <w:tcW w:w="1066" w:type="dxa"/>
            <w:tcBorders>
              <w:top w:val="nil"/>
              <w:left w:val="nil"/>
              <w:bottom w:val="single" w:sz="4" w:space="0" w:color="auto"/>
              <w:right w:val="single" w:sz="4" w:space="0" w:color="auto"/>
            </w:tcBorders>
            <w:shd w:val="clear" w:color="auto" w:fill="auto"/>
            <w:noWrap/>
            <w:vAlign w:val="bottom"/>
            <w:hideMark/>
          </w:tcPr>
          <w:p w14:paraId="4DE60EFB"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106.1805</w:t>
            </w:r>
          </w:p>
        </w:tc>
        <w:tc>
          <w:tcPr>
            <w:tcW w:w="1033" w:type="dxa"/>
            <w:tcBorders>
              <w:top w:val="nil"/>
              <w:left w:val="nil"/>
              <w:bottom w:val="single" w:sz="4" w:space="0" w:color="auto"/>
              <w:right w:val="single" w:sz="4" w:space="0" w:color="auto"/>
            </w:tcBorders>
            <w:shd w:val="clear" w:color="auto" w:fill="auto"/>
            <w:noWrap/>
            <w:vAlign w:val="bottom"/>
            <w:hideMark/>
          </w:tcPr>
          <w:p w14:paraId="0DD9A3A8"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-46.7411</w:t>
            </w:r>
          </w:p>
        </w:tc>
      </w:tr>
      <w:tr w:rsidR="00A53150" w:rsidRPr="00A53150" w14:paraId="07D4806D"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42BF17D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0.1</w:t>
            </w:r>
          </w:p>
        </w:tc>
        <w:tc>
          <w:tcPr>
            <w:tcW w:w="966" w:type="dxa"/>
            <w:tcBorders>
              <w:top w:val="nil"/>
              <w:left w:val="nil"/>
              <w:bottom w:val="single" w:sz="4" w:space="0" w:color="auto"/>
              <w:right w:val="single" w:sz="4" w:space="0" w:color="auto"/>
            </w:tcBorders>
            <w:shd w:val="clear" w:color="auto" w:fill="auto"/>
            <w:noWrap/>
            <w:vAlign w:val="bottom"/>
            <w:hideMark/>
          </w:tcPr>
          <w:p w14:paraId="3803468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64.56</w:t>
            </w:r>
          </w:p>
        </w:tc>
        <w:tc>
          <w:tcPr>
            <w:tcW w:w="1033" w:type="dxa"/>
            <w:tcBorders>
              <w:top w:val="nil"/>
              <w:left w:val="nil"/>
              <w:bottom w:val="single" w:sz="4" w:space="0" w:color="auto"/>
              <w:right w:val="single" w:sz="4" w:space="0" w:color="auto"/>
            </w:tcBorders>
            <w:shd w:val="clear" w:color="auto" w:fill="auto"/>
            <w:noWrap/>
            <w:vAlign w:val="bottom"/>
            <w:hideMark/>
          </w:tcPr>
          <w:p w14:paraId="70B5DA05"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-22.7166</w:t>
            </w:r>
          </w:p>
        </w:tc>
        <w:tc>
          <w:tcPr>
            <w:tcW w:w="966" w:type="dxa"/>
            <w:tcBorders>
              <w:top w:val="nil"/>
              <w:left w:val="nil"/>
              <w:bottom w:val="single" w:sz="4" w:space="0" w:color="auto"/>
              <w:right w:val="single" w:sz="4" w:space="0" w:color="auto"/>
            </w:tcBorders>
            <w:shd w:val="clear" w:color="auto" w:fill="auto"/>
            <w:noWrap/>
            <w:vAlign w:val="bottom"/>
            <w:hideMark/>
          </w:tcPr>
          <w:p w14:paraId="0B79F35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73.13</w:t>
            </w:r>
          </w:p>
        </w:tc>
        <w:tc>
          <w:tcPr>
            <w:tcW w:w="1033" w:type="dxa"/>
            <w:tcBorders>
              <w:top w:val="nil"/>
              <w:left w:val="nil"/>
              <w:bottom w:val="single" w:sz="4" w:space="0" w:color="auto"/>
              <w:right w:val="single" w:sz="4" w:space="0" w:color="auto"/>
            </w:tcBorders>
            <w:shd w:val="clear" w:color="auto" w:fill="auto"/>
            <w:noWrap/>
            <w:vAlign w:val="bottom"/>
            <w:hideMark/>
          </w:tcPr>
          <w:p w14:paraId="607A393C"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-40.0616</w:t>
            </w:r>
          </w:p>
        </w:tc>
        <w:tc>
          <w:tcPr>
            <w:tcW w:w="966" w:type="dxa"/>
            <w:tcBorders>
              <w:top w:val="nil"/>
              <w:left w:val="nil"/>
              <w:bottom w:val="single" w:sz="4" w:space="0" w:color="auto"/>
              <w:right w:val="single" w:sz="4" w:space="0" w:color="auto"/>
            </w:tcBorders>
            <w:shd w:val="clear" w:color="auto" w:fill="auto"/>
            <w:noWrap/>
            <w:vAlign w:val="bottom"/>
            <w:hideMark/>
          </w:tcPr>
          <w:p w14:paraId="4BF295B4"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78.57</w:t>
            </w:r>
          </w:p>
        </w:tc>
        <w:tc>
          <w:tcPr>
            <w:tcW w:w="1033" w:type="dxa"/>
            <w:tcBorders>
              <w:top w:val="nil"/>
              <w:left w:val="nil"/>
              <w:bottom w:val="single" w:sz="4" w:space="0" w:color="auto"/>
              <w:right w:val="single" w:sz="4" w:space="0" w:color="auto"/>
            </w:tcBorders>
            <w:shd w:val="clear" w:color="auto" w:fill="auto"/>
            <w:noWrap/>
            <w:vAlign w:val="bottom"/>
            <w:hideMark/>
          </w:tcPr>
          <w:p w14:paraId="3465EB3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-34.0733</w:t>
            </w:r>
          </w:p>
        </w:tc>
        <w:tc>
          <w:tcPr>
            <w:tcW w:w="1066" w:type="dxa"/>
            <w:tcBorders>
              <w:top w:val="nil"/>
              <w:left w:val="nil"/>
              <w:bottom w:val="single" w:sz="4" w:space="0" w:color="auto"/>
              <w:right w:val="single" w:sz="4" w:space="0" w:color="auto"/>
            </w:tcBorders>
            <w:shd w:val="clear" w:color="auto" w:fill="auto"/>
            <w:noWrap/>
            <w:vAlign w:val="bottom"/>
            <w:hideMark/>
          </w:tcPr>
          <w:p w14:paraId="44FE5CA0"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82.11</w:t>
            </w:r>
          </w:p>
        </w:tc>
        <w:tc>
          <w:tcPr>
            <w:tcW w:w="1033" w:type="dxa"/>
            <w:tcBorders>
              <w:top w:val="nil"/>
              <w:left w:val="nil"/>
              <w:bottom w:val="single" w:sz="4" w:space="0" w:color="auto"/>
              <w:right w:val="single" w:sz="4" w:space="0" w:color="auto"/>
            </w:tcBorders>
            <w:shd w:val="clear" w:color="auto" w:fill="auto"/>
            <w:noWrap/>
            <w:vAlign w:val="bottom"/>
            <w:hideMark/>
          </w:tcPr>
          <w:p w14:paraId="6D343B51"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-32.3622</w:t>
            </w:r>
          </w:p>
        </w:tc>
      </w:tr>
      <w:tr w:rsidR="00A53150" w:rsidRPr="00A53150" w14:paraId="679FD677"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7E4F7B95"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0.2</w:t>
            </w:r>
          </w:p>
        </w:tc>
        <w:tc>
          <w:tcPr>
            <w:tcW w:w="966" w:type="dxa"/>
            <w:tcBorders>
              <w:top w:val="nil"/>
              <w:left w:val="nil"/>
              <w:bottom w:val="single" w:sz="4" w:space="0" w:color="auto"/>
              <w:right w:val="single" w:sz="4" w:space="0" w:color="auto"/>
            </w:tcBorders>
            <w:shd w:val="clear" w:color="auto" w:fill="auto"/>
            <w:noWrap/>
            <w:vAlign w:val="bottom"/>
            <w:hideMark/>
          </w:tcPr>
          <w:p w14:paraId="4A4506D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61.72</w:t>
            </w:r>
          </w:p>
        </w:tc>
        <w:tc>
          <w:tcPr>
            <w:tcW w:w="1033" w:type="dxa"/>
            <w:tcBorders>
              <w:top w:val="nil"/>
              <w:left w:val="nil"/>
              <w:bottom w:val="single" w:sz="4" w:space="0" w:color="auto"/>
              <w:right w:val="single" w:sz="4" w:space="0" w:color="auto"/>
            </w:tcBorders>
            <w:shd w:val="clear" w:color="auto" w:fill="E7E6E6" w:themeFill="background2"/>
            <w:noWrap/>
            <w:vAlign w:val="bottom"/>
            <w:hideMark/>
          </w:tcPr>
          <w:p w14:paraId="5524BF9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-21.65</w:t>
            </w:r>
          </w:p>
        </w:tc>
        <w:tc>
          <w:tcPr>
            <w:tcW w:w="966" w:type="dxa"/>
            <w:tcBorders>
              <w:top w:val="nil"/>
              <w:left w:val="nil"/>
              <w:bottom w:val="single" w:sz="4" w:space="0" w:color="auto"/>
              <w:right w:val="single" w:sz="4" w:space="0" w:color="auto"/>
            </w:tcBorders>
            <w:shd w:val="clear" w:color="auto" w:fill="auto"/>
            <w:noWrap/>
            <w:vAlign w:val="bottom"/>
            <w:hideMark/>
          </w:tcPr>
          <w:p w14:paraId="7DD81C36"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67</w:t>
            </w:r>
          </w:p>
        </w:tc>
        <w:tc>
          <w:tcPr>
            <w:tcW w:w="1033" w:type="dxa"/>
            <w:tcBorders>
              <w:top w:val="nil"/>
              <w:left w:val="nil"/>
              <w:bottom w:val="single" w:sz="4" w:space="0" w:color="auto"/>
              <w:right w:val="single" w:sz="4" w:space="0" w:color="auto"/>
            </w:tcBorders>
            <w:shd w:val="clear" w:color="auto" w:fill="auto"/>
            <w:noWrap/>
            <w:vAlign w:val="bottom"/>
            <w:hideMark/>
          </w:tcPr>
          <w:p w14:paraId="66BF419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-31.596</w:t>
            </w:r>
          </w:p>
        </w:tc>
        <w:tc>
          <w:tcPr>
            <w:tcW w:w="966" w:type="dxa"/>
            <w:tcBorders>
              <w:top w:val="nil"/>
              <w:left w:val="nil"/>
              <w:bottom w:val="single" w:sz="4" w:space="0" w:color="auto"/>
              <w:right w:val="single" w:sz="4" w:space="0" w:color="auto"/>
            </w:tcBorders>
            <w:shd w:val="clear" w:color="auto" w:fill="auto"/>
            <w:noWrap/>
            <w:vAlign w:val="bottom"/>
            <w:hideMark/>
          </w:tcPr>
          <w:p w14:paraId="524364E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69.63</w:t>
            </w:r>
          </w:p>
        </w:tc>
        <w:tc>
          <w:tcPr>
            <w:tcW w:w="1033" w:type="dxa"/>
            <w:tcBorders>
              <w:top w:val="nil"/>
              <w:left w:val="nil"/>
              <w:bottom w:val="single" w:sz="4" w:space="0" w:color="auto"/>
              <w:right w:val="single" w:sz="4" w:space="0" w:color="auto"/>
            </w:tcBorders>
            <w:shd w:val="clear" w:color="auto" w:fill="auto"/>
            <w:noWrap/>
            <w:vAlign w:val="bottom"/>
            <w:hideMark/>
          </w:tcPr>
          <w:p w14:paraId="7E834DE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-25.09</w:t>
            </w:r>
          </w:p>
        </w:tc>
        <w:tc>
          <w:tcPr>
            <w:tcW w:w="1066" w:type="dxa"/>
            <w:tcBorders>
              <w:top w:val="nil"/>
              <w:left w:val="nil"/>
              <w:bottom w:val="single" w:sz="4" w:space="0" w:color="auto"/>
              <w:right w:val="single" w:sz="4" w:space="0" w:color="auto"/>
            </w:tcBorders>
            <w:shd w:val="clear" w:color="auto" w:fill="auto"/>
            <w:noWrap/>
            <w:vAlign w:val="bottom"/>
            <w:hideMark/>
          </w:tcPr>
          <w:p w14:paraId="0E50A283"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70.87</w:t>
            </w:r>
          </w:p>
        </w:tc>
        <w:tc>
          <w:tcPr>
            <w:tcW w:w="1033" w:type="dxa"/>
            <w:tcBorders>
              <w:top w:val="nil"/>
              <w:left w:val="nil"/>
              <w:bottom w:val="single" w:sz="4" w:space="0" w:color="auto"/>
              <w:right w:val="single" w:sz="4" w:space="0" w:color="auto"/>
            </w:tcBorders>
            <w:shd w:val="clear" w:color="auto" w:fill="auto"/>
            <w:noWrap/>
            <w:vAlign w:val="bottom"/>
            <w:hideMark/>
          </w:tcPr>
          <w:p w14:paraId="46773E5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-28.176</w:t>
            </w:r>
          </w:p>
        </w:tc>
      </w:tr>
      <w:tr w:rsidR="00A53150" w:rsidRPr="00A53150" w14:paraId="02EA0A6D"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79F36FE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0.3</w:t>
            </w:r>
          </w:p>
        </w:tc>
        <w:tc>
          <w:tcPr>
            <w:tcW w:w="966" w:type="dxa"/>
            <w:tcBorders>
              <w:top w:val="nil"/>
              <w:left w:val="nil"/>
              <w:bottom w:val="single" w:sz="4" w:space="0" w:color="auto"/>
              <w:right w:val="single" w:sz="4" w:space="0" w:color="auto"/>
            </w:tcBorders>
            <w:shd w:val="clear" w:color="auto" w:fill="auto"/>
            <w:noWrap/>
            <w:vAlign w:val="bottom"/>
            <w:hideMark/>
          </w:tcPr>
          <w:p w14:paraId="0B19584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59.46</w:t>
            </w:r>
          </w:p>
        </w:tc>
        <w:tc>
          <w:tcPr>
            <w:tcW w:w="1033" w:type="dxa"/>
            <w:tcBorders>
              <w:top w:val="nil"/>
              <w:left w:val="nil"/>
              <w:bottom w:val="single" w:sz="4" w:space="0" w:color="auto"/>
              <w:right w:val="single" w:sz="4" w:space="0" w:color="auto"/>
            </w:tcBorders>
            <w:shd w:val="clear" w:color="auto" w:fill="auto"/>
            <w:noWrap/>
            <w:vAlign w:val="bottom"/>
            <w:hideMark/>
          </w:tcPr>
          <w:p w14:paraId="665D31D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-20.2855</w:t>
            </w:r>
          </w:p>
        </w:tc>
        <w:tc>
          <w:tcPr>
            <w:tcW w:w="966" w:type="dxa"/>
            <w:tcBorders>
              <w:top w:val="nil"/>
              <w:left w:val="nil"/>
              <w:bottom w:val="single" w:sz="4" w:space="0" w:color="auto"/>
              <w:right w:val="single" w:sz="4" w:space="0" w:color="auto"/>
            </w:tcBorders>
            <w:shd w:val="clear" w:color="auto" w:fill="auto"/>
            <w:noWrap/>
            <w:vAlign w:val="bottom"/>
            <w:hideMark/>
          </w:tcPr>
          <w:p w14:paraId="204E54A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62.81</w:t>
            </w:r>
          </w:p>
        </w:tc>
        <w:tc>
          <w:tcPr>
            <w:tcW w:w="1033" w:type="dxa"/>
            <w:tcBorders>
              <w:top w:val="nil"/>
              <w:left w:val="nil"/>
              <w:bottom w:val="single" w:sz="4" w:space="0" w:color="auto"/>
              <w:right w:val="single" w:sz="4" w:space="0" w:color="auto"/>
            </w:tcBorders>
            <w:shd w:val="clear" w:color="auto" w:fill="auto"/>
            <w:noWrap/>
            <w:vAlign w:val="bottom"/>
            <w:hideMark/>
          </w:tcPr>
          <w:p w14:paraId="7812906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-26.7936</w:t>
            </w:r>
          </w:p>
        </w:tc>
        <w:tc>
          <w:tcPr>
            <w:tcW w:w="966" w:type="dxa"/>
            <w:tcBorders>
              <w:top w:val="nil"/>
              <w:left w:val="nil"/>
              <w:bottom w:val="single" w:sz="4" w:space="0" w:color="auto"/>
              <w:right w:val="single" w:sz="4" w:space="0" w:color="auto"/>
            </w:tcBorders>
            <w:shd w:val="clear" w:color="auto" w:fill="auto"/>
            <w:noWrap/>
            <w:vAlign w:val="bottom"/>
            <w:hideMark/>
          </w:tcPr>
          <w:p w14:paraId="7B3B151C"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64.09</w:t>
            </w:r>
          </w:p>
        </w:tc>
        <w:tc>
          <w:tcPr>
            <w:tcW w:w="1033" w:type="dxa"/>
            <w:tcBorders>
              <w:top w:val="nil"/>
              <w:left w:val="nil"/>
              <w:bottom w:val="single" w:sz="4" w:space="0" w:color="auto"/>
              <w:right w:val="single" w:sz="4" w:space="0" w:color="auto"/>
            </w:tcBorders>
            <w:shd w:val="clear" w:color="auto" w:fill="auto"/>
            <w:noWrap/>
            <w:vAlign w:val="bottom"/>
            <w:hideMark/>
          </w:tcPr>
          <w:p w14:paraId="24A5D4E0"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-23.3392</w:t>
            </w:r>
          </w:p>
        </w:tc>
        <w:tc>
          <w:tcPr>
            <w:tcW w:w="1066" w:type="dxa"/>
            <w:tcBorders>
              <w:top w:val="nil"/>
              <w:left w:val="nil"/>
              <w:bottom w:val="single" w:sz="4" w:space="0" w:color="auto"/>
              <w:right w:val="single" w:sz="4" w:space="0" w:color="auto"/>
            </w:tcBorders>
            <w:shd w:val="clear" w:color="auto" w:fill="auto"/>
            <w:noWrap/>
            <w:vAlign w:val="bottom"/>
            <w:hideMark/>
          </w:tcPr>
          <w:p w14:paraId="08E4590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64.52</w:t>
            </w:r>
          </w:p>
        </w:tc>
        <w:tc>
          <w:tcPr>
            <w:tcW w:w="1033" w:type="dxa"/>
            <w:tcBorders>
              <w:top w:val="nil"/>
              <w:left w:val="nil"/>
              <w:bottom w:val="single" w:sz="4" w:space="0" w:color="auto"/>
              <w:right w:val="single" w:sz="4" w:space="0" w:color="auto"/>
            </w:tcBorders>
            <w:shd w:val="clear" w:color="auto" w:fill="FFFFFF" w:themeFill="background1"/>
            <w:noWrap/>
            <w:vAlign w:val="bottom"/>
            <w:hideMark/>
          </w:tcPr>
          <w:p w14:paraId="3B3888E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-20.2195</w:t>
            </w:r>
          </w:p>
        </w:tc>
      </w:tr>
      <w:tr w:rsidR="00A53150" w:rsidRPr="00A53150" w14:paraId="0EF598DB"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679EA3A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0.4</w:t>
            </w:r>
          </w:p>
        </w:tc>
        <w:tc>
          <w:tcPr>
            <w:tcW w:w="966" w:type="dxa"/>
            <w:tcBorders>
              <w:top w:val="nil"/>
              <w:left w:val="nil"/>
              <w:bottom w:val="single" w:sz="4" w:space="0" w:color="auto"/>
              <w:right w:val="single" w:sz="4" w:space="0" w:color="auto"/>
            </w:tcBorders>
            <w:shd w:val="clear" w:color="auto" w:fill="auto"/>
            <w:noWrap/>
            <w:vAlign w:val="bottom"/>
            <w:hideMark/>
          </w:tcPr>
          <w:p w14:paraId="4BF93661"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57.6</w:t>
            </w:r>
          </w:p>
        </w:tc>
        <w:tc>
          <w:tcPr>
            <w:tcW w:w="1033" w:type="dxa"/>
            <w:tcBorders>
              <w:top w:val="nil"/>
              <w:left w:val="nil"/>
              <w:bottom w:val="single" w:sz="4" w:space="0" w:color="auto"/>
              <w:right w:val="single" w:sz="4" w:space="0" w:color="auto"/>
            </w:tcBorders>
            <w:shd w:val="clear" w:color="auto" w:fill="auto"/>
            <w:noWrap/>
            <w:vAlign w:val="bottom"/>
            <w:hideMark/>
          </w:tcPr>
          <w:p w14:paraId="32A8099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-18.9125</w:t>
            </w:r>
          </w:p>
        </w:tc>
        <w:tc>
          <w:tcPr>
            <w:tcW w:w="966" w:type="dxa"/>
            <w:tcBorders>
              <w:top w:val="nil"/>
              <w:left w:val="nil"/>
              <w:bottom w:val="single" w:sz="4" w:space="0" w:color="auto"/>
              <w:right w:val="single" w:sz="4" w:space="0" w:color="auto"/>
            </w:tcBorders>
            <w:shd w:val="clear" w:color="auto" w:fill="auto"/>
            <w:noWrap/>
            <w:vAlign w:val="bottom"/>
            <w:hideMark/>
          </w:tcPr>
          <w:p w14:paraId="7385DF31"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59.7</w:t>
            </w:r>
          </w:p>
        </w:tc>
        <w:tc>
          <w:tcPr>
            <w:tcW w:w="1033" w:type="dxa"/>
            <w:tcBorders>
              <w:top w:val="nil"/>
              <w:left w:val="nil"/>
              <w:bottom w:val="single" w:sz="4" w:space="0" w:color="auto"/>
              <w:right w:val="single" w:sz="4" w:space="0" w:color="auto"/>
            </w:tcBorders>
            <w:shd w:val="clear" w:color="auto" w:fill="auto"/>
            <w:noWrap/>
            <w:vAlign w:val="bottom"/>
            <w:hideMark/>
          </w:tcPr>
          <w:p w14:paraId="71D0511C"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-24.076</w:t>
            </w:r>
          </w:p>
        </w:tc>
        <w:tc>
          <w:tcPr>
            <w:tcW w:w="966" w:type="dxa"/>
            <w:tcBorders>
              <w:top w:val="nil"/>
              <w:left w:val="nil"/>
              <w:bottom w:val="single" w:sz="4" w:space="0" w:color="auto"/>
              <w:right w:val="single" w:sz="4" w:space="0" w:color="auto"/>
            </w:tcBorders>
            <w:shd w:val="clear" w:color="auto" w:fill="auto"/>
            <w:noWrap/>
            <w:vAlign w:val="bottom"/>
            <w:hideMark/>
          </w:tcPr>
          <w:p w14:paraId="5FC4982E"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60.37</w:t>
            </w:r>
          </w:p>
        </w:tc>
        <w:tc>
          <w:tcPr>
            <w:tcW w:w="1033" w:type="dxa"/>
            <w:tcBorders>
              <w:top w:val="nil"/>
              <w:left w:val="nil"/>
              <w:bottom w:val="single" w:sz="4" w:space="0" w:color="auto"/>
              <w:right w:val="single" w:sz="4" w:space="0" w:color="auto"/>
            </w:tcBorders>
            <w:shd w:val="clear" w:color="auto" w:fill="E7E6E6" w:themeFill="background2"/>
            <w:noWrap/>
            <w:vAlign w:val="bottom"/>
            <w:hideMark/>
          </w:tcPr>
          <w:p w14:paraId="140F040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-21.8747</w:t>
            </w:r>
          </w:p>
        </w:tc>
        <w:tc>
          <w:tcPr>
            <w:tcW w:w="1066" w:type="dxa"/>
            <w:tcBorders>
              <w:top w:val="nil"/>
              <w:left w:val="nil"/>
              <w:bottom w:val="single" w:sz="4" w:space="0" w:color="auto"/>
              <w:right w:val="single" w:sz="4" w:space="0" w:color="auto"/>
            </w:tcBorders>
            <w:shd w:val="clear" w:color="auto" w:fill="auto"/>
            <w:noWrap/>
            <w:vAlign w:val="bottom"/>
            <w:hideMark/>
          </w:tcPr>
          <w:p w14:paraId="1F1AB99E"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60.44</w:t>
            </w:r>
          </w:p>
        </w:tc>
        <w:tc>
          <w:tcPr>
            <w:tcW w:w="1033" w:type="dxa"/>
            <w:tcBorders>
              <w:top w:val="nil"/>
              <w:left w:val="nil"/>
              <w:bottom w:val="single" w:sz="4" w:space="0" w:color="auto"/>
              <w:right w:val="single" w:sz="4" w:space="0" w:color="auto"/>
            </w:tcBorders>
            <w:shd w:val="clear" w:color="auto" w:fill="auto"/>
            <w:noWrap/>
            <w:vAlign w:val="bottom"/>
            <w:hideMark/>
          </w:tcPr>
          <w:p w14:paraId="5F4FAEE6"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-19.7713</w:t>
            </w:r>
          </w:p>
        </w:tc>
      </w:tr>
      <w:tr w:rsidR="00A53150" w:rsidRPr="00A53150" w14:paraId="57F6786E"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7EF5C13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0.5</w:t>
            </w:r>
          </w:p>
        </w:tc>
        <w:tc>
          <w:tcPr>
            <w:tcW w:w="966" w:type="dxa"/>
            <w:tcBorders>
              <w:top w:val="nil"/>
              <w:left w:val="nil"/>
              <w:bottom w:val="single" w:sz="4" w:space="0" w:color="auto"/>
              <w:right w:val="single" w:sz="4" w:space="0" w:color="auto"/>
            </w:tcBorders>
            <w:shd w:val="clear" w:color="auto" w:fill="auto"/>
            <w:noWrap/>
            <w:vAlign w:val="bottom"/>
            <w:hideMark/>
          </w:tcPr>
          <w:p w14:paraId="3502CCB3"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55.95</w:t>
            </w:r>
          </w:p>
        </w:tc>
        <w:tc>
          <w:tcPr>
            <w:tcW w:w="1033" w:type="dxa"/>
            <w:tcBorders>
              <w:top w:val="nil"/>
              <w:left w:val="nil"/>
              <w:bottom w:val="single" w:sz="4" w:space="0" w:color="auto"/>
              <w:right w:val="single" w:sz="4" w:space="0" w:color="auto"/>
            </w:tcBorders>
            <w:shd w:val="clear" w:color="auto" w:fill="auto"/>
            <w:noWrap/>
            <w:vAlign w:val="bottom"/>
            <w:hideMark/>
          </w:tcPr>
          <w:p w14:paraId="4773C7F8"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-17.6515</w:t>
            </w:r>
          </w:p>
        </w:tc>
        <w:tc>
          <w:tcPr>
            <w:tcW w:w="966" w:type="dxa"/>
            <w:tcBorders>
              <w:top w:val="nil"/>
              <w:left w:val="nil"/>
              <w:bottom w:val="single" w:sz="4" w:space="0" w:color="auto"/>
              <w:right w:val="single" w:sz="4" w:space="0" w:color="auto"/>
            </w:tcBorders>
            <w:shd w:val="clear" w:color="auto" w:fill="auto"/>
            <w:noWrap/>
            <w:vAlign w:val="bottom"/>
            <w:hideMark/>
          </w:tcPr>
          <w:p w14:paraId="3FCB3FD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57.34</w:t>
            </w:r>
          </w:p>
        </w:tc>
        <w:tc>
          <w:tcPr>
            <w:tcW w:w="1033" w:type="dxa"/>
            <w:tcBorders>
              <w:top w:val="nil"/>
              <w:left w:val="nil"/>
              <w:bottom w:val="single" w:sz="4" w:space="0" w:color="auto"/>
              <w:right w:val="single" w:sz="4" w:space="0" w:color="auto"/>
            </w:tcBorders>
            <w:shd w:val="clear" w:color="auto" w:fill="E7E6E6" w:themeFill="background2"/>
            <w:noWrap/>
            <w:vAlign w:val="bottom"/>
            <w:hideMark/>
          </w:tcPr>
          <w:p w14:paraId="735E327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-21.2063</w:t>
            </w:r>
          </w:p>
        </w:tc>
        <w:tc>
          <w:tcPr>
            <w:tcW w:w="966" w:type="dxa"/>
            <w:tcBorders>
              <w:top w:val="nil"/>
              <w:left w:val="nil"/>
              <w:bottom w:val="single" w:sz="4" w:space="0" w:color="auto"/>
              <w:right w:val="single" w:sz="4" w:space="0" w:color="auto"/>
            </w:tcBorders>
            <w:shd w:val="clear" w:color="auto" w:fill="auto"/>
            <w:noWrap/>
            <w:vAlign w:val="bottom"/>
            <w:hideMark/>
          </w:tcPr>
          <w:p w14:paraId="7FC3D580"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57.67</w:t>
            </w:r>
          </w:p>
        </w:tc>
        <w:tc>
          <w:tcPr>
            <w:tcW w:w="1033" w:type="dxa"/>
            <w:tcBorders>
              <w:top w:val="nil"/>
              <w:left w:val="nil"/>
              <w:bottom w:val="single" w:sz="4" w:space="0" w:color="auto"/>
              <w:right w:val="single" w:sz="4" w:space="0" w:color="auto"/>
            </w:tcBorders>
            <w:shd w:val="clear" w:color="auto" w:fill="FFFFFF" w:themeFill="background1"/>
            <w:noWrap/>
            <w:vAlign w:val="bottom"/>
            <w:hideMark/>
          </w:tcPr>
          <w:p w14:paraId="16E28584"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-20.7696</w:t>
            </w:r>
          </w:p>
        </w:tc>
        <w:tc>
          <w:tcPr>
            <w:tcW w:w="1066" w:type="dxa"/>
            <w:tcBorders>
              <w:top w:val="nil"/>
              <w:left w:val="nil"/>
              <w:bottom w:val="single" w:sz="4" w:space="0" w:color="auto"/>
              <w:right w:val="single" w:sz="4" w:space="0" w:color="auto"/>
            </w:tcBorders>
            <w:shd w:val="clear" w:color="auto" w:fill="auto"/>
            <w:noWrap/>
            <w:vAlign w:val="bottom"/>
            <w:hideMark/>
          </w:tcPr>
          <w:p w14:paraId="0B28CFBB"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57.63</w:t>
            </w:r>
          </w:p>
        </w:tc>
        <w:tc>
          <w:tcPr>
            <w:tcW w:w="1033" w:type="dxa"/>
            <w:tcBorders>
              <w:top w:val="nil"/>
              <w:left w:val="nil"/>
              <w:bottom w:val="single" w:sz="4" w:space="0" w:color="auto"/>
              <w:right w:val="single" w:sz="4" w:space="0" w:color="auto"/>
            </w:tcBorders>
            <w:shd w:val="clear" w:color="auto" w:fill="auto"/>
            <w:noWrap/>
            <w:vAlign w:val="bottom"/>
            <w:hideMark/>
          </w:tcPr>
          <w:p w14:paraId="37B5E3F1"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-19.3178</w:t>
            </w:r>
          </w:p>
        </w:tc>
      </w:tr>
      <w:tr w:rsidR="00A53150" w:rsidRPr="00A53150" w14:paraId="36C72EF4"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2576F2AC"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0.6</w:t>
            </w:r>
          </w:p>
        </w:tc>
        <w:tc>
          <w:tcPr>
            <w:tcW w:w="966" w:type="dxa"/>
            <w:tcBorders>
              <w:top w:val="nil"/>
              <w:left w:val="nil"/>
              <w:bottom w:val="single" w:sz="4" w:space="0" w:color="auto"/>
              <w:right w:val="single" w:sz="4" w:space="0" w:color="auto"/>
            </w:tcBorders>
            <w:shd w:val="clear" w:color="auto" w:fill="auto"/>
            <w:noWrap/>
            <w:vAlign w:val="bottom"/>
            <w:hideMark/>
          </w:tcPr>
          <w:p w14:paraId="5F487AB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54.64</w:t>
            </w:r>
          </w:p>
        </w:tc>
        <w:tc>
          <w:tcPr>
            <w:tcW w:w="1033" w:type="dxa"/>
            <w:tcBorders>
              <w:top w:val="nil"/>
              <w:left w:val="nil"/>
              <w:bottom w:val="single" w:sz="4" w:space="0" w:color="auto"/>
              <w:right w:val="single" w:sz="4" w:space="0" w:color="auto"/>
            </w:tcBorders>
            <w:shd w:val="clear" w:color="auto" w:fill="auto"/>
            <w:noWrap/>
            <w:vAlign w:val="bottom"/>
            <w:hideMark/>
          </w:tcPr>
          <w:p w14:paraId="7A997EB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-16.5321</w:t>
            </w:r>
          </w:p>
        </w:tc>
        <w:tc>
          <w:tcPr>
            <w:tcW w:w="966" w:type="dxa"/>
            <w:tcBorders>
              <w:top w:val="nil"/>
              <w:left w:val="nil"/>
              <w:bottom w:val="single" w:sz="4" w:space="0" w:color="auto"/>
              <w:right w:val="single" w:sz="4" w:space="0" w:color="auto"/>
            </w:tcBorders>
            <w:shd w:val="clear" w:color="auto" w:fill="auto"/>
            <w:noWrap/>
            <w:vAlign w:val="bottom"/>
            <w:hideMark/>
          </w:tcPr>
          <w:p w14:paraId="6D9F65C8"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55.47</w:t>
            </w:r>
          </w:p>
        </w:tc>
        <w:tc>
          <w:tcPr>
            <w:tcW w:w="1033" w:type="dxa"/>
            <w:tcBorders>
              <w:top w:val="nil"/>
              <w:left w:val="nil"/>
              <w:bottom w:val="single" w:sz="4" w:space="0" w:color="auto"/>
              <w:right w:val="single" w:sz="4" w:space="0" w:color="auto"/>
            </w:tcBorders>
            <w:shd w:val="clear" w:color="auto" w:fill="auto"/>
            <w:noWrap/>
            <w:vAlign w:val="bottom"/>
            <w:hideMark/>
          </w:tcPr>
          <w:p w14:paraId="17109D20"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-18.644</w:t>
            </w:r>
          </w:p>
        </w:tc>
        <w:tc>
          <w:tcPr>
            <w:tcW w:w="966" w:type="dxa"/>
            <w:tcBorders>
              <w:top w:val="nil"/>
              <w:left w:val="nil"/>
              <w:bottom w:val="single" w:sz="4" w:space="0" w:color="auto"/>
              <w:right w:val="single" w:sz="4" w:space="0" w:color="auto"/>
            </w:tcBorders>
            <w:shd w:val="clear" w:color="auto" w:fill="auto"/>
            <w:noWrap/>
            <w:vAlign w:val="bottom"/>
            <w:hideMark/>
          </w:tcPr>
          <w:p w14:paraId="736884A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55.62</w:t>
            </w:r>
          </w:p>
        </w:tc>
        <w:tc>
          <w:tcPr>
            <w:tcW w:w="1033" w:type="dxa"/>
            <w:tcBorders>
              <w:top w:val="nil"/>
              <w:left w:val="nil"/>
              <w:bottom w:val="single" w:sz="4" w:space="0" w:color="auto"/>
              <w:right w:val="single" w:sz="4" w:space="0" w:color="auto"/>
            </w:tcBorders>
            <w:shd w:val="clear" w:color="auto" w:fill="auto"/>
            <w:noWrap/>
            <w:vAlign w:val="bottom"/>
            <w:hideMark/>
          </w:tcPr>
          <w:p w14:paraId="0BB5E51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-19.9149</w:t>
            </w:r>
          </w:p>
        </w:tc>
        <w:tc>
          <w:tcPr>
            <w:tcW w:w="1066" w:type="dxa"/>
            <w:tcBorders>
              <w:top w:val="nil"/>
              <w:left w:val="nil"/>
              <w:bottom w:val="single" w:sz="4" w:space="0" w:color="auto"/>
              <w:right w:val="single" w:sz="4" w:space="0" w:color="auto"/>
            </w:tcBorders>
            <w:shd w:val="clear" w:color="auto" w:fill="auto"/>
            <w:noWrap/>
            <w:vAlign w:val="bottom"/>
            <w:hideMark/>
          </w:tcPr>
          <w:p w14:paraId="5C219451"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55.55</w:t>
            </w:r>
          </w:p>
        </w:tc>
        <w:tc>
          <w:tcPr>
            <w:tcW w:w="1033" w:type="dxa"/>
            <w:tcBorders>
              <w:top w:val="nil"/>
              <w:left w:val="nil"/>
              <w:bottom w:val="single" w:sz="4" w:space="0" w:color="auto"/>
              <w:right w:val="single" w:sz="4" w:space="0" w:color="auto"/>
            </w:tcBorders>
            <w:shd w:val="clear" w:color="auto" w:fill="auto"/>
            <w:noWrap/>
            <w:vAlign w:val="bottom"/>
            <w:hideMark/>
          </w:tcPr>
          <w:p w14:paraId="0F43CAC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-18.9205</w:t>
            </w:r>
          </w:p>
        </w:tc>
      </w:tr>
      <w:tr w:rsidR="00A53150" w:rsidRPr="00A53150" w14:paraId="0ABCA57A"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1261076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0.7</w:t>
            </w:r>
          </w:p>
        </w:tc>
        <w:tc>
          <w:tcPr>
            <w:tcW w:w="966" w:type="dxa"/>
            <w:tcBorders>
              <w:top w:val="nil"/>
              <w:left w:val="nil"/>
              <w:bottom w:val="single" w:sz="4" w:space="0" w:color="auto"/>
              <w:right w:val="single" w:sz="4" w:space="0" w:color="auto"/>
            </w:tcBorders>
            <w:shd w:val="clear" w:color="auto" w:fill="auto"/>
            <w:noWrap/>
            <w:vAlign w:val="bottom"/>
            <w:hideMark/>
          </w:tcPr>
          <w:p w14:paraId="2F64EBAE"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53.47</w:t>
            </w:r>
          </w:p>
        </w:tc>
        <w:tc>
          <w:tcPr>
            <w:tcW w:w="1033" w:type="dxa"/>
            <w:tcBorders>
              <w:top w:val="nil"/>
              <w:left w:val="nil"/>
              <w:bottom w:val="single" w:sz="4" w:space="0" w:color="auto"/>
              <w:right w:val="single" w:sz="4" w:space="0" w:color="auto"/>
            </w:tcBorders>
            <w:shd w:val="clear" w:color="auto" w:fill="auto"/>
            <w:noWrap/>
            <w:vAlign w:val="bottom"/>
            <w:hideMark/>
          </w:tcPr>
          <w:p w14:paraId="4DB24B13"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-15.5496</w:t>
            </w:r>
          </w:p>
        </w:tc>
        <w:tc>
          <w:tcPr>
            <w:tcW w:w="966" w:type="dxa"/>
            <w:tcBorders>
              <w:top w:val="nil"/>
              <w:left w:val="nil"/>
              <w:bottom w:val="single" w:sz="4" w:space="0" w:color="auto"/>
              <w:right w:val="single" w:sz="4" w:space="0" w:color="auto"/>
            </w:tcBorders>
            <w:shd w:val="clear" w:color="auto" w:fill="auto"/>
            <w:noWrap/>
            <w:vAlign w:val="bottom"/>
            <w:hideMark/>
          </w:tcPr>
          <w:p w14:paraId="4BF70213"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53.98</w:t>
            </w:r>
          </w:p>
        </w:tc>
        <w:tc>
          <w:tcPr>
            <w:tcW w:w="1033" w:type="dxa"/>
            <w:tcBorders>
              <w:top w:val="nil"/>
              <w:left w:val="nil"/>
              <w:bottom w:val="single" w:sz="4" w:space="0" w:color="auto"/>
              <w:right w:val="single" w:sz="4" w:space="0" w:color="auto"/>
            </w:tcBorders>
            <w:shd w:val="clear" w:color="auto" w:fill="auto"/>
            <w:noWrap/>
            <w:vAlign w:val="bottom"/>
            <w:hideMark/>
          </w:tcPr>
          <w:p w14:paraId="5E177B80"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-16.774</w:t>
            </w:r>
          </w:p>
        </w:tc>
        <w:tc>
          <w:tcPr>
            <w:tcW w:w="966" w:type="dxa"/>
            <w:tcBorders>
              <w:top w:val="nil"/>
              <w:left w:val="nil"/>
              <w:bottom w:val="single" w:sz="4" w:space="0" w:color="auto"/>
              <w:right w:val="single" w:sz="4" w:space="0" w:color="auto"/>
            </w:tcBorders>
            <w:shd w:val="clear" w:color="auto" w:fill="auto"/>
            <w:noWrap/>
            <w:vAlign w:val="bottom"/>
            <w:hideMark/>
          </w:tcPr>
          <w:p w14:paraId="45E9CD38"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54.02</w:t>
            </w:r>
          </w:p>
        </w:tc>
        <w:tc>
          <w:tcPr>
            <w:tcW w:w="1033" w:type="dxa"/>
            <w:tcBorders>
              <w:top w:val="nil"/>
              <w:left w:val="nil"/>
              <w:bottom w:val="single" w:sz="4" w:space="0" w:color="auto"/>
              <w:right w:val="single" w:sz="4" w:space="0" w:color="auto"/>
            </w:tcBorders>
            <w:shd w:val="clear" w:color="auto" w:fill="auto"/>
            <w:noWrap/>
            <w:vAlign w:val="bottom"/>
            <w:hideMark/>
          </w:tcPr>
          <w:p w14:paraId="3572B084"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-17.4181</w:t>
            </w:r>
          </w:p>
        </w:tc>
        <w:tc>
          <w:tcPr>
            <w:tcW w:w="1066" w:type="dxa"/>
            <w:tcBorders>
              <w:top w:val="nil"/>
              <w:left w:val="nil"/>
              <w:bottom w:val="single" w:sz="4" w:space="0" w:color="auto"/>
              <w:right w:val="single" w:sz="4" w:space="0" w:color="auto"/>
            </w:tcBorders>
            <w:shd w:val="clear" w:color="auto" w:fill="auto"/>
            <w:noWrap/>
            <w:vAlign w:val="bottom"/>
            <w:hideMark/>
          </w:tcPr>
          <w:p w14:paraId="0BEA834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53.95</w:t>
            </w:r>
          </w:p>
        </w:tc>
        <w:tc>
          <w:tcPr>
            <w:tcW w:w="1033" w:type="dxa"/>
            <w:tcBorders>
              <w:top w:val="nil"/>
              <w:left w:val="nil"/>
              <w:bottom w:val="single" w:sz="4" w:space="0" w:color="auto"/>
              <w:right w:val="single" w:sz="4" w:space="0" w:color="auto"/>
            </w:tcBorders>
            <w:shd w:val="clear" w:color="auto" w:fill="auto"/>
            <w:noWrap/>
            <w:vAlign w:val="bottom"/>
            <w:hideMark/>
          </w:tcPr>
          <w:p w14:paraId="3EBA438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-17.7341</w:t>
            </w:r>
          </w:p>
        </w:tc>
      </w:tr>
      <w:tr w:rsidR="00A53150" w:rsidRPr="00A53150" w14:paraId="5D7A5D80"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0224E53B"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0.8</w:t>
            </w:r>
          </w:p>
        </w:tc>
        <w:tc>
          <w:tcPr>
            <w:tcW w:w="966" w:type="dxa"/>
            <w:tcBorders>
              <w:top w:val="nil"/>
              <w:left w:val="nil"/>
              <w:bottom w:val="single" w:sz="4" w:space="0" w:color="auto"/>
              <w:right w:val="single" w:sz="4" w:space="0" w:color="auto"/>
            </w:tcBorders>
            <w:shd w:val="clear" w:color="auto" w:fill="auto"/>
            <w:noWrap/>
            <w:vAlign w:val="bottom"/>
            <w:hideMark/>
          </w:tcPr>
          <w:p w14:paraId="5C7ACCD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52.45</w:t>
            </w:r>
          </w:p>
        </w:tc>
        <w:tc>
          <w:tcPr>
            <w:tcW w:w="1033" w:type="dxa"/>
            <w:tcBorders>
              <w:top w:val="nil"/>
              <w:left w:val="nil"/>
              <w:bottom w:val="single" w:sz="4" w:space="0" w:color="auto"/>
              <w:right w:val="single" w:sz="4" w:space="0" w:color="auto"/>
            </w:tcBorders>
            <w:shd w:val="clear" w:color="auto" w:fill="auto"/>
            <w:noWrap/>
            <w:vAlign w:val="bottom"/>
            <w:hideMark/>
          </w:tcPr>
          <w:p w14:paraId="6E114E1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-14.6882</w:t>
            </w:r>
          </w:p>
        </w:tc>
        <w:tc>
          <w:tcPr>
            <w:tcW w:w="966" w:type="dxa"/>
            <w:tcBorders>
              <w:top w:val="nil"/>
              <w:left w:val="nil"/>
              <w:bottom w:val="single" w:sz="4" w:space="0" w:color="auto"/>
              <w:right w:val="single" w:sz="4" w:space="0" w:color="auto"/>
            </w:tcBorders>
            <w:shd w:val="clear" w:color="auto" w:fill="auto"/>
            <w:noWrap/>
            <w:vAlign w:val="bottom"/>
            <w:hideMark/>
          </w:tcPr>
          <w:p w14:paraId="28EDAE1C"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52.71</w:t>
            </w:r>
          </w:p>
        </w:tc>
        <w:tc>
          <w:tcPr>
            <w:tcW w:w="1033" w:type="dxa"/>
            <w:tcBorders>
              <w:top w:val="nil"/>
              <w:left w:val="nil"/>
              <w:bottom w:val="single" w:sz="4" w:space="0" w:color="auto"/>
              <w:right w:val="single" w:sz="4" w:space="0" w:color="auto"/>
            </w:tcBorders>
            <w:shd w:val="clear" w:color="auto" w:fill="auto"/>
            <w:noWrap/>
            <w:vAlign w:val="bottom"/>
            <w:hideMark/>
          </w:tcPr>
          <w:p w14:paraId="413D356C"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-15.3382</w:t>
            </w:r>
          </w:p>
        </w:tc>
        <w:tc>
          <w:tcPr>
            <w:tcW w:w="966" w:type="dxa"/>
            <w:tcBorders>
              <w:top w:val="nil"/>
              <w:left w:val="nil"/>
              <w:bottom w:val="single" w:sz="4" w:space="0" w:color="auto"/>
              <w:right w:val="single" w:sz="4" w:space="0" w:color="auto"/>
            </w:tcBorders>
            <w:shd w:val="clear" w:color="auto" w:fill="auto"/>
            <w:noWrap/>
            <w:vAlign w:val="bottom"/>
            <w:hideMark/>
          </w:tcPr>
          <w:p w14:paraId="6437547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52.74</w:t>
            </w:r>
          </w:p>
        </w:tc>
        <w:tc>
          <w:tcPr>
            <w:tcW w:w="1033" w:type="dxa"/>
            <w:tcBorders>
              <w:top w:val="nil"/>
              <w:left w:val="nil"/>
              <w:bottom w:val="single" w:sz="4" w:space="0" w:color="auto"/>
              <w:right w:val="single" w:sz="4" w:space="0" w:color="auto"/>
            </w:tcBorders>
            <w:shd w:val="clear" w:color="auto" w:fill="auto"/>
            <w:noWrap/>
            <w:vAlign w:val="bottom"/>
            <w:hideMark/>
          </w:tcPr>
          <w:p w14:paraId="39B11A9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-15.6399</w:t>
            </w:r>
          </w:p>
        </w:tc>
        <w:tc>
          <w:tcPr>
            <w:tcW w:w="1066" w:type="dxa"/>
            <w:tcBorders>
              <w:top w:val="nil"/>
              <w:left w:val="nil"/>
              <w:bottom w:val="single" w:sz="4" w:space="0" w:color="auto"/>
              <w:right w:val="single" w:sz="4" w:space="0" w:color="auto"/>
            </w:tcBorders>
            <w:shd w:val="clear" w:color="auto" w:fill="auto"/>
            <w:noWrap/>
            <w:vAlign w:val="bottom"/>
            <w:hideMark/>
          </w:tcPr>
          <w:p w14:paraId="5A563B98"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52.67</w:t>
            </w:r>
          </w:p>
        </w:tc>
        <w:tc>
          <w:tcPr>
            <w:tcW w:w="1033" w:type="dxa"/>
            <w:tcBorders>
              <w:top w:val="nil"/>
              <w:left w:val="nil"/>
              <w:bottom w:val="single" w:sz="4" w:space="0" w:color="auto"/>
              <w:right w:val="single" w:sz="4" w:space="0" w:color="auto"/>
            </w:tcBorders>
            <w:shd w:val="clear" w:color="auto" w:fill="auto"/>
            <w:noWrap/>
            <w:vAlign w:val="bottom"/>
            <w:hideMark/>
          </w:tcPr>
          <w:p w14:paraId="39391228"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-15.7713</w:t>
            </w:r>
          </w:p>
        </w:tc>
      </w:tr>
      <w:tr w:rsidR="00A53150" w:rsidRPr="00A53150" w14:paraId="4D60BD37"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3A61D09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0.9</w:t>
            </w:r>
          </w:p>
        </w:tc>
        <w:tc>
          <w:tcPr>
            <w:tcW w:w="966" w:type="dxa"/>
            <w:tcBorders>
              <w:top w:val="nil"/>
              <w:left w:val="nil"/>
              <w:bottom w:val="single" w:sz="4" w:space="0" w:color="auto"/>
              <w:right w:val="single" w:sz="4" w:space="0" w:color="auto"/>
            </w:tcBorders>
            <w:shd w:val="clear" w:color="auto" w:fill="auto"/>
            <w:noWrap/>
            <w:vAlign w:val="bottom"/>
            <w:hideMark/>
          </w:tcPr>
          <w:p w14:paraId="558C099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51.58</w:t>
            </w:r>
          </w:p>
        </w:tc>
        <w:tc>
          <w:tcPr>
            <w:tcW w:w="1033" w:type="dxa"/>
            <w:tcBorders>
              <w:top w:val="nil"/>
              <w:left w:val="nil"/>
              <w:bottom w:val="single" w:sz="4" w:space="0" w:color="auto"/>
              <w:right w:val="single" w:sz="4" w:space="0" w:color="auto"/>
            </w:tcBorders>
            <w:shd w:val="clear" w:color="auto" w:fill="auto"/>
            <w:noWrap/>
            <w:vAlign w:val="bottom"/>
            <w:hideMark/>
          </w:tcPr>
          <w:p w14:paraId="78580246"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-13.9308</w:t>
            </w:r>
          </w:p>
        </w:tc>
        <w:tc>
          <w:tcPr>
            <w:tcW w:w="966" w:type="dxa"/>
            <w:tcBorders>
              <w:top w:val="nil"/>
              <w:left w:val="nil"/>
              <w:bottom w:val="single" w:sz="4" w:space="0" w:color="auto"/>
              <w:right w:val="single" w:sz="4" w:space="0" w:color="auto"/>
            </w:tcBorders>
            <w:shd w:val="clear" w:color="auto" w:fill="auto"/>
            <w:noWrap/>
            <w:vAlign w:val="bottom"/>
            <w:hideMark/>
          </w:tcPr>
          <w:p w14:paraId="635C2845"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51.69</w:t>
            </w:r>
          </w:p>
        </w:tc>
        <w:tc>
          <w:tcPr>
            <w:tcW w:w="1033" w:type="dxa"/>
            <w:tcBorders>
              <w:top w:val="nil"/>
              <w:left w:val="nil"/>
              <w:bottom w:val="single" w:sz="4" w:space="0" w:color="auto"/>
              <w:right w:val="single" w:sz="4" w:space="0" w:color="auto"/>
            </w:tcBorders>
            <w:shd w:val="clear" w:color="auto" w:fill="auto"/>
            <w:noWrap/>
            <w:vAlign w:val="bottom"/>
            <w:hideMark/>
          </w:tcPr>
          <w:p w14:paraId="6181CE2F"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-14.1955</w:t>
            </w:r>
          </w:p>
        </w:tc>
        <w:tc>
          <w:tcPr>
            <w:tcW w:w="966" w:type="dxa"/>
            <w:tcBorders>
              <w:top w:val="nil"/>
              <w:left w:val="nil"/>
              <w:bottom w:val="single" w:sz="4" w:space="0" w:color="auto"/>
              <w:right w:val="single" w:sz="4" w:space="0" w:color="auto"/>
            </w:tcBorders>
            <w:shd w:val="clear" w:color="auto" w:fill="auto"/>
            <w:noWrap/>
            <w:vAlign w:val="bottom"/>
            <w:hideMark/>
          </w:tcPr>
          <w:p w14:paraId="4BCFC93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51.65</w:t>
            </w:r>
          </w:p>
        </w:tc>
        <w:tc>
          <w:tcPr>
            <w:tcW w:w="1033" w:type="dxa"/>
            <w:tcBorders>
              <w:top w:val="nil"/>
              <w:left w:val="nil"/>
              <w:bottom w:val="single" w:sz="4" w:space="0" w:color="auto"/>
              <w:right w:val="single" w:sz="4" w:space="0" w:color="auto"/>
            </w:tcBorders>
            <w:shd w:val="clear" w:color="auto" w:fill="auto"/>
            <w:noWrap/>
            <w:vAlign w:val="bottom"/>
            <w:hideMark/>
          </w:tcPr>
          <w:p w14:paraId="7D677BFA"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-14.3056</w:t>
            </w:r>
          </w:p>
        </w:tc>
        <w:tc>
          <w:tcPr>
            <w:tcW w:w="1066" w:type="dxa"/>
            <w:tcBorders>
              <w:top w:val="nil"/>
              <w:left w:val="nil"/>
              <w:bottom w:val="single" w:sz="4" w:space="0" w:color="auto"/>
              <w:right w:val="single" w:sz="4" w:space="0" w:color="auto"/>
            </w:tcBorders>
            <w:shd w:val="clear" w:color="auto" w:fill="auto"/>
            <w:noWrap/>
            <w:vAlign w:val="bottom"/>
            <w:hideMark/>
          </w:tcPr>
          <w:p w14:paraId="060C11B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51.67</w:t>
            </w:r>
          </w:p>
        </w:tc>
        <w:tc>
          <w:tcPr>
            <w:tcW w:w="1033" w:type="dxa"/>
            <w:tcBorders>
              <w:top w:val="nil"/>
              <w:left w:val="nil"/>
              <w:bottom w:val="single" w:sz="4" w:space="0" w:color="auto"/>
              <w:right w:val="single" w:sz="4" w:space="0" w:color="auto"/>
            </w:tcBorders>
            <w:shd w:val="clear" w:color="auto" w:fill="auto"/>
            <w:noWrap/>
            <w:vAlign w:val="bottom"/>
            <w:hideMark/>
          </w:tcPr>
          <w:p w14:paraId="181088E7"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-14.3498</w:t>
            </w:r>
          </w:p>
        </w:tc>
      </w:tr>
      <w:tr w:rsidR="00A53150" w:rsidRPr="00A53150" w14:paraId="7F7CEF92" w14:textId="77777777" w:rsidTr="00A53150">
        <w:trPr>
          <w:trHeight w:val="300"/>
          <w:jc w:val="center"/>
        </w:trPr>
        <w:tc>
          <w:tcPr>
            <w:tcW w:w="1035" w:type="dxa"/>
            <w:tcBorders>
              <w:top w:val="nil"/>
              <w:left w:val="single" w:sz="4" w:space="0" w:color="auto"/>
              <w:bottom w:val="single" w:sz="4" w:space="0" w:color="auto"/>
              <w:right w:val="single" w:sz="4" w:space="0" w:color="auto"/>
            </w:tcBorders>
            <w:shd w:val="clear" w:color="auto" w:fill="auto"/>
            <w:noWrap/>
            <w:vAlign w:val="bottom"/>
            <w:hideMark/>
          </w:tcPr>
          <w:p w14:paraId="1347C2C5"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w:t>
            </w:r>
          </w:p>
        </w:tc>
        <w:tc>
          <w:tcPr>
            <w:tcW w:w="966" w:type="dxa"/>
            <w:tcBorders>
              <w:top w:val="nil"/>
              <w:left w:val="nil"/>
              <w:bottom w:val="single" w:sz="4" w:space="0" w:color="auto"/>
              <w:right w:val="single" w:sz="4" w:space="0" w:color="auto"/>
            </w:tcBorders>
            <w:shd w:val="clear" w:color="auto" w:fill="auto"/>
            <w:noWrap/>
            <w:vAlign w:val="bottom"/>
            <w:hideMark/>
          </w:tcPr>
          <w:p w14:paraId="4307C69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50.7741</w:t>
            </w:r>
          </w:p>
        </w:tc>
        <w:tc>
          <w:tcPr>
            <w:tcW w:w="1033" w:type="dxa"/>
            <w:tcBorders>
              <w:top w:val="nil"/>
              <w:left w:val="nil"/>
              <w:bottom w:val="single" w:sz="4" w:space="0" w:color="auto"/>
              <w:right w:val="single" w:sz="4" w:space="0" w:color="auto"/>
            </w:tcBorders>
            <w:shd w:val="clear" w:color="auto" w:fill="auto"/>
            <w:noWrap/>
            <w:vAlign w:val="bottom"/>
            <w:hideMark/>
          </w:tcPr>
          <w:p w14:paraId="1C5ABCEB"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-13.2615</w:t>
            </w:r>
          </w:p>
        </w:tc>
        <w:tc>
          <w:tcPr>
            <w:tcW w:w="966" w:type="dxa"/>
            <w:tcBorders>
              <w:top w:val="nil"/>
              <w:left w:val="nil"/>
              <w:bottom w:val="single" w:sz="4" w:space="0" w:color="auto"/>
              <w:right w:val="single" w:sz="4" w:space="0" w:color="auto"/>
            </w:tcBorders>
            <w:shd w:val="clear" w:color="auto" w:fill="auto"/>
            <w:noWrap/>
            <w:vAlign w:val="bottom"/>
            <w:hideMark/>
          </w:tcPr>
          <w:p w14:paraId="600E34F9"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50.7741</w:t>
            </w:r>
          </w:p>
        </w:tc>
        <w:tc>
          <w:tcPr>
            <w:tcW w:w="1033" w:type="dxa"/>
            <w:tcBorders>
              <w:top w:val="nil"/>
              <w:left w:val="nil"/>
              <w:bottom w:val="single" w:sz="4" w:space="0" w:color="auto"/>
              <w:right w:val="single" w:sz="4" w:space="0" w:color="auto"/>
            </w:tcBorders>
            <w:shd w:val="clear" w:color="auto" w:fill="auto"/>
            <w:noWrap/>
            <w:vAlign w:val="bottom"/>
            <w:hideMark/>
          </w:tcPr>
          <w:p w14:paraId="1C1317B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-13.2615</w:t>
            </w:r>
          </w:p>
        </w:tc>
        <w:tc>
          <w:tcPr>
            <w:tcW w:w="966" w:type="dxa"/>
            <w:tcBorders>
              <w:top w:val="nil"/>
              <w:left w:val="nil"/>
              <w:bottom w:val="single" w:sz="4" w:space="0" w:color="auto"/>
              <w:right w:val="single" w:sz="4" w:space="0" w:color="auto"/>
            </w:tcBorders>
            <w:shd w:val="clear" w:color="auto" w:fill="auto"/>
            <w:noWrap/>
            <w:vAlign w:val="bottom"/>
            <w:hideMark/>
          </w:tcPr>
          <w:p w14:paraId="23827AFD"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50.7741</w:t>
            </w:r>
          </w:p>
        </w:tc>
        <w:tc>
          <w:tcPr>
            <w:tcW w:w="1033" w:type="dxa"/>
            <w:tcBorders>
              <w:top w:val="nil"/>
              <w:left w:val="nil"/>
              <w:bottom w:val="single" w:sz="4" w:space="0" w:color="auto"/>
              <w:right w:val="single" w:sz="4" w:space="0" w:color="auto"/>
            </w:tcBorders>
            <w:shd w:val="clear" w:color="auto" w:fill="auto"/>
            <w:noWrap/>
            <w:vAlign w:val="bottom"/>
            <w:hideMark/>
          </w:tcPr>
          <w:p w14:paraId="5FB500C5"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-13.2615</w:t>
            </w:r>
          </w:p>
        </w:tc>
        <w:tc>
          <w:tcPr>
            <w:tcW w:w="1066" w:type="dxa"/>
            <w:tcBorders>
              <w:top w:val="nil"/>
              <w:left w:val="nil"/>
              <w:bottom w:val="single" w:sz="4" w:space="0" w:color="auto"/>
              <w:right w:val="single" w:sz="4" w:space="0" w:color="auto"/>
            </w:tcBorders>
            <w:shd w:val="clear" w:color="auto" w:fill="auto"/>
            <w:noWrap/>
            <w:vAlign w:val="bottom"/>
            <w:hideMark/>
          </w:tcPr>
          <w:p w14:paraId="3DEB5CA2"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50.7741</w:t>
            </w:r>
          </w:p>
        </w:tc>
        <w:tc>
          <w:tcPr>
            <w:tcW w:w="1033" w:type="dxa"/>
            <w:tcBorders>
              <w:top w:val="nil"/>
              <w:left w:val="nil"/>
              <w:bottom w:val="single" w:sz="4" w:space="0" w:color="auto"/>
              <w:right w:val="single" w:sz="4" w:space="0" w:color="auto"/>
            </w:tcBorders>
            <w:shd w:val="clear" w:color="auto" w:fill="auto"/>
            <w:noWrap/>
            <w:vAlign w:val="bottom"/>
            <w:hideMark/>
          </w:tcPr>
          <w:p w14:paraId="094D8F3E" w14:textId="77777777" w:rsidR="00A53150" w:rsidRPr="00A53150" w:rsidRDefault="00A53150" w:rsidP="00A53150">
            <w:pPr>
              <w:spacing w:after="0"/>
              <w:jc w:val="center"/>
              <w:rPr>
                <w:rFonts w:eastAsia="Times New Roman" w:cs="Times New Roman"/>
                <w:color w:val="000000"/>
                <w:sz w:val="20"/>
                <w:szCs w:val="20"/>
              </w:rPr>
            </w:pPr>
            <w:r w:rsidRPr="00A53150">
              <w:rPr>
                <w:rFonts w:eastAsia="Times New Roman" w:cs="Times New Roman"/>
                <w:color w:val="000000"/>
                <w:sz w:val="20"/>
                <w:szCs w:val="20"/>
              </w:rPr>
              <w:t>-13.2615</w:t>
            </w:r>
          </w:p>
        </w:tc>
      </w:tr>
    </w:tbl>
    <w:p w14:paraId="76FFC120" w14:textId="77777777"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p>
    <w:p w14:paraId="4CA0EA07" w14:textId="4BEB3684" w:rsid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bookmarkStart w:id="4" w:name="_Hlk125545191"/>
      <w:r w:rsidRPr="00A53150">
        <w:rPr>
          <w:rFonts w:eastAsia="Times New Roman" w:cs="Times New Roman"/>
          <w:szCs w:val="20"/>
        </w:rPr>
        <w:t>The effect of pedestal edge illumination on different patterns combinations</w:t>
      </w:r>
      <w:bookmarkEnd w:id="4"/>
      <w:r w:rsidRPr="00A53150">
        <w:rPr>
          <w:rFonts w:eastAsia="Times New Roman" w:cs="Times New Roman"/>
          <w:szCs w:val="20"/>
        </w:rPr>
        <w:t xml:space="preserve"> is shown in </w:t>
      </w:r>
      <w:proofErr w:type="gramStart"/>
      <w:r w:rsidRPr="00A53150">
        <w:rPr>
          <w:rFonts w:eastAsia="Times New Roman" w:cs="Times New Roman"/>
          <w:szCs w:val="20"/>
        </w:rPr>
        <w:t>table-2</w:t>
      </w:r>
      <w:proofErr w:type="gramEnd"/>
      <w:r w:rsidRPr="00A53150">
        <w:rPr>
          <w:rFonts w:eastAsia="Times New Roman" w:cs="Times New Roman"/>
          <w:szCs w:val="20"/>
        </w:rPr>
        <w:t>.</w:t>
      </w:r>
    </w:p>
    <w:p w14:paraId="19973E85" w14:textId="5A46429D" w:rsidR="00097198" w:rsidRDefault="00097198"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p>
    <w:p w14:paraId="54767A1E" w14:textId="6037BF1E" w:rsidR="00097198" w:rsidRDefault="00097198"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p>
    <w:p w14:paraId="55ABC328" w14:textId="77777777" w:rsidR="00097198" w:rsidRPr="00A53150" w:rsidRDefault="00097198"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p>
    <w:p w14:paraId="543EDCB1" w14:textId="77777777"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center"/>
        <w:textAlignment w:val="baseline"/>
        <w:rPr>
          <w:rFonts w:eastAsia="Times New Roman" w:cs="Times New Roman"/>
          <w:b/>
          <w:bCs/>
          <w:szCs w:val="20"/>
        </w:rPr>
      </w:pPr>
      <w:r w:rsidRPr="00A53150">
        <w:rPr>
          <w:rFonts w:eastAsia="Times New Roman" w:cs="Times New Roman"/>
          <w:b/>
          <w:bCs/>
          <w:szCs w:val="20"/>
        </w:rPr>
        <w:t>Table-2 Effect of pedestal edge illumination on different patterns combinations.</w:t>
      </w:r>
    </w:p>
    <w:tbl>
      <w:tblPr>
        <w:tblStyle w:val="TableGrid"/>
        <w:tblW w:w="0" w:type="auto"/>
        <w:jc w:val="center"/>
        <w:tblLook w:val="04A0" w:firstRow="1" w:lastRow="0" w:firstColumn="1" w:lastColumn="0" w:noHBand="0" w:noVBand="1"/>
      </w:tblPr>
      <w:tblGrid>
        <w:gridCol w:w="1010"/>
        <w:gridCol w:w="8340"/>
      </w:tblGrid>
      <w:tr w:rsidR="00A53150" w:rsidRPr="00A53150" w14:paraId="3F3975E2" w14:textId="77777777" w:rsidTr="00A53150">
        <w:trPr>
          <w:tblHeader/>
          <w:jc w:val="center"/>
        </w:trPr>
        <w:tc>
          <w:tcPr>
            <w:tcW w:w="1016" w:type="dxa"/>
          </w:tcPr>
          <w:p w14:paraId="0AA55D74" w14:textId="77777777" w:rsidR="00A53150" w:rsidRPr="00A53150" w:rsidRDefault="00A53150" w:rsidP="00A53150">
            <w:pPr>
              <w:overflowPunct w:val="0"/>
              <w:autoSpaceDE w:val="0"/>
              <w:autoSpaceDN w:val="0"/>
              <w:adjustRightInd w:val="0"/>
              <w:spacing w:before="120" w:after="0"/>
              <w:jc w:val="center"/>
              <w:textAlignment w:val="baseline"/>
              <w:rPr>
                <w:rFonts w:eastAsia="Times New Roman" w:cs="Times New Roman"/>
                <w:b/>
                <w:bCs/>
                <w:szCs w:val="20"/>
              </w:rPr>
            </w:pPr>
            <w:r w:rsidRPr="00A53150">
              <w:rPr>
                <w:rFonts w:eastAsia="Times New Roman" w:cs="Times New Roman"/>
                <w:b/>
                <w:bCs/>
                <w:szCs w:val="20"/>
              </w:rPr>
              <w:t>Pattern</w:t>
            </w:r>
          </w:p>
        </w:tc>
        <w:tc>
          <w:tcPr>
            <w:tcW w:w="9953" w:type="dxa"/>
          </w:tcPr>
          <w:p w14:paraId="04FED4E1" w14:textId="77777777" w:rsidR="00A53150" w:rsidRPr="00A53150" w:rsidRDefault="00A53150" w:rsidP="00A53150">
            <w:pPr>
              <w:overflowPunct w:val="0"/>
              <w:autoSpaceDE w:val="0"/>
              <w:autoSpaceDN w:val="0"/>
              <w:adjustRightInd w:val="0"/>
              <w:spacing w:before="120" w:after="0"/>
              <w:jc w:val="center"/>
              <w:textAlignment w:val="baseline"/>
              <w:rPr>
                <w:rFonts w:eastAsia="Times New Roman" w:cs="Times New Roman"/>
                <w:b/>
                <w:bCs/>
                <w:szCs w:val="20"/>
              </w:rPr>
            </w:pPr>
            <w:r w:rsidRPr="00A53150">
              <w:rPr>
                <w:rFonts w:eastAsia="Times New Roman" w:cs="Times New Roman"/>
                <w:b/>
                <w:bCs/>
                <w:szCs w:val="20"/>
              </w:rPr>
              <w:t>Effect of pedestal edge illumination (C)</w:t>
            </w:r>
          </w:p>
        </w:tc>
      </w:tr>
      <w:tr w:rsidR="00A53150" w:rsidRPr="00A53150" w14:paraId="6895625C" w14:textId="77777777" w:rsidTr="008F1E2B">
        <w:trPr>
          <w:jc w:val="center"/>
        </w:trPr>
        <w:tc>
          <w:tcPr>
            <w:tcW w:w="1016" w:type="dxa"/>
          </w:tcPr>
          <w:p w14:paraId="1A6C3725"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Cos</w:t>
            </w:r>
          </w:p>
        </w:tc>
        <w:tc>
          <w:tcPr>
            <w:tcW w:w="9953" w:type="dxa"/>
          </w:tcPr>
          <w:p w14:paraId="448C4A54" w14:textId="324F657C"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 xml:space="preserve">The peak sidelobe increases up to the uniform pattern </w:t>
            </w:r>
            <w:r w:rsidR="00770612">
              <w:rPr>
                <w:rFonts w:eastAsia="Times New Roman" w:cs="Times New Roman"/>
                <w:szCs w:val="20"/>
              </w:rPr>
              <w:t xml:space="preserve">peak sidelobe </w:t>
            </w:r>
            <w:r w:rsidRPr="00A53150">
              <w:rPr>
                <w:rFonts w:eastAsia="Times New Roman" w:cs="Times New Roman"/>
                <w:szCs w:val="20"/>
              </w:rPr>
              <w:t>level as the pedestal edge illumination is increased.</w:t>
            </w:r>
          </w:p>
          <w:p w14:paraId="550C41B8" w14:textId="126A149C"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sidelobe pattern slop</w:t>
            </w:r>
            <w:r w:rsidR="00F557DD">
              <w:rPr>
                <w:rFonts w:eastAsia="Times New Roman" w:cs="Times New Roman"/>
                <w:szCs w:val="20"/>
              </w:rPr>
              <w:t>e</w:t>
            </w:r>
            <w:r w:rsidRPr="00A53150">
              <w:rPr>
                <w:rFonts w:eastAsia="Times New Roman" w:cs="Times New Roman"/>
                <w:szCs w:val="20"/>
              </w:rPr>
              <w:t xml:space="preserve">s down from the first peak sidelobe </w:t>
            </w:r>
            <w:proofErr w:type="gramStart"/>
            <w:r w:rsidRPr="00A53150">
              <w:rPr>
                <w:rFonts w:eastAsia="Times New Roman" w:cs="Times New Roman"/>
                <w:szCs w:val="20"/>
              </w:rPr>
              <w:t>similar to</w:t>
            </w:r>
            <w:proofErr w:type="gramEnd"/>
            <w:r w:rsidRPr="00A53150">
              <w:rPr>
                <w:rFonts w:eastAsia="Times New Roman" w:cs="Times New Roman"/>
                <w:szCs w:val="20"/>
              </w:rPr>
              <w:t xml:space="preserve"> the case where the pedestal edge illumination.</w:t>
            </w:r>
          </w:p>
          <w:p w14:paraId="52421B71" w14:textId="21C8F2BE"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This pattern may be used</w:t>
            </w:r>
            <w:r w:rsidR="00F557DD">
              <w:rPr>
                <w:rFonts w:eastAsia="Times New Roman" w:cs="Times New Roman"/>
                <w:szCs w:val="20"/>
              </w:rPr>
              <w:t xml:space="preserve"> for sharing and compatibility analysis</w:t>
            </w:r>
            <w:r w:rsidRPr="00A53150">
              <w:rPr>
                <w:rFonts w:eastAsia="Times New Roman" w:cs="Times New Roman"/>
                <w:szCs w:val="20"/>
              </w:rPr>
              <w:t>.</w:t>
            </w:r>
          </w:p>
          <w:p w14:paraId="4D239198" w14:textId="4BB22519"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peak and average pattern equations are not provided</w:t>
            </w:r>
            <w:r w:rsidR="00F557DD">
              <w:rPr>
                <w:rFonts w:eastAsia="Times New Roman" w:cs="Times New Roman"/>
                <w:szCs w:val="20"/>
              </w:rPr>
              <w:t xml:space="preserve"> </w:t>
            </w:r>
            <w:proofErr w:type="gramStart"/>
            <w:r w:rsidR="00F557DD">
              <w:rPr>
                <w:rFonts w:eastAsia="Times New Roman" w:cs="Times New Roman"/>
                <w:szCs w:val="20"/>
              </w:rPr>
              <w:t>at this time</w:t>
            </w:r>
            <w:proofErr w:type="gramEnd"/>
            <w:r w:rsidRPr="00A53150">
              <w:rPr>
                <w:rFonts w:eastAsia="Times New Roman" w:cs="Times New Roman"/>
                <w:szCs w:val="20"/>
              </w:rPr>
              <w:t>.</w:t>
            </w:r>
          </w:p>
        </w:tc>
      </w:tr>
      <w:tr w:rsidR="00A53150" w:rsidRPr="00A53150" w14:paraId="6CDCAB75" w14:textId="77777777" w:rsidTr="008F1E2B">
        <w:trPr>
          <w:jc w:val="center"/>
        </w:trPr>
        <w:tc>
          <w:tcPr>
            <w:tcW w:w="1016" w:type="dxa"/>
          </w:tcPr>
          <w:p w14:paraId="45EB6413" w14:textId="0325BB4E"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Cos</w:t>
            </w:r>
            <w:r w:rsidRPr="00210B55">
              <w:rPr>
                <w:rFonts w:eastAsia="Times New Roman" w:cs="Times New Roman"/>
                <w:szCs w:val="20"/>
                <w:vertAlign w:val="superscript"/>
              </w:rPr>
              <w:t>2</w:t>
            </w:r>
          </w:p>
        </w:tc>
        <w:tc>
          <w:tcPr>
            <w:tcW w:w="9953" w:type="dxa"/>
          </w:tcPr>
          <w:p w14:paraId="726B0205" w14:textId="77777777"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peak sidelobe increases up to the uniform pattern level as the pedestal edge illumination is increased.</w:t>
            </w:r>
          </w:p>
          <w:p w14:paraId="0E3960D9" w14:textId="623EB846"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 xml:space="preserve">The first sidelobe </w:t>
            </w:r>
            <w:r w:rsidR="00F557DD">
              <w:rPr>
                <w:rFonts w:eastAsia="Times New Roman" w:cs="Times New Roman"/>
                <w:szCs w:val="20"/>
              </w:rPr>
              <w:t>can be</w:t>
            </w:r>
            <w:r w:rsidRPr="00A53150">
              <w:rPr>
                <w:rFonts w:eastAsia="Times New Roman" w:cs="Times New Roman"/>
                <w:szCs w:val="20"/>
              </w:rPr>
              <w:t xml:space="preserve"> below </w:t>
            </w:r>
            <w:r w:rsidR="00F557DD">
              <w:rPr>
                <w:rFonts w:eastAsia="Times New Roman" w:cs="Times New Roman"/>
                <w:szCs w:val="20"/>
              </w:rPr>
              <w:t>its</w:t>
            </w:r>
            <w:r w:rsidRPr="00A53150">
              <w:rPr>
                <w:rFonts w:eastAsia="Times New Roman" w:cs="Times New Roman"/>
                <w:szCs w:val="20"/>
              </w:rPr>
              <w:t xml:space="preserve"> adjacent sidelobes</w:t>
            </w:r>
            <w:r w:rsidR="00F557DD">
              <w:rPr>
                <w:rFonts w:eastAsia="Times New Roman" w:cs="Times New Roman"/>
                <w:szCs w:val="20"/>
              </w:rPr>
              <w:t xml:space="preserve"> depending on the pedestal value</w:t>
            </w:r>
            <w:r w:rsidRPr="00A53150">
              <w:rPr>
                <w:rFonts w:eastAsia="Times New Roman" w:cs="Times New Roman"/>
                <w:szCs w:val="20"/>
              </w:rPr>
              <w:t>.</w:t>
            </w:r>
          </w:p>
          <w:p w14:paraId="4A450F04" w14:textId="77777777"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It is preferred to use pedestal edge illumination greater than 0.5 to obtain a usable pattern for radar antennas.</w:t>
            </w:r>
          </w:p>
          <w:p w14:paraId="565DF068" w14:textId="7A46A57A" w:rsidR="00A53150" w:rsidRPr="00A53150" w:rsidRDefault="00F557DD"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peak and average pattern equations are not provided</w:t>
            </w:r>
            <w:r>
              <w:rPr>
                <w:rFonts w:eastAsia="Times New Roman" w:cs="Times New Roman"/>
                <w:szCs w:val="20"/>
              </w:rPr>
              <w:t xml:space="preserve"> </w:t>
            </w:r>
            <w:proofErr w:type="gramStart"/>
            <w:r>
              <w:rPr>
                <w:rFonts w:eastAsia="Times New Roman" w:cs="Times New Roman"/>
                <w:szCs w:val="20"/>
              </w:rPr>
              <w:t>at this time</w:t>
            </w:r>
            <w:proofErr w:type="gramEnd"/>
            <w:r w:rsidRPr="00A53150">
              <w:rPr>
                <w:rFonts w:eastAsia="Times New Roman" w:cs="Times New Roman"/>
                <w:szCs w:val="20"/>
              </w:rPr>
              <w:t>.</w:t>
            </w:r>
          </w:p>
        </w:tc>
      </w:tr>
      <w:tr w:rsidR="00A53150" w:rsidRPr="00A53150" w14:paraId="04063AF6" w14:textId="77777777" w:rsidTr="008F1E2B">
        <w:trPr>
          <w:jc w:val="center"/>
        </w:trPr>
        <w:tc>
          <w:tcPr>
            <w:tcW w:w="1016" w:type="dxa"/>
          </w:tcPr>
          <w:p w14:paraId="68AA93FF" w14:textId="4FD395C6"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Cos</w:t>
            </w:r>
            <w:r w:rsidR="00210B55" w:rsidRPr="00210B55">
              <w:rPr>
                <w:rFonts w:eastAsia="Times New Roman" w:cs="Times New Roman"/>
                <w:szCs w:val="20"/>
                <w:vertAlign w:val="superscript"/>
              </w:rPr>
              <w:t>3</w:t>
            </w:r>
          </w:p>
        </w:tc>
        <w:tc>
          <w:tcPr>
            <w:tcW w:w="9953" w:type="dxa"/>
          </w:tcPr>
          <w:p w14:paraId="72FC9E70" w14:textId="77777777"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peak sidelobe increases up to the uniform pattern level as the pedestal edge illumination is increased.</w:t>
            </w:r>
          </w:p>
          <w:p w14:paraId="605711BE" w14:textId="2E6A67A2" w:rsid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first sidelobe is below the adjacent sidelobes. In some cases, the first sidelobe is merged with the main lobe.</w:t>
            </w:r>
          </w:p>
          <w:p w14:paraId="4316853F" w14:textId="00A81FBE" w:rsidR="00F557DD" w:rsidRPr="00A53150" w:rsidRDefault="00F557DD"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Pr>
                <w:rFonts w:eastAsia="Times New Roman" w:cs="Times New Roman"/>
                <w:szCs w:val="20"/>
              </w:rPr>
              <w:t>This pattern is not useful for sharing and compatibility analysis.</w:t>
            </w:r>
          </w:p>
          <w:p w14:paraId="37098A2A" w14:textId="652097BF"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 xml:space="preserve">The peak and average pattern equations are </w:t>
            </w:r>
            <w:r w:rsidR="00F557DD">
              <w:rPr>
                <w:rFonts w:eastAsia="Times New Roman" w:cs="Times New Roman"/>
                <w:szCs w:val="20"/>
              </w:rPr>
              <w:t>difficult to</w:t>
            </w:r>
            <w:r w:rsidRPr="00A53150">
              <w:rPr>
                <w:rFonts w:eastAsia="Times New Roman" w:cs="Times New Roman"/>
                <w:szCs w:val="20"/>
              </w:rPr>
              <w:t xml:space="preserve"> provide.</w:t>
            </w:r>
          </w:p>
        </w:tc>
      </w:tr>
      <w:tr w:rsidR="00A53150" w:rsidRPr="00A53150" w14:paraId="265C0C5E" w14:textId="77777777" w:rsidTr="008F1E2B">
        <w:trPr>
          <w:jc w:val="center"/>
        </w:trPr>
        <w:tc>
          <w:tcPr>
            <w:tcW w:w="1016" w:type="dxa"/>
          </w:tcPr>
          <w:p w14:paraId="7E10B0B4" w14:textId="1EB3FC00"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Cos</w:t>
            </w:r>
            <w:r w:rsidR="00210B55" w:rsidRPr="00210B55">
              <w:rPr>
                <w:rFonts w:eastAsia="Times New Roman" w:cs="Times New Roman"/>
                <w:szCs w:val="20"/>
                <w:vertAlign w:val="superscript"/>
              </w:rPr>
              <w:t>4</w:t>
            </w:r>
          </w:p>
        </w:tc>
        <w:tc>
          <w:tcPr>
            <w:tcW w:w="9953" w:type="dxa"/>
          </w:tcPr>
          <w:p w14:paraId="6157D237" w14:textId="77777777"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peak sidelobe increases up to the uniform pattern level as the pedestal edge illumination is increased.</w:t>
            </w:r>
          </w:p>
          <w:p w14:paraId="01286652" w14:textId="77777777" w:rsidR="00A53150" w:rsidRPr="00A53150" w:rsidRDefault="00A53150" w:rsidP="00A53150">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The first sidelobe is below the adjacent sidelobes. In some cases, the first sidelobe is merged with the main lobe.</w:t>
            </w:r>
          </w:p>
          <w:p w14:paraId="23A2A484" w14:textId="2F7FD94E" w:rsidR="00F557DD" w:rsidRPr="00F557DD" w:rsidRDefault="00F557DD" w:rsidP="00F557DD">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Pr>
                <w:rFonts w:eastAsia="Times New Roman" w:cs="Times New Roman"/>
                <w:szCs w:val="20"/>
              </w:rPr>
              <w:t>This pattern is not useful for sharing and compatibility analysis.</w:t>
            </w:r>
          </w:p>
          <w:p w14:paraId="7CF03632" w14:textId="0F998E78" w:rsidR="00A53150" w:rsidRPr="00A53150" w:rsidRDefault="00F557DD" w:rsidP="00F557DD">
            <w:pPr>
              <w:numPr>
                <w:ilvl w:val="0"/>
                <w:numId w:val="1"/>
              </w:numPr>
              <w:tabs>
                <w:tab w:val="left" w:pos="794"/>
                <w:tab w:val="left" w:pos="1191"/>
                <w:tab w:val="left" w:pos="1588"/>
                <w:tab w:val="left" w:pos="1985"/>
              </w:tabs>
              <w:overflowPunct w:val="0"/>
              <w:autoSpaceDE w:val="0"/>
              <w:autoSpaceDN w:val="0"/>
              <w:adjustRightInd w:val="0"/>
              <w:spacing w:before="120" w:after="0"/>
              <w:contextualSpacing/>
              <w:jc w:val="both"/>
              <w:textAlignment w:val="baseline"/>
              <w:rPr>
                <w:rFonts w:eastAsia="Times New Roman" w:cs="Times New Roman"/>
                <w:szCs w:val="20"/>
              </w:rPr>
            </w:pPr>
            <w:r w:rsidRPr="00A53150">
              <w:rPr>
                <w:rFonts w:eastAsia="Times New Roman" w:cs="Times New Roman"/>
                <w:szCs w:val="20"/>
              </w:rPr>
              <w:t xml:space="preserve">The peak and average pattern equations are </w:t>
            </w:r>
            <w:r>
              <w:rPr>
                <w:rFonts w:eastAsia="Times New Roman" w:cs="Times New Roman"/>
                <w:szCs w:val="20"/>
              </w:rPr>
              <w:t>difficult to</w:t>
            </w:r>
            <w:r w:rsidRPr="00A53150">
              <w:rPr>
                <w:rFonts w:eastAsia="Times New Roman" w:cs="Times New Roman"/>
                <w:szCs w:val="20"/>
              </w:rPr>
              <w:t xml:space="preserve"> </w:t>
            </w:r>
            <w:r w:rsidR="00F32A26" w:rsidRPr="00A53150">
              <w:rPr>
                <w:rFonts w:eastAsia="Times New Roman" w:cs="Times New Roman"/>
                <w:szCs w:val="20"/>
              </w:rPr>
              <w:t>provide.</w:t>
            </w:r>
          </w:p>
        </w:tc>
      </w:tr>
    </w:tbl>
    <w:p w14:paraId="4B837072" w14:textId="62396EB7" w:rsidR="00097198" w:rsidRDefault="00097198"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p>
    <w:p w14:paraId="50593CFE" w14:textId="77777777" w:rsidR="00097198" w:rsidRDefault="00097198">
      <w:pPr>
        <w:spacing w:after="160" w:line="259" w:lineRule="auto"/>
        <w:rPr>
          <w:rFonts w:eastAsia="Times New Roman" w:cs="Times New Roman"/>
          <w:szCs w:val="20"/>
        </w:rPr>
      </w:pPr>
      <w:r>
        <w:rPr>
          <w:rFonts w:eastAsia="Times New Roman" w:cs="Times New Roman"/>
          <w:szCs w:val="20"/>
        </w:rPr>
        <w:br w:type="page"/>
      </w:r>
    </w:p>
    <w:p w14:paraId="34533177" w14:textId="396AA688"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sidRPr="00A53150">
        <w:rPr>
          <w:rFonts w:eastAsia="Times New Roman" w:cs="Times New Roman"/>
          <w:szCs w:val="20"/>
        </w:rPr>
        <w:t>Plots of radiation patterns with different pedestal edge illuminations.</w:t>
      </w:r>
    </w:p>
    <w:p w14:paraId="769D685C" w14:textId="77777777" w:rsidR="00A53150" w:rsidRPr="00A53150" w:rsidRDefault="00A53150" w:rsidP="00A53150">
      <w:pPr>
        <w:tabs>
          <w:tab w:val="left" w:pos="794"/>
          <w:tab w:val="left" w:pos="1191"/>
          <w:tab w:val="left" w:pos="1588"/>
          <w:tab w:val="left" w:pos="1985"/>
        </w:tabs>
        <w:overflowPunct w:val="0"/>
        <w:autoSpaceDE w:val="0"/>
        <w:autoSpaceDN w:val="0"/>
        <w:adjustRightInd w:val="0"/>
        <w:spacing w:before="120" w:after="0"/>
        <w:jc w:val="center"/>
        <w:textAlignment w:val="baseline"/>
        <w:rPr>
          <w:rFonts w:eastAsia="Times New Roman" w:cs="Times New Roman"/>
          <w:b/>
          <w:bCs/>
          <w:szCs w:val="20"/>
        </w:rPr>
      </w:pPr>
      <w:r w:rsidRPr="00A53150">
        <w:rPr>
          <w:rFonts w:eastAsia="Times New Roman" w:cs="Times New Roman"/>
          <w:b/>
          <w:bCs/>
          <w:szCs w:val="20"/>
        </w:rPr>
        <w:t xml:space="preserve">Table-3 Table of Figures for different patterns with varying pedestal edge </w:t>
      </w:r>
      <w:proofErr w:type="gramStart"/>
      <w:r w:rsidRPr="00A53150">
        <w:rPr>
          <w:rFonts w:eastAsia="Times New Roman" w:cs="Times New Roman"/>
          <w:b/>
          <w:bCs/>
          <w:szCs w:val="20"/>
        </w:rPr>
        <w:t>illuminations</w:t>
      </w:r>
      <w:proofErr w:type="gramEnd"/>
    </w:p>
    <w:tbl>
      <w:tblPr>
        <w:tblStyle w:val="TableGrid"/>
        <w:tblW w:w="9464" w:type="dxa"/>
        <w:jc w:val="center"/>
        <w:tblLook w:val="04A0" w:firstRow="1" w:lastRow="0" w:firstColumn="1" w:lastColumn="0" w:noHBand="0" w:noVBand="1"/>
      </w:tblPr>
      <w:tblGrid>
        <w:gridCol w:w="1016"/>
        <w:gridCol w:w="5025"/>
        <w:gridCol w:w="5025"/>
      </w:tblGrid>
      <w:tr w:rsidR="00A53150" w:rsidRPr="00A53150" w14:paraId="2E1AFF3D" w14:textId="77777777" w:rsidTr="00A53150">
        <w:trPr>
          <w:jc w:val="center"/>
        </w:trPr>
        <w:tc>
          <w:tcPr>
            <w:tcW w:w="824" w:type="dxa"/>
          </w:tcPr>
          <w:p w14:paraId="0FB9923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No Pedestal</w:t>
            </w:r>
          </w:p>
        </w:tc>
        <w:tc>
          <w:tcPr>
            <w:tcW w:w="4320" w:type="dxa"/>
          </w:tcPr>
          <w:p w14:paraId="5D2B77D6"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sz w:val="20"/>
                <w:szCs w:val="20"/>
              </w:rPr>
            </w:pPr>
            <w:r w:rsidRPr="00A53150">
              <w:rPr>
                <w:rFonts w:eastAsia="Times New Roman" w:cs="Times New Roman"/>
                <w:noProof/>
                <w:sz w:val="20"/>
                <w:szCs w:val="20"/>
              </w:rPr>
              <w:drawing>
                <wp:inline distT="0" distB="0" distL="0" distR="0" wp14:anchorId="27E336AC" wp14:editId="69540B01">
                  <wp:extent cx="3054096" cy="2286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67A1327E"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sz w:val="20"/>
                <w:szCs w:val="20"/>
              </w:rPr>
            </w:pPr>
            <w:r w:rsidRPr="00A53150">
              <w:rPr>
                <w:rFonts w:eastAsia="Times New Roman" w:cs="Times New Roman"/>
                <w:noProof/>
                <w:sz w:val="20"/>
                <w:szCs w:val="20"/>
              </w:rPr>
              <w:drawing>
                <wp:inline distT="0" distB="0" distL="0" distR="0" wp14:anchorId="0ADA8DB8" wp14:editId="5837148E">
                  <wp:extent cx="3054096" cy="2286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2BABA712" w14:textId="77777777" w:rsidTr="00A53150">
        <w:trPr>
          <w:jc w:val="center"/>
        </w:trPr>
        <w:tc>
          <w:tcPr>
            <w:tcW w:w="824" w:type="dxa"/>
          </w:tcPr>
          <w:p w14:paraId="5CBE9D7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Hamming C=0.08</w:t>
            </w:r>
          </w:p>
        </w:tc>
        <w:tc>
          <w:tcPr>
            <w:tcW w:w="4320" w:type="dxa"/>
          </w:tcPr>
          <w:p w14:paraId="17AC34C1"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08797FD0" wp14:editId="541C7AB4">
                  <wp:extent cx="3054096" cy="2286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44708503"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B4DE821" wp14:editId="639C338A">
                  <wp:extent cx="3054096" cy="2286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016482E5" w14:textId="77777777" w:rsidTr="00A53150">
        <w:trPr>
          <w:jc w:val="center"/>
        </w:trPr>
        <w:tc>
          <w:tcPr>
            <w:tcW w:w="824" w:type="dxa"/>
          </w:tcPr>
          <w:p w14:paraId="7335355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C=0.1</w:t>
            </w:r>
          </w:p>
        </w:tc>
        <w:tc>
          <w:tcPr>
            <w:tcW w:w="4320" w:type="dxa"/>
          </w:tcPr>
          <w:p w14:paraId="5B4CB967"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FE54CF3" wp14:editId="7A722167">
                  <wp:extent cx="3054096" cy="2286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29717A10"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524546D0" wp14:editId="07785852">
                  <wp:extent cx="3054096" cy="2286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525CE988" w14:textId="77777777" w:rsidTr="00A53150">
        <w:trPr>
          <w:jc w:val="center"/>
        </w:trPr>
        <w:tc>
          <w:tcPr>
            <w:tcW w:w="824" w:type="dxa"/>
          </w:tcPr>
          <w:p w14:paraId="07FE3ED2"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C=0.2</w:t>
            </w:r>
          </w:p>
        </w:tc>
        <w:tc>
          <w:tcPr>
            <w:tcW w:w="4320" w:type="dxa"/>
          </w:tcPr>
          <w:p w14:paraId="3FBCB789"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7C96294F" wp14:editId="2EE0E47B">
                  <wp:extent cx="3054096" cy="2286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45D9DF6B"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64D184F1" wp14:editId="04AA2059">
                  <wp:extent cx="3054096" cy="2286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3262FA2E" w14:textId="77777777" w:rsidTr="00A53150">
        <w:trPr>
          <w:jc w:val="center"/>
        </w:trPr>
        <w:tc>
          <w:tcPr>
            <w:tcW w:w="824" w:type="dxa"/>
          </w:tcPr>
          <w:p w14:paraId="5177E231"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C=0.3</w:t>
            </w:r>
          </w:p>
        </w:tc>
        <w:tc>
          <w:tcPr>
            <w:tcW w:w="4320" w:type="dxa"/>
          </w:tcPr>
          <w:p w14:paraId="7F2D5F31"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9130CFD" wp14:editId="0DA7ABC2">
                  <wp:extent cx="3054096" cy="2286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0AA9E280"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328C08EC" wp14:editId="7474F881">
                  <wp:extent cx="3054096" cy="2286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63B16AF1" w14:textId="77777777" w:rsidTr="00A53150">
        <w:trPr>
          <w:jc w:val="center"/>
        </w:trPr>
        <w:tc>
          <w:tcPr>
            <w:tcW w:w="824" w:type="dxa"/>
          </w:tcPr>
          <w:p w14:paraId="1A247A99"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C=0.4</w:t>
            </w:r>
          </w:p>
        </w:tc>
        <w:tc>
          <w:tcPr>
            <w:tcW w:w="4320" w:type="dxa"/>
          </w:tcPr>
          <w:p w14:paraId="048008C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2EC7AF46" wp14:editId="466E748F">
                  <wp:extent cx="3054096" cy="2286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3EDDF29E"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DBFB58C" wp14:editId="167A69FE">
                  <wp:extent cx="3054096" cy="2286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3A1AA181" w14:textId="77777777" w:rsidTr="00A53150">
        <w:trPr>
          <w:jc w:val="center"/>
        </w:trPr>
        <w:tc>
          <w:tcPr>
            <w:tcW w:w="824" w:type="dxa"/>
          </w:tcPr>
          <w:p w14:paraId="28608DB2"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C=0.5</w:t>
            </w:r>
          </w:p>
        </w:tc>
        <w:tc>
          <w:tcPr>
            <w:tcW w:w="4320" w:type="dxa"/>
          </w:tcPr>
          <w:p w14:paraId="1B28BFF5"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687203D4" wp14:editId="7140F928">
                  <wp:extent cx="3054096" cy="2286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0558C8C3"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0A6C00DB" wp14:editId="64A36319">
                  <wp:extent cx="3054096" cy="2286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1AE80CC6" w14:textId="77777777" w:rsidTr="00A53150">
        <w:trPr>
          <w:jc w:val="center"/>
        </w:trPr>
        <w:tc>
          <w:tcPr>
            <w:tcW w:w="824" w:type="dxa"/>
          </w:tcPr>
          <w:p w14:paraId="2AB2A257"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C=0.6</w:t>
            </w:r>
          </w:p>
        </w:tc>
        <w:tc>
          <w:tcPr>
            <w:tcW w:w="4320" w:type="dxa"/>
          </w:tcPr>
          <w:p w14:paraId="220A9A3B"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2743FA64" wp14:editId="6B1DA1C0">
                  <wp:extent cx="3054096" cy="2286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0BCB8CDF"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E305EF4" wp14:editId="6AD343A0">
                  <wp:extent cx="3054096" cy="2286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04ED5FCA" w14:textId="77777777" w:rsidTr="00A53150">
        <w:trPr>
          <w:jc w:val="center"/>
        </w:trPr>
        <w:tc>
          <w:tcPr>
            <w:tcW w:w="824" w:type="dxa"/>
          </w:tcPr>
          <w:p w14:paraId="533EBF87"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C=0.7</w:t>
            </w:r>
          </w:p>
        </w:tc>
        <w:tc>
          <w:tcPr>
            <w:tcW w:w="4320" w:type="dxa"/>
          </w:tcPr>
          <w:p w14:paraId="29466F58"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59463D5C" wp14:editId="45D63B26">
                  <wp:extent cx="3054096" cy="2286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0E2A3985"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60471F70" wp14:editId="46A7FB8B">
                  <wp:extent cx="3054096" cy="2286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0648CBB6" w14:textId="77777777" w:rsidTr="00A53150">
        <w:trPr>
          <w:jc w:val="center"/>
        </w:trPr>
        <w:tc>
          <w:tcPr>
            <w:tcW w:w="824" w:type="dxa"/>
          </w:tcPr>
          <w:p w14:paraId="21806BE7"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C=0.8</w:t>
            </w:r>
          </w:p>
        </w:tc>
        <w:tc>
          <w:tcPr>
            <w:tcW w:w="4320" w:type="dxa"/>
          </w:tcPr>
          <w:p w14:paraId="56B83424"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8FE1770" wp14:editId="3569DC10">
                  <wp:extent cx="3054096" cy="2286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73B51DE5"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35C5EB42" wp14:editId="392C201D">
                  <wp:extent cx="3054096" cy="2286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78F4AA08" w14:textId="77777777" w:rsidTr="00A53150">
        <w:trPr>
          <w:jc w:val="center"/>
        </w:trPr>
        <w:tc>
          <w:tcPr>
            <w:tcW w:w="824" w:type="dxa"/>
          </w:tcPr>
          <w:p w14:paraId="31BBBFC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C=0.9</w:t>
            </w:r>
          </w:p>
        </w:tc>
        <w:tc>
          <w:tcPr>
            <w:tcW w:w="4320" w:type="dxa"/>
          </w:tcPr>
          <w:p w14:paraId="0AB9647B"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7B47F34A" wp14:editId="6CD8CB41">
                  <wp:extent cx="3054096" cy="2286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055069B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3B089BCB" wp14:editId="53FA6AD5">
                  <wp:extent cx="3054096" cy="2286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r w:rsidR="00A53150" w:rsidRPr="00A53150" w14:paraId="14747C89" w14:textId="77777777" w:rsidTr="00A53150">
        <w:trPr>
          <w:jc w:val="center"/>
        </w:trPr>
        <w:tc>
          <w:tcPr>
            <w:tcW w:w="824" w:type="dxa"/>
          </w:tcPr>
          <w:p w14:paraId="5D2BEE37"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t>C=1</w:t>
            </w:r>
          </w:p>
        </w:tc>
        <w:tc>
          <w:tcPr>
            <w:tcW w:w="4320" w:type="dxa"/>
          </w:tcPr>
          <w:p w14:paraId="795E90D0"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40276635" wp14:editId="48E14EB6">
                  <wp:extent cx="3054096" cy="2286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c>
          <w:tcPr>
            <w:tcW w:w="4320" w:type="dxa"/>
          </w:tcPr>
          <w:p w14:paraId="3BE67DCA" w14:textId="77777777" w:rsidR="00A53150" w:rsidRPr="00A53150" w:rsidRDefault="00A53150" w:rsidP="00A53150">
            <w:pPr>
              <w:overflowPunct w:val="0"/>
              <w:autoSpaceDE w:val="0"/>
              <w:autoSpaceDN w:val="0"/>
              <w:adjustRightInd w:val="0"/>
              <w:spacing w:before="120" w:after="0"/>
              <w:jc w:val="both"/>
              <w:textAlignment w:val="baseline"/>
              <w:rPr>
                <w:rFonts w:eastAsia="Times New Roman" w:cs="Times New Roman"/>
                <w:noProof/>
                <w:sz w:val="20"/>
                <w:szCs w:val="20"/>
              </w:rPr>
            </w:pPr>
            <w:r w:rsidRPr="00A53150">
              <w:rPr>
                <w:rFonts w:eastAsia="Times New Roman" w:cs="Times New Roman"/>
                <w:noProof/>
                <w:sz w:val="20"/>
                <w:szCs w:val="20"/>
              </w:rPr>
              <w:drawing>
                <wp:inline distT="0" distB="0" distL="0" distR="0" wp14:anchorId="155C7225" wp14:editId="06957416">
                  <wp:extent cx="3054096" cy="2286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54096" cy="2286000"/>
                          </a:xfrm>
                          <a:prstGeom prst="rect">
                            <a:avLst/>
                          </a:prstGeom>
                          <a:noFill/>
                          <a:ln>
                            <a:noFill/>
                          </a:ln>
                        </pic:spPr>
                      </pic:pic>
                    </a:graphicData>
                  </a:graphic>
                </wp:inline>
              </w:drawing>
            </w:r>
          </w:p>
        </w:tc>
      </w:tr>
    </w:tbl>
    <w:p w14:paraId="53DA588E" w14:textId="3C53FCE8" w:rsidR="00A53150" w:rsidRDefault="00A53150"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p>
    <w:p w14:paraId="3A6EDA6F" w14:textId="77777777" w:rsidR="00FA016B" w:rsidRDefault="00FA016B">
      <w:pPr>
        <w:spacing w:after="160" w:line="259" w:lineRule="auto"/>
        <w:rPr>
          <w:rFonts w:eastAsia="Times New Roman" w:cs="Times New Roman"/>
          <w:szCs w:val="20"/>
        </w:rPr>
      </w:pPr>
      <w:r>
        <w:rPr>
          <w:rFonts w:eastAsia="Times New Roman" w:cs="Times New Roman"/>
          <w:szCs w:val="20"/>
        </w:rPr>
        <w:br w:type="page"/>
      </w:r>
    </w:p>
    <w:p w14:paraId="7D1A125D" w14:textId="4BD75B5A" w:rsidR="00FA016B" w:rsidRDefault="00FA016B"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Pr>
          <w:rFonts w:eastAsia="Times New Roman" w:cs="Times New Roman"/>
          <w:szCs w:val="20"/>
        </w:rPr>
        <w:t>In section 6.2 Planar phased antenna array</w:t>
      </w:r>
      <w:r w:rsidR="00EA5F35">
        <w:rPr>
          <w:rFonts w:eastAsia="Times New Roman" w:cs="Times New Roman"/>
          <w:szCs w:val="20"/>
        </w:rPr>
        <w:t>, the US would like to add the following text below figure 27</w:t>
      </w:r>
      <w:r>
        <w:rPr>
          <w:rFonts w:eastAsia="Times New Roman" w:cs="Times New Roman"/>
          <w:szCs w:val="20"/>
        </w:rPr>
        <w:t xml:space="preserve">, </w:t>
      </w:r>
    </w:p>
    <w:p w14:paraId="0E9C8CDB" w14:textId="199C8A36" w:rsidR="00EA5F35" w:rsidRPr="00A53150" w:rsidRDefault="00EA5F35" w:rsidP="00A53150">
      <w:pPr>
        <w:tabs>
          <w:tab w:val="left" w:pos="794"/>
          <w:tab w:val="left" w:pos="1191"/>
          <w:tab w:val="left" w:pos="1588"/>
          <w:tab w:val="left" w:pos="1985"/>
        </w:tabs>
        <w:overflowPunct w:val="0"/>
        <w:autoSpaceDE w:val="0"/>
        <w:autoSpaceDN w:val="0"/>
        <w:adjustRightInd w:val="0"/>
        <w:spacing w:before="120" w:after="0"/>
        <w:jc w:val="both"/>
        <w:textAlignment w:val="baseline"/>
        <w:rPr>
          <w:rFonts w:eastAsia="Times New Roman" w:cs="Times New Roman"/>
          <w:szCs w:val="20"/>
        </w:rPr>
      </w:pPr>
      <w:r>
        <w:rPr>
          <w:rFonts w:eastAsia="Times New Roman" w:cs="Times New Roman"/>
          <w:szCs w:val="20"/>
        </w:rPr>
        <w:t>“</w:t>
      </w:r>
      <w:r w:rsidRPr="00EA5F35">
        <w:rPr>
          <w:rFonts w:eastAsia="Times New Roman" w:cs="Times New Roman"/>
          <w:szCs w:val="20"/>
        </w:rPr>
        <w:t xml:space="preserve">The parameters </w:t>
      </w:r>
      <w:proofErr w:type="spellStart"/>
      <w:r w:rsidRPr="00EA5F35">
        <w:rPr>
          <w:rFonts w:eastAsia="Times New Roman" w:cs="Times New Roman"/>
          <w:szCs w:val="20"/>
        </w:rPr>
        <w:t>Nx</w:t>
      </w:r>
      <w:proofErr w:type="spellEnd"/>
      <w:r w:rsidRPr="00EA5F35">
        <w:rPr>
          <w:rFonts w:eastAsia="Times New Roman" w:cs="Times New Roman"/>
          <w:szCs w:val="20"/>
        </w:rPr>
        <w:t xml:space="preserve">, Ny, dx, and </w:t>
      </w:r>
      <w:proofErr w:type="spellStart"/>
      <w:r w:rsidRPr="00EA5F35">
        <w:rPr>
          <w:rFonts w:eastAsia="Times New Roman" w:cs="Times New Roman"/>
          <w:szCs w:val="20"/>
        </w:rPr>
        <w:t>dy</w:t>
      </w:r>
      <w:proofErr w:type="spellEnd"/>
      <w:r w:rsidRPr="00EA5F35">
        <w:rPr>
          <w:rFonts w:eastAsia="Times New Roman" w:cs="Times New Roman"/>
          <w:szCs w:val="20"/>
        </w:rPr>
        <w:t xml:space="preserve"> used in the above equations are not currently defined in any ITU-R Recommendation related to radar characteristics. In the absence of these parameters, it is recommended that sharing and capability studies associated with radar and aeronautical mobile systems (with single or multiple interferers) use peak or average masks, as described in section 2.1.1.</w:t>
      </w:r>
      <w:r>
        <w:rPr>
          <w:rFonts w:eastAsia="Times New Roman" w:cs="Times New Roman"/>
          <w:szCs w:val="20"/>
        </w:rPr>
        <w:t>”</w:t>
      </w:r>
    </w:p>
    <w:sectPr w:rsidR="00EA5F35" w:rsidRPr="00A53150">
      <w:footerReference w:type="default" r:id="rId3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CE26C9" w14:textId="77777777" w:rsidR="00CD1CEF" w:rsidRDefault="00CD1CEF" w:rsidP="00257FF8">
      <w:pPr>
        <w:spacing w:after="0"/>
      </w:pPr>
      <w:r>
        <w:separator/>
      </w:r>
    </w:p>
  </w:endnote>
  <w:endnote w:type="continuationSeparator" w:id="0">
    <w:p w14:paraId="5DA17B5C" w14:textId="77777777" w:rsidR="00CD1CEF" w:rsidRDefault="00CD1CEF" w:rsidP="00257FF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3602620"/>
      <w:docPartObj>
        <w:docPartGallery w:val="Page Numbers (Bottom of Page)"/>
        <w:docPartUnique/>
      </w:docPartObj>
    </w:sdtPr>
    <w:sdtEndPr>
      <w:rPr>
        <w:noProof/>
      </w:rPr>
    </w:sdtEndPr>
    <w:sdtContent>
      <w:p w14:paraId="07B4D1F9" w14:textId="4D36D407" w:rsidR="00257FF8" w:rsidRDefault="00257FF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4E8BDF3" w14:textId="77777777" w:rsidR="00257FF8" w:rsidRDefault="00257F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69CA3" w14:textId="77777777" w:rsidR="00CD1CEF" w:rsidRDefault="00CD1CEF" w:rsidP="00257FF8">
      <w:pPr>
        <w:spacing w:after="0"/>
      </w:pPr>
      <w:r>
        <w:separator/>
      </w:r>
    </w:p>
  </w:footnote>
  <w:footnote w:type="continuationSeparator" w:id="0">
    <w:p w14:paraId="3D4088C7" w14:textId="77777777" w:rsidR="00CD1CEF" w:rsidRDefault="00CD1CEF" w:rsidP="00257FF8">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A02F8F"/>
    <w:multiLevelType w:val="hybridMultilevel"/>
    <w:tmpl w:val="9E1C1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35533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3150"/>
    <w:rsid w:val="00045567"/>
    <w:rsid w:val="00097198"/>
    <w:rsid w:val="00210B55"/>
    <w:rsid w:val="00257FF8"/>
    <w:rsid w:val="00281D5E"/>
    <w:rsid w:val="0032244F"/>
    <w:rsid w:val="00366C6C"/>
    <w:rsid w:val="003F28B5"/>
    <w:rsid w:val="00421719"/>
    <w:rsid w:val="00504EE3"/>
    <w:rsid w:val="005128C3"/>
    <w:rsid w:val="00561E9E"/>
    <w:rsid w:val="005A3926"/>
    <w:rsid w:val="006B02D4"/>
    <w:rsid w:val="0074507F"/>
    <w:rsid w:val="00770612"/>
    <w:rsid w:val="00773F1F"/>
    <w:rsid w:val="007E6824"/>
    <w:rsid w:val="00884FD5"/>
    <w:rsid w:val="00A30268"/>
    <w:rsid w:val="00A53150"/>
    <w:rsid w:val="00AA72C7"/>
    <w:rsid w:val="00C2143B"/>
    <w:rsid w:val="00CD1CEF"/>
    <w:rsid w:val="00D13907"/>
    <w:rsid w:val="00EA5F35"/>
    <w:rsid w:val="00F201F7"/>
    <w:rsid w:val="00F32A26"/>
    <w:rsid w:val="00F557DD"/>
    <w:rsid w:val="00FA016B"/>
    <w:rsid w:val="00FA5C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5D1EFB"/>
  <w15:chartTrackingRefBased/>
  <w15:docId w15:val="{6D993944-BD01-4176-B36F-D7176EBA21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3150"/>
    <w:pPr>
      <w:spacing w:after="120" w:line="240" w:lineRule="auto"/>
    </w:pPr>
    <w:rPr>
      <w:rFonts w:ascii="Times New Roman" w:hAnsi="Times New Roman"/>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aliases w:val="CEO_Hyperlink"/>
    <w:basedOn w:val="DefaultParagraphFont"/>
    <w:uiPriority w:val="99"/>
    <w:unhideWhenUsed/>
    <w:rsid w:val="00A53150"/>
    <w:rPr>
      <w:color w:val="0563C1" w:themeColor="hyperlink"/>
      <w:u w:val="single"/>
    </w:rPr>
  </w:style>
  <w:style w:type="paragraph" w:customStyle="1" w:styleId="TabletitleBR">
    <w:name w:val="Table_title_BR"/>
    <w:basedOn w:val="Normal"/>
    <w:next w:val="Normal"/>
    <w:qFormat/>
    <w:rsid w:val="00A53150"/>
    <w:pPr>
      <w:keepNext/>
      <w:keepLines/>
      <w:tabs>
        <w:tab w:val="left" w:pos="794"/>
        <w:tab w:val="left" w:pos="1191"/>
        <w:tab w:val="left" w:pos="1588"/>
        <w:tab w:val="left" w:pos="1985"/>
      </w:tabs>
      <w:overflowPunct w:val="0"/>
      <w:autoSpaceDE w:val="0"/>
      <w:autoSpaceDN w:val="0"/>
      <w:adjustRightInd w:val="0"/>
      <w:jc w:val="center"/>
      <w:textAlignment w:val="baseline"/>
    </w:pPr>
    <w:rPr>
      <w:rFonts w:eastAsia="Times New Roman" w:cs="Times New Roman"/>
      <w:b/>
      <w:szCs w:val="20"/>
      <w:lang w:val="en-GB"/>
    </w:rPr>
  </w:style>
  <w:style w:type="table" w:styleId="TableGrid">
    <w:name w:val="Table Grid"/>
    <w:basedOn w:val="TableNormal"/>
    <w:uiPriority w:val="39"/>
    <w:rsid w:val="00A531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57FF8"/>
    <w:pPr>
      <w:tabs>
        <w:tab w:val="center" w:pos="4680"/>
        <w:tab w:val="right" w:pos="9360"/>
      </w:tabs>
      <w:spacing w:after="0"/>
    </w:pPr>
  </w:style>
  <w:style w:type="character" w:customStyle="1" w:styleId="HeaderChar">
    <w:name w:val="Header Char"/>
    <w:basedOn w:val="DefaultParagraphFont"/>
    <w:link w:val="Header"/>
    <w:uiPriority w:val="99"/>
    <w:rsid w:val="00257FF8"/>
    <w:rPr>
      <w:rFonts w:ascii="Times New Roman" w:hAnsi="Times New Roman"/>
      <w:sz w:val="24"/>
    </w:rPr>
  </w:style>
  <w:style w:type="paragraph" w:styleId="Footer">
    <w:name w:val="footer"/>
    <w:basedOn w:val="Normal"/>
    <w:link w:val="FooterChar"/>
    <w:uiPriority w:val="99"/>
    <w:unhideWhenUsed/>
    <w:rsid w:val="00257FF8"/>
    <w:pPr>
      <w:tabs>
        <w:tab w:val="center" w:pos="4680"/>
        <w:tab w:val="right" w:pos="9360"/>
      </w:tabs>
      <w:spacing w:after="0"/>
    </w:pPr>
  </w:style>
  <w:style w:type="character" w:customStyle="1" w:styleId="FooterChar">
    <w:name w:val="Footer Char"/>
    <w:basedOn w:val="DefaultParagraphFont"/>
    <w:link w:val="Footer"/>
    <w:uiPriority w:val="99"/>
    <w:rsid w:val="00257FF8"/>
    <w:rPr>
      <w:rFonts w:ascii="Times New Roman" w:hAnsi="Times New Roman"/>
      <w:sz w:val="24"/>
    </w:rPr>
  </w:style>
  <w:style w:type="paragraph" w:customStyle="1" w:styleId="Rectitle">
    <w:name w:val="Rec_title"/>
    <w:basedOn w:val="Normal"/>
    <w:next w:val="Normal"/>
    <w:uiPriority w:val="99"/>
    <w:rsid w:val="0074507F"/>
    <w:pPr>
      <w:keepNext/>
      <w:keepLines/>
      <w:tabs>
        <w:tab w:val="left" w:pos="1134"/>
        <w:tab w:val="left" w:pos="1871"/>
        <w:tab w:val="left" w:pos="2268"/>
      </w:tabs>
      <w:overflowPunct w:val="0"/>
      <w:autoSpaceDE w:val="0"/>
      <w:autoSpaceDN w:val="0"/>
      <w:adjustRightInd w:val="0"/>
      <w:spacing w:before="240" w:after="0"/>
      <w:jc w:val="center"/>
      <w:textAlignment w:val="baseline"/>
    </w:pPr>
    <w:rPr>
      <w:rFonts w:ascii="Times New Roman Bold" w:eastAsia="Times New Roman" w:hAnsi="Times New Roman Bold" w:cs="Times New Roman"/>
      <w:b/>
      <w:sz w:val="28"/>
      <w:szCs w:val="20"/>
      <w:lang w:val="en-GB"/>
    </w:rPr>
  </w:style>
  <w:style w:type="paragraph" w:customStyle="1" w:styleId="Recdate">
    <w:name w:val="Rec_date"/>
    <w:basedOn w:val="Normal"/>
    <w:next w:val="Normal"/>
    <w:uiPriority w:val="99"/>
    <w:rsid w:val="0074507F"/>
    <w:pPr>
      <w:keepNext/>
      <w:keepLines/>
      <w:tabs>
        <w:tab w:val="left" w:pos="1134"/>
        <w:tab w:val="left" w:pos="1871"/>
        <w:tab w:val="left" w:pos="2268"/>
      </w:tabs>
      <w:overflowPunct w:val="0"/>
      <w:autoSpaceDE w:val="0"/>
      <w:autoSpaceDN w:val="0"/>
      <w:adjustRightInd w:val="0"/>
      <w:spacing w:before="120" w:after="0"/>
      <w:jc w:val="right"/>
      <w:textAlignment w:val="baseline"/>
    </w:pPr>
    <w:rPr>
      <w:rFonts w:eastAsia="Times New Roman" w:cs="Times New Roman"/>
      <w:sz w:val="22"/>
      <w:szCs w:val="20"/>
      <w:lang w:val="en-GB"/>
    </w:rPr>
  </w:style>
  <w:style w:type="paragraph" w:customStyle="1" w:styleId="Source">
    <w:name w:val="Source"/>
    <w:basedOn w:val="Normal"/>
    <w:next w:val="Normal"/>
    <w:link w:val="SourceChar"/>
    <w:qFormat/>
    <w:rsid w:val="0074507F"/>
    <w:pPr>
      <w:tabs>
        <w:tab w:val="left" w:pos="1134"/>
        <w:tab w:val="left" w:pos="1871"/>
        <w:tab w:val="left" w:pos="2268"/>
      </w:tabs>
      <w:overflowPunct w:val="0"/>
      <w:autoSpaceDE w:val="0"/>
      <w:autoSpaceDN w:val="0"/>
      <w:adjustRightInd w:val="0"/>
      <w:spacing w:before="840" w:after="0"/>
      <w:jc w:val="center"/>
      <w:textAlignment w:val="baseline"/>
    </w:pPr>
    <w:rPr>
      <w:rFonts w:eastAsia="Times New Roman" w:cs="Times New Roman"/>
      <w:b/>
      <w:sz w:val="28"/>
      <w:szCs w:val="20"/>
      <w:lang w:val="en-GB"/>
    </w:rPr>
  </w:style>
  <w:style w:type="paragraph" w:customStyle="1" w:styleId="Title1">
    <w:name w:val="Title 1"/>
    <w:basedOn w:val="Source"/>
    <w:next w:val="Normal"/>
    <w:link w:val="Title1Char"/>
    <w:rsid w:val="0074507F"/>
    <w:pPr>
      <w:tabs>
        <w:tab w:val="left" w:pos="567"/>
        <w:tab w:val="left" w:pos="1701"/>
        <w:tab w:val="left" w:pos="2835"/>
      </w:tabs>
      <w:spacing w:before="240"/>
    </w:pPr>
    <w:rPr>
      <w:b w:val="0"/>
      <w:caps/>
    </w:rPr>
  </w:style>
  <w:style w:type="paragraph" w:customStyle="1" w:styleId="Normalsplit">
    <w:name w:val="Normal_split"/>
    <w:basedOn w:val="Normal"/>
    <w:uiPriority w:val="99"/>
    <w:qFormat/>
    <w:rsid w:val="0074507F"/>
    <w:pPr>
      <w:tabs>
        <w:tab w:val="left" w:pos="1134"/>
        <w:tab w:val="left" w:pos="1871"/>
        <w:tab w:val="left" w:pos="2268"/>
      </w:tabs>
      <w:overflowPunct w:val="0"/>
      <w:autoSpaceDE w:val="0"/>
      <w:autoSpaceDN w:val="0"/>
      <w:adjustRightInd w:val="0"/>
      <w:spacing w:before="120" w:after="0"/>
      <w:textAlignment w:val="baseline"/>
    </w:pPr>
    <w:rPr>
      <w:rFonts w:eastAsia="Times New Roman" w:cs="Times New Roman"/>
      <w:szCs w:val="20"/>
      <w:lang w:val="en-GB"/>
    </w:rPr>
  </w:style>
  <w:style w:type="character" w:customStyle="1" w:styleId="href">
    <w:name w:val="href"/>
    <w:basedOn w:val="DefaultParagraphFont"/>
    <w:rsid w:val="0074507F"/>
  </w:style>
  <w:style w:type="paragraph" w:customStyle="1" w:styleId="HeadingSum">
    <w:name w:val="Heading_Sum"/>
    <w:basedOn w:val="Normal"/>
    <w:next w:val="Normal"/>
    <w:autoRedefine/>
    <w:uiPriority w:val="99"/>
    <w:rsid w:val="0074507F"/>
    <w:pPr>
      <w:keepNext/>
      <w:keepLines/>
      <w:tabs>
        <w:tab w:val="left" w:pos="794"/>
        <w:tab w:val="left" w:pos="1191"/>
        <w:tab w:val="left" w:pos="1588"/>
        <w:tab w:val="left" w:pos="1985"/>
      </w:tabs>
      <w:overflowPunct w:val="0"/>
      <w:autoSpaceDE w:val="0"/>
      <w:autoSpaceDN w:val="0"/>
      <w:adjustRightInd w:val="0"/>
      <w:spacing w:before="240" w:after="0"/>
      <w:jc w:val="both"/>
      <w:textAlignment w:val="baseline"/>
    </w:pPr>
    <w:rPr>
      <w:rFonts w:eastAsia="Times New Roman" w:cs="Times New Roman"/>
      <w:b/>
      <w:sz w:val="22"/>
      <w:szCs w:val="20"/>
      <w:lang w:val="es-ES_tradnl"/>
    </w:rPr>
  </w:style>
  <w:style w:type="character" w:customStyle="1" w:styleId="Title1Char">
    <w:name w:val="Title 1 Char"/>
    <w:link w:val="Title1"/>
    <w:locked/>
    <w:rsid w:val="0074507F"/>
    <w:rPr>
      <w:rFonts w:ascii="Times New Roman" w:eastAsia="Times New Roman" w:hAnsi="Times New Roman" w:cs="Times New Roman"/>
      <w:caps/>
      <w:sz w:val="28"/>
      <w:szCs w:val="20"/>
      <w:lang w:val="en-GB"/>
    </w:rPr>
  </w:style>
  <w:style w:type="character" w:customStyle="1" w:styleId="SourceChar">
    <w:name w:val="Source Char"/>
    <w:link w:val="Source"/>
    <w:locked/>
    <w:rsid w:val="0074507F"/>
    <w:rPr>
      <w:rFonts w:ascii="Times New Roman" w:eastAsia="Times New Roman" w:hAnsi="Times New Roman" w:cs="Times New Roman"/>
      <w:b/>
      <w:sz w:val="28"/>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21" Type="http://schemas.openxmlformats.org/officeDocument/2006/relationships/image" Target="media/image11.emf"/><Relationship Id="rId34" Type="http://schemas.openxmlformats.org/officeDocument/2006/relationships/image" Target="media/image24.emf"/><Relationship Id="rId7" Type="http://schemas.openxmlformats.org/officeDocument/2006/relationships/hyperlink" Target="mailto:Tan.m.ly.civ@mail.mil" TargetMode="Externa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9.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rec/R-REC-M.1851/en" TargetMode="External"/><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9.emf"/><Relationship Id="rId31" Type="http://schemas.openxmlformats.org/officeDocument/2006/relationships/image" Target="media/image21.emf"/><Relationship Id="rId4" Type="http://schemas.openxmlformats.org/officeDocument/2006/relationships/webSettings" Target="webSettings.xml"/><Relationship Id="rId9" Type="http://schemas.openxmlformats.org/officeDocument/2006/relationships/hyperlink" Target="mailto:Raafat.Nasser@aces-inc.com" TargetMode="Externa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8" Type="http://schemas.openxmlformats.org/officeDocument/2006/relationships/hyperlink" Target="mailto:ALundy@ntia.gov"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859</TotalTime>
  <Pages>1</Pages>
  <Words>1191</Words>
  <Characters>6789</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dc:creator>
  <cp:keywords/>
  <dc:description/>
  <cp:lastModifiedBy>USA</cp:lastModifiedBy>
  <cp:revision>12</cp:revision>
  <dcterms:created xsi:type="dcterms:W3CDTF">2023-03-06T21:09:00Z</dcterms:created>
  <dcterms:modified xsi:type="dcterms:W3CDTF">2023-04-10T17:29:00Z</dcterms:modified>
</cp:coreProperties>
</file>