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6237D" w14:paraId="7BA8DD26" w14:textId="77777777" w:rsidTr="005A762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5AE310F" w14:textId="77777777" w:rsidR="0016237D" w:rsidRDefault="0016237D" w:rsidP="005A762B">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769CE277" w14:textId="77777777" w:rsidR="0016237D" w:rsidRDefault="0016237D" w:rsidP="005A762B">
            <w:pPr>
              <w:pStyle w:val="TabletitleBR"/>
              <w:rPr>
                <w:spacing w:val="-3"/>
                <w:szCs w:val="24"/>
                <w:lang w:val="en-US"/>
              </w:rPr>
            </w:pPr>
            <w:r>
              <w:rPr>
                <w:spacing w:val="-3"/>
                <w:szCs w:val="24"/>
                <w:lang w:val="en-US"/>
              </w:rPr>
              <w:t>Fact Sheet</w:t>
            </w:r>
          </w:p>
        </w:tc>
      </w:tr>
      <w:tr w:rsidR="0016237D" w14:paraId="1192790F" w14:textId="77777777" w:rsidTr="005A762B">
        <w:trPr>
          <w:trHeight w:val="951"/>
        </w:trPr>
        <w:tc>
          <w:tcPr>
            <w:tcW w:w="3984" w:type="dxa"/>
            <w:tcBorders>
              <w:left w:val="double" w:sz="6" w:space="0" w:color="auto"/>
            </w:tcBorders>
          </w:tcPr>
          <w:p w14:paraId="1838E6A1" w14:textId="77777777" w:rsidR="0016237D" w:rsidRDefault="0016237D" w:rsidP="005A762B">
            <w:pPr>
              <w:ind w:left="900" w:right="144" w:hanging="756"/>
            </w:pPr>
            <w:r>
              <w:rPr>
                <w:b/>
              </w:rPr>
              <w:t>Working Party:</w:t>
            </w:r>
            <w:r>
              <w:t xml:space="preserve">  ITU-R WP 5B</w:t>
            </w:r>
          </w:p>
        </w:tc>
        <w:tc>
          <w:tcPr>
            <w:tcW w:w="5409" w:type="dxa"/>
            <w:tcBorders>
              <w:right w:val="double" w:sz="6" w:space="0" w:color="auto"/>
            </w:tcBorders>
          </w:tcPr>
          <w:p w14:paraId="59F470A6" w14:textId="3F90AB88" w:rsidR="0016237D" w:rsidRDefault="0016237D" w:rsidP="005A762B">
            <w:pPr>
              <w:ind w:left="144" w:right="144"/>
            </w:pPr>
            <w:r>
              <w:rPr>
                <w:b/>
              </w:rPr>
              <w:t>Document No:</w:t>
            </w:r>
            <w:r>
              <w:t xml:space="preserve">  USWP5B</w:t>
            </w:r>
            <w:r w:rsidR="00203A29">
              <w:t>31</w:t>
            </w:r>
            <w:r>
              <w:t>-</w:t>
            </w:r>
            <w:r w:rsidR="003D31D9">
              <w:t>05</w:t>
            </w:r>
          </w:p>
        </w:tc>
      </w:tr>
      <w:tr w:rsidR="0016237D" w14:paraId="59C78EAC" w14:textId="77777777" w:rsidTr="005A762B">
        <w:trPr>
          <w:trHeight w:val="378"/>
        </w:trPr>
        <w:tc>
          <w:tcPr>
            <w:tcW w:w="3984" w:type="dxa"/>
            <w:tcBorders>
              <w:left w:val="double" w:sz="6" w:space="0" w:color="auto"/>
            </w:tcBorders>
          </w:tcPr>
          <w:p w14:paraId="3B3AE561" w14:textId="69F6D736" w:rsidR="0016237D" w:rsidRDefault="0016237D" w:rsidP="005A762B">
            <w:pPr>
              <w:ind w:left="144" w:right="144"/>
            </w:pPr>
            <w:r>
              <w:rPr>
                <w:b/>
              </w:rPr>
              <w:t xml:space="preserve">Ref:  </w:t>
            </w:r>
            <w:r w:rsidR="00203A29">
              <w:rPr>
                <w:b/>
              </w:rPr>
              <w:t>New Input</w:t>
            </w:r>
          </w:p>
        </w:tc>
        <w:tc>
          <w:tcPr>
            <w:tcW w:w="5409" w:type="dxa"/>
            <w:tcBorders>
              <w:right w:val="double" w:sz="6" w:space="0" w:color="auto"/>
            </w:tcBorders>
          </w:tcPr>
          <w:p w14:paraId="5D7E852A" w14:textId="083E3EE6" w:rsidR="0016237D" w:rsidRDefault="0016237D" w:rsidP="005A762B">
            <w:pPr>
              <w:tabs>
                <w:tab w:val="left" w:pos="162"/>
              </w:tabs>
              <w:ind w:left="612" w:right="144" w:hanging="468"/>
            </w:pPr>
            <w:r>
              <w:rPr>
                <w:b/>
              </w:rPr>
              <w:t>Date:</w:t>
            </w:r>
            <w:r>
              <w:t xml:space="preserve"> </w:t>
            </w:r>
            <w:r w:rsidR="00D02A32">
              <w:t>March</w:t>
            </w:r>
            <w:r>
              <w:t xml:space="preserve"> </w:t>
            </w:r>
            <w:r w:rsidR="00D02A32">
              <w:t>06</w:t>
            </w:r>
            <w:r>
              <w:t>, 202</w:t>
            </w:r>
            <w:r w:rsidR="00203A29">
              <w:t>3</w:t>
            </w:r>
          </w:p>
        </w:tc>
      </w:tr>
      <w:tr w:rsidR="0016237D" w14:paraId="27B7D499" w14:textId="77777777" w:rsidTr="005A762B">
        <w:trPr>
          <w:trHeight w:val="459"/>
        </w:trPr>
        <w:tc>
          <w:tcPr>
            <w:tcW w:w="9393" w:type="dxa"/>
            <w:gridSpan w:val="2"/>
            <w:tcBorders>
              <w:left w:val="double" w:sz="6" w:space="0" w:color="auto"/>
              <w:right w:val="double" w:sz="6" w:space="0" w:color="auto"/>
            </w:tcBorders>
          </w:tcPr>
          <w:p w14:paraId="797F67A3" w14:textId="59BFD4E0" w:rsidR="0016237D" w:rsidRDefault="0016237D" w:rsidP="00310F04">
            <w:pPr>
              <w:rPr>
                <w:lang w:eastAsia="zh-CN"/>
              </w:rPr>
            </w:pPr>
            <w:r>
              <w:rPr>
                <w:b/>
                <w:bCs/>
                <w:szCs w:val="24"/>
              </w:rPr>
              <w:t>Document Title:</w:t>
            </w:r>
            <w:r>
              <w:rPr>
                <w:bCs/>
                <w:szCs w:val="24"/>
              </w:rPr>
              <w:t xml:space="preserve"> </w:t>
            </w:r>
            <w:r>
              <w:t xml:space="preserve"> </w:t>
            </w:r>
            <w:r w:rsidR="00203A29">
              <w:rPr>
                <w:lang w:eastAsia="zh-CN"/>
              </w:rPr>
              <w:t>Estimate Radar Bandwidth for Noise Power Calculation</w:t>
            </w:r>
          </w:p>
        </w:tc>
      </w:tr>
      <w:tr w:rsidR="00DB711B" w14:paraId="60BDE760" w14:textId="77777777" w:rsidTr="005A762B">
        <w:trPr>
          <w:trHeight w:val="1960"/>
        </w:trPr>
        <w:tc>
          <w:tcPr>
            <w:tcW w:w="3984" w:type="dxa"/>
            <w:tcBorders>
              <w:left w:val="double" w:sz="6" w:space="0" w:color="auto"/>
            </w:tcBorders>
          </w:tcPr>
          <w:p w14:paraId="5DD6B382" w14:textId="77777777" w:rsidR="00DB711B" w:rsidRDefault="00DB711B" w:rsidP="00DB711B">
            <w:pPr>
              <w:tabs>
                <w:tab w:val="left" w:pos="794"/>
                <w:tab w:val="left" w:pos="1191"/>
                <w:tab w:val="left" w:pos="1588"/>
                <w:tab w:val="left" w:pos="1985"/>
              </w:tabs>
              <w:ind w:left="144" w:right="144"/>
              <w:rPr>
                <w:b/>
                <w:szCs w:val="24"/>
              </w:rPr>
            </w:pPr>
            <w:r>
              <w:rPr>
                <w:b/>
                <w:szCs w:val="24"/>
              </w:rPr>
              <w:t>Author(s)/Contributors(s):</w:t>
            </w:r>
          </w:p>
          <w:p w14:paraId="10B16429" w14:textId="77777777" w:rsidR="00DB711B" w:rsidRPr="00273D12" w:rsidRDefault="00DB711B" w:rsidP="00DB711B">
            <w:pPr>
              <w:tabs>
                <w:tab w:val="left" w:pos="794"/>
                <w:tab w:val="left" w:pos="1191"/>
                <w:tab w:val="left" w:pos="1588"/>
                <w:tab w:val="left" w:pos="1985"/>
              </w:tabs>
              <w:ind w:right="144"/>
              <w:rPr>
                <w:bCs/>
                <w:iCs/>
                <w:szCs w:val="24"/>
              </w:rPr>
            </w:pPr>
            <w:r w:rsidRPr="00273D12">
              <w:rPr>
                <w:bCs/>
                <w:iCs/>
                <w:szCs w:val="24"/>
              </w:rPr>
              <w:t>Tan Ly</w:t>
            </w:r>
          </w:p>
          <w:p w14:paraId="005C3BE2" w14:textId="77777777" w:rsidR="00DB711B" w:rsidRDefault="00DB711B" w:rsidP="00DB711B">
            <w:pPr>
              <w:tabs>
                <w:tab w:val="left" w:pos="794"/>
                <w:tab w:val="left" w:pos="1191"/>
                <w:tab w:val="left" w:pos="1588"/>
                <w:tab w:val="left" w:pos="1985"/>
              </w:tabs>
              <w:ind w:right="144"/>
              <w:rPr>
                <w:bCs/>
                <w:iCs/>
                <w:szCs w:val="24"/>
              </w:rPr>
            </w:pPr>
            <w:r w:rsidRPr="00273D12">
              <w:rPr>
                <w:bCs/>
                <w:iCs/>
                <w:szCs w:val="24"/>
              </w:rPr>
              <w:t>ASMO</w:t>
            </w:r>
          </w:p>
          <w:p w14:paraId="6D720F69" w14:textId="77777777" w:rsidR="00DB711B" w:rsidRDefault="00DB711B" w:rsidP="00DB711B">
            <w:pPr>
              <w:tabs>
                <w:tab w:val="left" w:pos="794"/>
                <w:tab w:val="left" w:pos="1191"/>
                <w:tab w:val="left" w:pos="1588"/>
                <w:tab w:val="left" w:pos="1985"/>
              </w:tabs>
              <w:ind w:right="144"/>
              <w:rPr>
                <w:bCs/>
                <w:iCs/>
                <w:szCs w:val="24"/>
              </w:rPr>
            </w:pPr>
          </w:p>
          <w:p w14:paraId="4BC625D5" w14:textId="77777777" w:rsidR="00DB711B" w:rsidRDefault="00DB711B" w:rsidP="00DB711B">
            <w:pPr>
              <w:tabs>
                <w:tab w:val="left" w:pos="794"/>
                <w:tab w:val="left" w:pos="1191"/>
                <w:tab w:val="left" w:pos="1588"/>
                <w:tab w:val="left" w:pos="1985"/>
              </w:tabs>
              <w:ind w:right="144"/>
              <w:rPr>
                <w:bCs/>
                <w:iCs/>
                <w:szCs w:val="24"/>
              </w:rPr>
            </w:pPr>
            <w:r>
              <w:rPr>
                <w:bCs/>
                <w:iCs/>
                <w:szCs w:val="24"/>
              </w:rPr>
              <w:t>April Lundy</w:t>
            </w:r>
          </w:p>
          <w:p w14:paraId="0BA639D1" w14:textId="77777777" w:rsidR="00DB711B" w:rsidRDefault="00DB711B" w:rsidP="00DB711B">
            <w:pPr>
              <w:tabs>
                <w:tab w:val="left" w:pos="794"/>
                <w:tab w:val="left" w:pos="1191"/>
                <w:tab w:val="left" w:pos="1588"/>
                <w:tab w:val="left" w:pos="1985"/>
              </w:tabs>
              <w:ind w:right="144"/>
              <w:rPr>
                <w:bCs/>
                <w:iCs/>
                <w:szCs w:val="24"/>
              </w:rPr>
            </w:pPr>
            <w:r>
              <w:rPr>
                <w:bCs/>
                <w:iCs/>
                <w:szCs w:val="24"/>
              </w:rPr>
              <w:t>NTIA</w:t>
            </w:r>
          </w:p>
          <w:p w14:paraId="0304CDD0" w14:textId="77777777" w:rsidR="00DB711B" w:rsidRDefault="00DB711B" w:rsidP="00DB711B">
            <w:pPr>
              <w:tabs>
                <w:tab w:val="left" w:pos="794"/>
                <w:tab w:val="left" w:pos="1191"/>
                <w:tab w:val="left" w:pos="1588"/>
                <w:tab w:val="left" w:pos="1985"/>
              </w:tabs>
              <w:ind w:right="144"/>
              <w:rPr>
                <w:bCs/>
                <w:iCs/>
                <w:szCs w:val="24"/>
              </w:rPr>
            </w:pPr>
          </w:p>
          <w:p w14:paraId="6A585198" w14:textId="77777777" w:rsidR="00DB711B" w:rsidRDefault="00DB711B" w:rsidP="00DB711B">
            <w:pPr>
              <w:tabs>
                <w:tab w:val="left" w:pos="794"/>
                <w:tab w:val="left" w:pos="1191"/>
                <w:tab w:val="left" w:pos="1588"/>
                <w:tab w:val="left" w:pos="1985"/>
              </w:tabs>
              <w:ind w:right="144"/>
              <w:rPr>
                <w:bCs/>
                <w:iCs/>
                <w:szCs w:val="24"/>
              </w:rPr>
            </w:pPr>
            <w:r>
              <w:rPr>
                <w:bCs/>
                <w:iCs/>
                <w:szCs w:val="24"/>
              </w:rPr>
              <w:t>Kim Kolb</w:t>
            </w:r>
          </w:p>
          <w:p w14:paraId="593F146E" w14:textId="77777777" w:rsidR="00DB711B" w:rsidRDefault="00DB711B" w:rsidP="00DB711B">
            <w:pPr>
              <w:tabs>
                <w:tab w:val="left" w:pos="794"/>
                <w:tab w:val="left" w:pos="1191"/>
                <w:tab w:val="left" w:pos="1588"/>
                <w:tab w:val="left" w:pos="1985"/>
              </w:tabs>
              <w:ind w:right="144"/>
              <w:rPr>
                <w:bCs/>
                <w:iCs/>
                <w:szCs w:val="24"/>
              </w:rPr>
            </w:pPr>
            <w:r>
              <w:rPr>
                <w:bCs/>
                <w:iCs/>
                <w:szCs w:val="24"/>
              </w:rPr>
              <w:t>Boeing</w:t>
            </w:r>
          </w:p>
          <w:p w14:paraId="63FF9321" w14:textId="77777777" w:rsidR="00DB711B" w:rsidRDefault="00DB711B" w:rsidP="00DB711B">
            <w:pPr>
              <w:tabs>
                <w:tab w:val="left" w:pos="794"/>
                <w:tab w:val="left" w:pos="1191"/>
                <w:tab w:val="left" w:pos="1588"/>
                <w:tab w:val="left" w:pos="1985"/>
              </w:tabs>
              <w:ind w:right="144"/>
              <w:rPr>
                <w:bCs/>
                <w:iCs/>
                <w:szCs w:val="24"/>
              </w:rPr>
            </w:pPr>
          </w:p>
          <w:p w14:paraId="5EBC4AA7" w14:textId="77777777" w:rsidR="00DB711B" w:rsidRDefault="00DB711B" w:rsidP="00DB711B">
            <w:pPr>
              <w:tabs>
                <w:tab w:val="left" w:pos="794"/>
                <w:tab w:val="left" w:pos="1191"/>
                <w:tab w:val="left" w:pos="1588"/>
                <w:tab w:val="left" w:pos="1985"/>
              </w:tabs>
              <w:ind w:right="144"/>
              <w:rPr>
                <w:bCs/>
                <w:iCs/>
                <w:szCs w:val="24"/>
              </w:rPr>
            </w:pPr>
            <w:r>
              <w:rPr>
                <w:bCs/>
                <w:iCs/>
                <w:szCs w:val="24"/>
              </w:rPr>
              <w:t>Brad Benbow</w:t>
            </w:r>
          </w:p>
          <w:p w14:paraId="7888D78F" w14:textId="77777777" w:rsidR="00DB711B" w:rsidRDefault="00DB711B" w:rsidP="00DB711B">
            <w:pPr>
              <w:tabs>
                <w:tab w:val="left" w:pos="794"/>
                <w:tab w:val="left" w:pos="1191"/>
                <w:tab w:val="left" w:pos="1588"/>
                <w:tab w:val="left" w:pos="1985"/>
              </w:tabs>
              <w:ind w:right="144"/>
              <w:rPr>
                <w:bCs/>
                <w:iCs/>
                <w:szCs w:val="24"/>
              </w:rPr>
            </w:pPr>
            <w:r>
              <w:rPr>
                <w:bCs/>
                <w:iCs/>
                <w:szCs w:val="24"/>
              </w:rPr>
              <w:t>DOE</w:t>
            </w:r>
          </w:p>
          <w:p w14:paraId="34C2828F" w14:textId="77777777" w:rsidR="00DB711B" w:rsidRDefault="00DB711B" w:rsidP="00DB711B">
            <w:pPr>
              <w:tabs>
                <w:tab w:val="left" w:pos="794"/>
                <w:tab w:val="left" w:pos="1191"/>
                <w:tab w:val="left" w:pos="1588"/>
                <w:tab w:val="left" w:pos="1985"/>
              </w:tabs>
              <w:ind w:right="144"/>
              <w:rPr>
                <w:bCs/>
                <w:iCs/>
                <w:szCs w:val="24"/>
              </w:rPr>
            </w:pPr>
          </w:p>
          <w:p w14:paraId="25177A4C" w14:textId="77777777" w:rsidR="00DB711B" w:rsidRDefault="00DB711B" w:rsidP="00DB711B">
            <w:pPr>
              <w:rPr>
                <w:sz w:val="22"/>
              </w:rPr>
            </w:pPr>
            <w:r>
              <w:t>Johnnie Best</w:t>
            </w:r>
          </w:p>
          <w:p w14:paraId="10BB80FE" w14:textId="77777777" w:rsidR="00DB711B" w:rsidRDefault="00DB711B" w:rsidP="00DB711B">
            <w:pPr>
              <w:tabs>
                <w:tab w:val="left" w:pos="794"/>
                <w:tab w:val="left" w:pos="1191"/>
                <w:tab w:val="left" w:pos="1588"/>
                <w:tab w:val="left" w:pos="1985"/>
              </w:tabs>
              <w:ind w:right="144"/>
              <w:rPr>
                <w:bCs/>
                <w:iCs/>
                <w:szCs w:val="24"/>
              </w:rPr>
            </w:pPr>
            <w:r>
              <w:rPr>
                <w:bCs/>
                <w:iCs/>
                <w:szCs w:val="24"/>
              </w:rPr>
              <w:t>DOE</w:t>
            </w:r>
          </w:p>
          <w:p w14:paraId="0450396A" w14:textId="77777777" w:rsidR="00DB711B" w:rsidRDefault="00DB711B" w:rsidP="00DB711B">
            <w:pPr>
              <w:tabs>
                <w:tab w:val="left" w:pos="794"/>
                <w:tab w:val="left" w:pos="1191"/>
                <w:tab w:val="left" w:pos="1588"/>
                <w:tab w:val="left" w:pos="1985"/>
              </w:tabs>
              <w:ind w:right="144"/>
              <w:rPr>
                <w:bCs/>
                <w:iCs/>
                <w:szCs w:val="24"/>
              </w:rPr>
            </w:pPr>
          </w:p>
          <w:p w14:paraId="14B74046" w14:textId="77777777" w:rsidR="00DB711B" w:rsidRDefault="00DB711B" w:rsidP="00DB711B">
            <w:pPr>
              <w:tabs>
                <w:tab w:val="left" w:pos="794"/>
                <w:tab w:val="left" w:pos="1191"/>
                <w:tab w:val="left" w:pos="1588"/>
                <w:tab w:val="left" w:pos="1985"/>
              </w:tabs>
              <w:ind w:right="144"/>
              <w:rPr>
                <w:bCs/>
                <w:iCs/>
                <w:szCs w:val="24"/>
              </w:rPr>
            </w:pPr>
            <w:r>
              <w:rPr>
                <w:bCs/>
                <w:iCs/>
                <w:szCs w:val="24"/>
              </w:rPr>
              <w:t>Raafat Nasser</w:t>
            </w:r>
          </w:p>
          <w:p w14:paraId="60B30BFB" w14:textId="552969B6" w:rsidR="00DB711B" w:rsidRDefault="00DB711B" w:rsidP="00DB711B">
            <w:pPr>
              <w:tabs>
                <w:tab w:val="left" w:pos="794"/>
                <w:tab w:val="left" w:pos="1191"/>
                <w:tab w:val="left" w:pos="1588"/>
                <w:tab w:val="left" w:pos="1985"/>
              </w:tabs>
              <w:ind w:right="144"/>
              <w:rPr>
                <w:bCs/>
                <w:iCs/>
              </w:rPr>
            </w:pPr>
            <w:r>
              <w:rPr>
                <w:bCs/>
                <w:iCs/>
                <w:szCs w:val="24"/>
              </w:rPr>
              <w:t>ACES Inc for US Army</w:t>
            </w:r>
          </w:p>
        </w:tc>
        <w:tc>
          <w:tcPr>
            <w:tcW w:w="5409" w:type="dxa"/>
            <w:tcBorders>
              <w:right w:val="double" w:sz="6" w:space="0" w:color="auto"/>
            </w:tcBorders>
          </w:tcPr>
          <w:p w14:paraId="3669C587" w14:textId="77777777" w:rsidR="00DB711B" w:rsidRDefault="00DB711B" w:rsidP="00DB711B"/>
          <w:p w14:paraId="12CB9CAB" w14:textId="77777777" w:rsidR="00DB711B" w:rsidRDefault="00DB711B" w:rsidP="00DB711B">
            <w:pPr>
              <w:rPr>
                <w:bCs/>
                <w:szCs w:val="24"/>
              </w:rPr>
            </w:pPr>
            <w:r>
              <w:rPr>
                <w:bCs/>
                <w:szCs w:val="24"/>
              </w:rPr>
              <w:t>Phone: 571-279-1676</w:t>
            </w:r>
          </w:p>
          <w:p w14:paraId="284610AF" w14:textId="77777777" w:rsidR="00DB711B" w:rsidRDefault="00DB711B" w:rsidP="00DB711B">
            <w:pPr>
              <w:rPr>
                <w:bCs/>
                <w:szCs w:val="24"/>
              </w:rPr>
            </w:pPr>
            <w:r>
              <w:rPr>
                <w:bCs/>
                <w:szCs w:val="24"/>
              </w:rPr>
              <w:t xml:space="preserve">Email: </w:t>
            </w:r>
            <w:hyperlink r:id="rId7" w:history="1">
              <w:r>
                <w:rPr>
                  <w:rStyle w:val="Hyperlink"/>
                  <w:bCs/>
                  <w:szCs w:val="24"/>
                </w:rPr>
                <w:t>Tan.m.ly.civ@mail.mil</w:t>
              </w:r>
            </w:hyperlink>
          </w:p>
          <w:p w14:paraId="22FAC4C5" w14:textId="77777777" w:rsidR="00DB711B" w:rsidRDefault="00DB711B" w:rsidP="00DB711B">
            <w:pPr>
              <w:ind w:right="144"/>
              <w:rPr>
                <w:bCs/>
                <w:color w:val="000000"/>
                <w:szCs w:val="24"/>
              </w:rPr>
            </w:pPr>
          </w:p>
          <w:p w14:paraId="095B8014" w14:textId="77777777" w:rsidR="00DB711B" w:rsidRDefault="00DB711B" w:rsidP="00DB711B">
            <w:pPr>
              <w:ind w:right="144"/>
              <w:rPr>
                <w:bCs/>
                <w:color w:val="000000"/>
                <w:szCs w:val="24"/>
              </w:rPr>
            </w:pPr>
            <w:r>
              <w:rPr>
                <w:bCs/>
                <w:color w:val="000000"/>
                <w:szCs w:val="24"/>
              </w:rPr>
              <w:t xml:space="preserve">Phone: </w:t>
            </w:r>
          </w:p>
          <w:p w14:paraId="164D2FD2" w14:textId="77777777" w:rsidR="00DB711B" w:rsidRDefault="00DB711B" w:rsidP="00DB711B">
            <w:pPr>
              <w:ind w:right="144"/>
              <w:rPr>
                <w:bCs/>
                <w:color w:val="000000"/>
                <w:szCs w:val="24"/>
              </w:rPr>
            </w:pPr>
            <w:r>
              <w:rPr>
                <w:bCs/>
                <w:color w:val="000000"/>
                <w:szCs w:val="24"/>
              </w:rPr>
              <w:t xml:space="preserve">Email: </w:t>
            </w:r>
            <w:hyperlink r:id="rId8" w:history="1">
              <w:r w:rsidRPr="00CD2C3F">
                <w:rPr>
                  <w:rStyle w:val="Hyperlink"/>
                  <w:bCs/>
                  <w:szCs w:val="24"/>
                </w:rPr>
                <w:t>ALundy@ntia.gov</w:t>
              </w:r>
            </w:hyperlink>
            <w:r>
              <w:rPr>
                <w:bCs/>
                <w:color w:val="000000"/>
                <w:szCs w:val="24"/>
              </w:rPr>
              <w:t xml:space="preserve"> </w:t>
            </w:r>
          </w:p>
          <w:p w14:paraId="2A3059BE" w14:textId="77777777" w:rsidR="00DB711B" w:rsidRDefault="00DB711B" w:rsidP="00DB711B">
            <w:pPr>
              <w:ind w:right="144"/>
              <w:rPr>
                <w:bCs/>
                <w:color w:val="000000"/>
                <w:szCs w:val="24"/>
              </w:rPr>
            </w:pPr>
          </w:p>
          <w:p w14:paraId="1BEF8852" w14:textId="77777777" w:rsidR="00DB711B" w:rsidRDefault="00DB711B" w:rsidP="00DB711B">
            <w:pPr>
              <w:ind w:right="144"/>
              <w:rPr>
                <w:bCs/>
                <w:color w:val="000000"/>
                <w:szCs w:val="24"/>
              </w:rPr>
            </w:pPr>
            <w:r>
              <w:rPr>
                <w:bCs/>
                <w:color w:val="000000"/>
                <w:szCs w:val="24"/>
              </w:rPr>
              <w:t xml:space="preserve">Phone: </w:t>
            </w:r>
            <w:r w:rsidRPr="0063437D">
              <w:rPr>
                <w:bCs/>
                <w:color w:val="000000"/>
                <w:szCs w:val="24"/>
              </w:rPr>
              <w:t>(703) 465-3373</w:t>
            </w:r>
          </w:p>
          <w:p w14:paraId="4F4D7167" w14:textId="77777777" w:rsidR="00DB711B" w:rsidRDefault="00DB711B" w:rsidP="00DB711B">
            <w:pPr>
              <w:ind w:right="144"/>
              <w:rPr>
                <w:bCs/>
                <w:color w:val="000000"/>
                <w:szCs w:val="24"/>
              </w:rPr>
            </w:pPr>
            <w:r>
              <w:rPr>
                <w:bCs/>
                <w:color w:val="000000"/>
                <w:szCs w:val="24"/>
              </w:rPr>
              <w:t xml:space="preserve">Email: </w:t>
            </w:r>
            <w:hyperlink r:id="rId9" w:history="1">
              <w:r w:rsidRPr="00CD2C3F">
                <w:rPr>
                  <w:rStyle w:val="Hyperlink"/>
                  <w:bCs/>
                  <w:szCs w:val="24"/>
                </w:rPr>
                <w:t>kim.l.kolb@boeing.com</w:t>
              </w:r>
            </w:hyperlink>
          </w:p>
          <w:p w14:paraId="69045E6C" w14:textId="77777777" w:rsidR="00DB711B" w:rsidRDefault="00DB711B" w:rsidP="00DB711B">
            <w:pPr>
              <w:ind w:right="144"/>
              <w:rPr>
                <w:bCs/>
                <w:color w:val="000000"/>
                <w:szCs w:val="24"/>
              </w:rPr>
            </w:pPr>
          </w:p>
          <w:p w14:paraId="67A7458D" w14:textId="77777777" w:rsidR="00DB711B" w:rsidRDefault="00DB711B" w:rsidP="00DB711B">
            <w:pPr>
              <w:ind w:right="144"/>
              <w:rPr>
                <w:bCs/>
                <w:color w:val="000000"/>
                <w:szCs w:val="24"/>
              </w:rPr>
            </w:pPr>
            <w:r>
              <w:rPr>
                <w:bCs/>
                <w:color w:val="000000"/>
                <w:szCs w:val="24"/>
              </w:rPr>
              <w:t>Phone: (202)586-7061</w:t>
            </w:r>
          </w:p>
          <w:p w14:paraId="172416C7" w14:textId="77777777" w:rsidR="00DB711B" w:rsidRDefault="00DB711B" w:rsidP="00DB711B">
            <w:pPr>
              <w:ind w:right="144"/>
              <w:rPr>
                <w:bCs/>
                <w:color w:val="000000"/>
                <w:szCs w:val="24"/>
              </w:rPr>
            </w:pPr>
            <w:r>
              <w:rPr>
                <w:bCs/>
                <w:color w:val="000000"/>
                <w:szCs w:val="24"/>
              </w:rPr>
              <w:t xml:space="preserve">Email: </w:t>
            </w:r>
            <w:r>
              <w:t xml:space="preserve"> </w:t>
            </w:r>
            <w:hyperlink r:id="rId10" w:history="1">
              <w:r w:rsidRPr="00CD2C3F">
                <w:rPr>
                  <w:rStyle w:val="Hyperlink"/>
                  <w:bCs/>
                  <w:szCs w:val="24"/>
                </w:rPr>
                <w:t>brad.benbow@hq.doe.gov</w:t>
              </w:r>
            </w:hyperlink>
          </w:p>
          <w:p w14:paraId="5E8AA0FD" w14:textId="77777777" w:rsidR="00DB711B" w:rsidRDefault="00DB711B" w:rsidP="00DB711B">
            <w:pPr>
              <w:ind w:right="144"/>
              <w:rPr>
                <w:bCs/>
                <w:color w:val="000000"/>
                <w:szCs w:val="24"/>
              </w:rPr>
            </w:pPr>
          </w:p>
          <w:p w14:paraId="074EFBCE" w14:textId="77777777" w:rsidR="00DB711B" w:rsidRDefault="00DB711B" w:rsidP="00DB711B">
            <w:r>
              <w:t>Phone: (240) 474-3501</w:t>
            </w:r>
          </w:p>
          <w:p w14:paraId="7C1EC4E8" w14:textId="77777777" w:rsidR="00DB711B" w:rsidRDefault="00DB711B" w:rsidP="00DB711B">
            <w:pPr>
              <w:rPr>
                <w:sz w:val="22"/>
              </w:rPr>
            </w:pPr>
            <w:r>
              <w:t xml:space="preserve">Email: </w:t>
            </w:r>
            <w:hyperlink r:id="rId11" w:history="1">
              <w:r>
                <w:rPr>
                  <w:rStyle w:val="Hyperlink"/>
                </w:rPr>
                <w:t>johnnie.best@hq.doe.gov</w:t>
              </w:r>
            </w:hyperlink>
          </w:p>
          <w:p w14:paraId="4374E587" w14:textId="77777777" w:rsidR="00DB711B" w:rsidRDefault="00DB711B" w:rsidP="00DB711B">
            <w:pPr>
              <w:ind w:right="144"/>
              <w:rPr>
                <w:bCs/>
                <w:color w:val="000000"/>
                <w:szCs w:val="24"/>
              </w:rPr>
            </w:pPr>
          </w:p>
          <w:p w14:paraId="76963F96" w14:textId="77777777" w:rsidR="00DB711B" w:rsidRDefault="00DB711B" w:rsidP="00DB711B">
            <w:pPr>
              <w:ind w:right="144"/>
              <w:rPr>
                <w:bCs/>
                <w:color w:val="000000"/>
                <w:szCs w:val="24"/>
              </w:rPr>
            </w:pPr>
            <w:r>
              <w:rPr>
                <w:bCs/>
                <w:color w:val="000000"/>
                <w:szCs w:val="24"/>
              </w:rPr>
              <w:t>Phone: (571) 277-4030</w:t>
            </w:r>
          </w:p>
          <w:p w14:paraId="55A9736C" w14:textId="7D124BA2" w:rsidR="00DB711B" w:rsidRDefault="00DB711B" w:rsidP="00DB711B">
            <w:pPr>
              <w:ind w:right="144"/>
              <w:rPr>
                <w:bCs/>
                <w:color w:val="000000"/>
                <w:szCs w:val="24"/>
              </w:rPr>
            </w:pPr>
            <w:r>
              <w:rPr>
                <w:bCs/>
                <w:color w:val="000000"/>
                <w:szCs w:val="24"/>
              </w:rPr>
              <w:t xml:space="preserve">Email:  </w:t>
            </w:r>
            <w:hyperlink r:id="rId12" w:history="1">
              <w:r>
                <w:rPr>
                  <w:rStyle w:val="Hyperlink"/>
                  <w:bCs/>
                  <w:szCs w:val="24"/>
                </w:rPr>
                <w:t>Raafat.Nasser@aces-inc.com</w:t>
              </w:r>
            </w:hyperlink>
          </w:p>
        </w:tc>
      </w:tr>
      <w:tr w:rsidR="0016237D" w14:paraId="5B4876F8" w14:textId="77777777" w:rsidTr="005A762B">
        <w:trPr>
          <w:trHeight w:val="810"/>
        </w:trPr>
        <w:tc>
          <w:tcPr>
            <w:tcW w:w="9393" w:type="dxa"/>
            <w:gridSpan w:val="2"/>
            <w:tcBorders>
              <w:left w:val="double" w:sz="6" w:space="0" w:color="auto"/>
              <w:right w:val="double" w:sz="6" w:space="0" w:color="auto"/>
            </w:tcBorders>
          </w:tcPr>
          <w:p w14:paraId="69CF9308" w14:textId="4017FA08" w:rsidR="0016237D" w:rsidRDefault="0016237D" w:rsidP="00310F04">
            <w:r>
              <w:rPr>
                <w:b/>
              </w:rPr>
              <w:t>Purpose/Objective:</w:t>
            </w:r>
            <w:r>
              <w:rPr>
                <w:bCs/>
              </w:rPr>
              <w:t xml:space="preserve"> </w:t>
            </w:r>
            <w:r w:rsidR="00203A29" w:rsidRPr="00C857A7">
              <w:t xml:space="preserve"> The purpose of this </w:t>
            </w:r>
            <w:r w:rsidR="00203A29">
              <w:t>contribution</w:t>
            </w:r>
            <w:r w:rsidR="00203A29" w:rsidRPr="00C857A7">
              <w:t xml:space="preserve"> is to show how to estimate </w:t>
            </w:r>
            <w:r w:rsidR="00203A29">
              <w:t>radar</w:t>
            </w:r>
            <w:r w:rsidR="00203A29" w:rsidRPr="00C857A7">
              <w:t xml:space="preserve"> receiver </w:t>
            </w:r>
            <w:r w:rsidR="00203A29">
              <w:t xml:space="preserve">bandwidth, from the radar range resolution, for radars </w:t>
            </w:r>
            <w:r w:rsidR="00203A29" w:rsidRPr="00C857A7">
              <w:t>that do not employ an intermediate filter (IF) with a known bandwidth</w:t>
            </w:r>
            <w:r w:rsidR="00203A29">
              <w:t>.</w:t>
            </w:r>
          </w:p>
        </w:tc>
      </w:tr>
      <w:tr w:rsidR="0016237D" w14:paraId="5FB42B7B" w14:textId="77777777" w:rsidTr="005A762B">
        <w:trPr>
          <w:trHeight w:val="1380"/>
        </w:trPr>
        <w:tc>
          <w:tcPr>
            <w:tcW w:w="9393" w:type="dxa"/>
            <w:gridSpan w:val="2"/>
            <w:tcBorders>
              <w:left w:val="double" w:sz="6" w:space="0" w:color="auto"/>
              <w:right w:val="double" w:sz="6" w:space="0" w:color="auto"/>
            </w:tcBorders>
          </w:tcPr>
          <w:p w14:paraId="1EF2B270" w14:textId="191D19F4" w:rsidR="0016237D" w:rsidRDefault="0016237D" w:rsidP="003A074C">
            <w:pPr>
              <w:rPr>
                <w:bCs/>
              </w:rPr>
            </w:pPr>
            <w:r>
              <w:rPr>
                <w:b/>
              </w:rPr>
              <w:t>Abstract:</w:t>
            </w:r>
            <w:r>
              <w:rPr>
                <w:bCs/>
              </w:rPr>
              <w:t xml:space="preserve"> </w:t>
            </w:r>
            <w:r w:rsidR="00203A29" w:rsidRPr="00C857A7">
              <w:t xml:space="preserve"> </w:t>
            </w:r>
            <w:r w:rsidR="003A074C">
              <w:t>There is a need</w:t>
            </w:r>
            <w:r w:rsidR="00203A29">
              <w:t xml:space="preserve"> to calculate </w:t>
            </w:r>
            <w:r w:rsidR="00203A29" w:rsidRPr="00C857A7">
              <w:t>noise power</w:t>
            </w:r>
            <w:r w:rsidR="00203A29">
              <w:t xml:space="preserve"> for interference analysis.</w:t>
            </w:r>
            <w:r w:rsidR="00203A29" w:rsidRPr="00C857A7">
              <w:t xml:space="preserve"> </w:t>
            </w:r>
            <w:r w:rsidR="00203A29">
              <w:t xml:space="preserve">Radar </w:t>
            </w:r>
            <w:r w:rsidR="00203A29" w:rsidRPr="00C857A7">
              <w:t xml:space="preserve">systems that do not have a defined IF bandwidth, are known as direct-conversion receiver (DCR), homodyne, synchrodyne, zero-IF </w:t>
            </w:r>
            <w:r w:rsidR="003A074C">
              <w:t>or Direct RF Sampling</w:t>
            </w:r>
            <w:r w:rsidR="00FF4164" w:rsidRPr="00C857A7">
              <w:t xml:space="preserve"> receiver</w:t>
            </w:r>
            <w:r w:rsidR="00203A29" w:rsidRPr="00C857A7">
              <w:t xml:space="preserve">. These are radio receiver designs that demodulate the incoming radio signal using synchronous detection driven by a local oscillator whose frequency is identical to, or very close to the carrier frequency of the </w:t>
            </w:r>
            <w:r w:rsidR="00203A29" w:rsidRPr="00C857A7">
              <w:lastRenderedPageBreak/>
              <w:t xml:space="preserve">intended signal. This contrasts with the standard superheterodyne receiver where this is accomplished only after an initial conversion to an intermediate frequency. </w:t>
            </w:r>
          </w:p>
        </w:tc>
      </w:tr>
      <w:tr w:rsidR="0016237D" w14:paraId="5B50E416" w14:textId="77777777" w:rsidTr="005A762B">
        <w:trPr>
          <w:trHeight w:val="498"/>
        </w:trPr>
        <w:tc>
          <w:tcPr>
            <w:tcW w:w="9393" w:type="dxa"/>
            <w:gridSpan w:val="2"/>
            <w:tcBorders>
              <w:left w:val="double" w:sz="6" w:space="0" w:color="auto"/>
              <w:bottom w:val="single" w:sz="12" w:space="0" w:color="auto"/>
              <w:right w:val="double" w:sz="6" w:space="0" w:color="auto"/>
            </w:tcBorders>
          </w:tcPr>
          <w:p w14:paraId="1DF501C0" w14:textId="77777777" w:rsidR="0016237D" w:rsidRDefault="0016237D" w:rsidP="005A762B">
            <w:pPr>
              <w:tabs>
                <w:tab w:val="left" w:pos="794"/>
                <w:tab w:val="left" w:pos="1191"/>
                <w:tab w:val="left" w:pos="1588"/>
                <w:tab w:val="left" w:pos="1985"/>
              </w:tabs>
              <w:suppressAutoHyphens/>
              <w:rPr>
                <w:bCs/>
              </w:rPr>
            </w:pPr>
            <w:r>
              <w:rPr>
                <w:b/>
              </w:rPr>
              <w:lastRenderedPageBreak/>
              <w:t>Fact Sheet Preparer:</w:t>
            </w:r>
            <w:r>
              <w:t xml:space="preserve"> Raafat Nasser, ACES Inc. for US Army</w:t>
            </w:r>
          </w:p>
        </w:tc>
      </w:tr>
    </w:tbl>
    <w:p w14:paraId="5E9E182F" w14:textId="5A63703F" w:rsidR="0016237D" w:rsidRDefault="0016237D" w:rsidP="0016237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A7A2B" w14:paraId="62455CC1" w14:textId="77777777" w:rsidTr="00102EF6">
        <w:trPr>
          <w:cantSplit/>
        </w:trPr>
        <w:tc>
          <w:tcPr>
            <w:tcW w:w="6487" w:type="dxa"/>
            <w:vAlign w:val="center"/>
          </w:tcPr>
          <w:p w14:paraId="5CB1B4BE" w14:textId="77777777" w:rsidR="001A7A2B" w:rsidRDefault="001A7A2B" w:rsidP="00102EF6">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86FC0D4" w14:textId="77777777" w:rsidR="001A7A2B" w:rsidRDefault="001A7A2B" w:rsidP="00102EF6">
            <w:pPr>
              <w:shd w:val="solid" w:color="FFFFFF" w:fill="FFFFFF"/>
              <w:spacing w:before="0" w:line="240" w:lineRule="atLeast"/>
            </w:pPr>
            <w:r>
              <w:rPr>
                <w:noProof/>
              </w:rPr>
              <w:drawing>
                <wp:inline distT="0" distB="0" distL="0" distR="0" wp14:anchorId="46834B5C" wp14:editId="35EEEE53">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1A7A2B" w14:paraId="09CB6834" w14:textId="77777777" w:rsidTr="00102EF6">
        <w:trPr>
          <w:cantSplit/>
        </w:trPr>
        <w:tc>
          <w:tcPr>
            <w:tcW w:w="6487" w:type="dxa"/>
            <w:tcBorders>
              <w:bottom w:val="single" w:sz="12" w:space="0" w:color="auto"/>
            </w:tcBorders>
          </w:tcPr>
          <w:p w14:paraId="1A044CDB" w14:textId="77777777" w:rsidR="001A7A2B" w:rsidRDefault="001A7A2B" w:rsidP="00102EF6">
            <w:pPr>
              <w:shd w:val="solid" w:color="FFFFFF" w:fill="FFFFFF"/>
              <w:spacing w:before="0" w:after="48"/>
              <w:rPr>
                <w:rFonts w:ascii="Verdana" w:hAnsi="Verdana" w:cs="Times New Roman Bold"/>
                <w:b/>
                <w:sz w:val="22"/>
              </w:rPr>
            </w:pPr>
          </w:p>
        </w:tc>
        <w:tc>
          <w:tcPr>
            <w:tcW w:w="3402" w:type="dxa"/>
            <w:tcBorders>
              <w:bottom w:val="single" w:sz="12" w:space="0" w:color="auto"/>
            </w:tcBorders>
          </w:tcPr>
          <w:p w14:paraId="320520E3" w14:textId="77777777" w:rsidR="001A7A2B" w:rsidRDefault="001A7A2B" w:rsidP="00102EF6">
            <w:pPr>
              <w:shd w:val="solid" w:color="FFFFFF" w:fill="FFFFFF"/>
              <w:spacing w:before="0" w:after="48" w:line="240" w:lineRule="atLeast"/>
              <w:rPr>
                <w:sz w:val="22"/>
              </w:rPr>
            </w:pPr>
          </w:p>
        </w:tc>
      </w:tr>
      <w:tr w:rsidR="001A7A2B" w14:paraId="772D374E" w14:textId="77777777" w:rsidTr="00102EF6">
        <w:trPr>
          <w:cantSplit/>
        </w:trPr>
        <w:tc>
          <w:tcPr>
            <w:tcW w:w="6487" w:type="dxa"/>
            <w:tcBorders>
              <w:top w:val="single" w:sz="12" w:space="0" w:color="auto"/>
            </w:tcBorders>
          </w:tcPr>
          <w:p w14:paraId="5B694E28" w14:textId="77777777" w:rsidR="001A7A2B" w:rsidRDefault="001A7A2B" w:rsidP="00102EF6">
            <w:pPr>
              <w:shd w:val="solid" w:color="FFFFFF" w:fill="FFFFFF"/>
              <w:spacing w:before="0" w:after="48"/>
              <w:rPr>
                <w:rFonts w:ascii="Verdana" w:hAnsi="Verdana" w:cs="Times New Roman Bold"/>
                <w:bCs/>
                <w:sz w:val="22"/>
              </w:rPr>
            </w:pPr>
          </w:p>
        </w:tc>
        <w:tc>
          <w:tcPr>
            <w:tcW w:w="3402" w:type="dxa"/>
            <w:tcBorders>
              <w:top w:val="single" w:sz="12" w:space="0" w:color="auto"/>
            </w:tcBorders>
          </w:tcPr>
          <w:p w14:paraId="71E8485E" w14:textId="77777777" w:rsidR="001A7A2B" w:rsidRDefault="001A7A2B" w:rsidP="00102EF6">
            <w:pPr>
              <w:shd w:val="solid" w:color="FFFFFF" w:fill="FFFFFF"/>
              <w:spacing w:before="0" w:after="48" w:line="240" w:lineRule="atLeast"/>
            </w:pPr>
          </w:p>
        </w:tc>
      </w:tr>
      <w:tr w:rsidR="001A7A2B" w14:paraId="0B1E1196" w14:textId="77777777" w:rsidTr="00102EF6">
        <w:trPr>
          <w:cantSplit/>
        </w:trPr>
        <w:tc>
          <w:tcPr>
            <w:tcW w:w="6487" w:type="dxa"/>
            <w:vMerge w:val="restart"/>
          </w:tcPr>
          <w:p w14:paraId="1CAFA09A" w14:textId="77777777" w:rsidR="001A7A2B" w:rsidRDefault="001A7A2B" w:rsidP="00102EF6">
            <w:pPr>
              <w:shd w:val="solid" w:color="FFFFFF" w:fill="FFFFFF"/>
              <w:spacing w:before="0" w:after="240"/>
              <w:ind w:left="1134" w:hanging="1134"/>
              <w:rPr>
                <w:rFonts w:ascii="Verdana" w:hAnsi="Verdana"/>
                <w:sz w:val="20"/>
              </w:rPr>
            </w:pPr>
            <w:r>
              <w:rPr>
                <w:rFonts w:ascii="Verdana" w:hAnsi="Verdana"/>
                <w:sz w:val="20"/>
              </w:rPr>
              <w:t>Source:</w:t>
            </w:r>
            <w:r>
              <w:rPr>
                <w:rFonts w:ascii="Verdana" w:hAnsi="Verdana"/>
                <w:sz w:val="20"/>
              </w:rPr>
              <w:tab/>
              <w:t xml:space="preserve">New Document </w:t>
            </w:r>
          </w:p>
          <w:p w14:paraId="18B0F1C4" w14:textId="77777777" w:rsidR="001A7A2B" w:rsidRDefault="001A7A2B" w:rsidP="00102EF6">
            <w:pPr>
              <w:shd w:val="solid" w:color="FFFFFF" w:fill="FFFFFF"/>
              <w:spacing w:before="0" w:after="240"/>
              <w:ind w:left="1134" w:hanging="1134"/>
              <w:rPr>
                <w:rFonts w:ascii="Verdana" w:hAnsi="Verdana"/>
                <w:sz w:val="20"/>
              </w:rPr>
            </w:pPr>
            <w:r>
              <w:rPr>
                <w:rFonts w:ascii="Verdana" w:hAnsi="Verdana"/>
                <w:sz w:val="20"/>
              </w:rPr>
              <w:t>Subject:</w:t>
            </w:r>
            <w:r>
              <w:rPr>
                <w:rFonts w:ascii="Verdana" w:hAnsi="Verdana"/>
                <w:sz w:val="20"/>
              </w:rPr>
              <w:tab/>
              <w:t xml:space="preserve">Draft New Recommendation ITU-R </w:t>
            </w:r>
            <w:r w:rsidRPr="00232899">
              <w:rPr>
                <w:rFonts w:ascii="Verdana" w:hAnsi="Verdana"/>
                <w:sz w:val="20"/>
              </w:rPr>
              <w:t>RX-Bandwidth</w:t>
            </w:r>
          </w:p>
        </w:tc>
        <w:tc>
          <w:tcPr>
            <w:tcW w:w="3402" w:type="dxa"/>
          </w:tcPr>
          <w:p w14:paraId="57379A0F" w14:textId="77777777" w:rsidR="001A7A2B" w:rsidRDefault="001A7A2B" w:rsidP="00102EF6">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1A7A2B" w14:paraId="619D9513" w14:textId="77777777" w:rsidTr="00102EF6">
        <w:trPr>
          <w:cantSplit/>
        </w:trPr>
        <w:tc>
          <w:tcPr>
            <w:tcW w:w="6487" w:type="dxa"/>
            <w:vMerge/>
          </w:tcPr>
          <w:p w14:paraId="1B955CB2" w14:textId="77777777" w:rsidR="001A7A2B" w:rsidRDefault="001A7A2B" w:rsidP="00102EF6">
            <w:pPr>
              <w:jc w:val="center"/>
              <w:rPr>
                <w:b/>
                <w:smallCaps/>
                <w:sz w:val="32"/>
                <w:lang w:eastAsia="zh-CN"/>
              </w:rPr>
            </w:pPr>
          </w:p>
        </w:tc>
        <w:tc>
          <w:tcPr>
            <w:tcW w:w="3402" w:type="dxa"/>
          </w:tcPr>
          <w:p w14:paraId="4C11CACA" w14:textId="77777777" w:rsidR="001A7A2B" w:rsidRDefault="001A7A2B" w:rsidP="00102EF6">
            <w:pPr>
              <w:shd w:val="solid" w:color="FFFFFF" w:fill="FFFFFF"/>
              <w:spacing w:before="0" w:line="240" w:lineRule="atLeast"/>
              <w:rPr>
                <w:rFonts w:ascii="Verdana" w:hAnsi="Verdana"/>
                <w:sz w:val="20"/>
                <w:lang w:eastAsia="zh-CN"/>
              </w:rPr>
            </w:pPr>
            <w:r>
              <w:rPr>
                <w:rFonts w:ascii="Verdana" w:hAnsi="Verdana"/>
                <w:b/>
                <w:sz w:val="20"/>
                <w:lang w:eastAsia="zh-CN"/>
              </w:rPr>
              <w:t>x November 2023</w:t>
            </w:r>
          </w:p>
        </w:tc>
      </w:tr>
      <w:tr w:rsidR="001A7A2B" w14:paraId="632F4F98" w14:textId="77777777" w:rsidTr="00102EF6">
        <w:trPr>
          <w:cantSplit/>
        </w:trPr>
        <w:tc>
          <w:tcPr>
            <w:tcW w:w="6487" w:type="dxa"/>
            <w:vMerge/>
          </w:tcPr>
          <w:p w14:paraId="756CF71B" w14:textId="77777777" w:rsidR="001A7A2B" w:rsidRDefault="001A7A2B" w:rsidP="00102EF6">
            <w:pPr>
              <w:jc w:val="center"/>
              <w:rPr>
                <w:b/>
                <w:smallCaps/>
                <w:sz w:val="32"/>
                <w:lang w:eastAsia="zh-CN"/>
              </w:rPr>
            </w:pPr>
          </w:p>
        </w:tc>
        <w:tc>
          <w:tcPr>
            <w:tcW w:w="3402" w:type="dxa"/>
          </w:tcPr>
          <w:p w14:paraId="7050B4A7" w14:textId="77777777" w:rsidR="001A7A2B" w:rsidRDefault="001A7A2B" w:rsidP="00102EF6">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1A7A2B" w14:paraId="033B68A3" w14:textId="77777777" w:rsidTr="00102EF6">
        <w:trPr>
          <w:cantSplit/>
        </w:trPr>
        <w:tc>
          <w:tcPr>
            <w:tcW w:w="9889" w:type="dxa"/>
            <w:gridSpan w:val="2"/>
          </w:tcPr>
          <w:p w14:paraId="290D6DD6" w14:textId="77777777" w:rsidR="001A7A2B" w:rsidRDefault="001A7A2B" w:rsidP="00102EF6">
            <w:pPr>
              <w:pStyle w:val="Source"/>
              <w:rPr>
                <w:lang w:eastAsia="zh-CN"/>
              </w:rPr>
            </w:pPr>
            <w:r>
              <w:rPr>
                <w:lang w:eastAsia="zh-CN"/>
              </w:rPr>
              <w:t>United States of America</w:t>
            </w:r>
          </w:p>
        </w:tc>
      </w:tr>
      <w:tr w:rsidR="001A7A2B" w14:paraId="78045DA5" w14:textId="77777777" w:rsidTr="00102EF6">
        <w:trPr>
          <w:cantSplit/>
        </w:trPr>
        <w:tc>
          <w:tcPr>
            <w:tcW w:w="9889" w:type="dxa"/>
            <w:gridSpan w:val="2"/>
          </w:tcPr>
          <w:p w14:paraId="1929EA0B" w14:textId="77777777" w:rsidR="001A7A2B" w:rsidRDefault="001A7A2B" w:rsidP="00102EF6">
            <w:pPr>
              <w:pStyle w:val="Title1"/>
              <w:rPr>
                <w:lang w:eastAsia="zh-CN"/>
              </w:rPr>
            </w:pPr>
            <w:r>
              <w:t xml:space="preserve">DRAFT NEW RECOMMENDATION </w:t>
            </w:r>
            <w:r>
              <w:rPr>
                <w:rStyle w:val="href"/>
              </w:rPr>
              <w:t>ITU-R (Rx-bandwidth)</w:t>
            </w:r>
          </w:p>
        </w:tc>
      </w:tr>
    </w:tbl>
    <w:p w14:paraId="5A8975E1" w14:textId="77777777" w:rsidR="001A7A2B" w:rsidRDefault="001A7A2B" w:rsidP="001A7A2B">
      <w:pPr>
        <w:pStyle w:val="Rectitle"/>
      </w:pPr>
      <w:r w:rsidRPr="006538EE">
        <w:rPr>
          <w:bCs/>
        </w:rPr>
        <w:t xml:space="preserve">Estimate Radar </w:t>
      </w:r>
      <w:r>
        <w:rPr>
          <w:bCs/>
        </w:rPr>
        <w:t xml:space="preserve">Intermediate Filter </w:t>
      </w:r>
      <w:r w:rsidRPr="006538EE">
        <w:rPr>
          <w:bCs/>
        </w:rPr>
        <w:t>Bandwidth from ITU</w:t>
      </w:r>
      <w:r>
        <w:rPr>
          <w:bCs/>
        </w:rPr>
        <w:t>-</w:t>
      </w:r>
      <w:r w:rsidRPr="006538EE">
        <w:rPr>
          <w:bCs/>
        </w:rPr>
        <w:t>R Recommendations</w:t>
      </w:r>
    </w:p>
    <w:p w14:paraId="667C2B27" w14:textId="77777777" w:rsidR="001A7A2B" w:rsidRDefault="001A7A2B" w:rsidP="001A7A2B">
      <w:pPr>
        <w:pStyle w:val="Recdate"/>
        <w:jc w:val="left"/>
      </w:pPr>
    </w:p>
    <w:p w14:paraId="44905F05" w14:textId="77777777" w:rsidR="001A7A2B" w:rsidRDefault="001A7A2B" w:rsidP="001A7A2B">
      <w:pPr>
        <w:pStyle w:val="HeadingSum"/>
        <w:rPr>
          <w:lang w:val="en-GB"/>
        </w:rPr>
      </w:pPr>
      <w:r>
        <w:rPr>
          <w:lang w:val="en-GB"/>
        </w:rPr>
        <w:t>Introduction</w:t>
      </w:r>
    </w:p>
    <w:p w14:paraId="719A1336" w14:textId="3411A299" w:rsidR="001A7A2B" w:rsidRDefault="001A7A2B" w:rsidP="001A7A2B">
      <w:pPr>
        <w:pStyle w:val="Normalsplit"/>
      </w:pPr>
      <w:r>
        <w:t xml:space="preserve">At the last meeting of WP-5B there was interest </w:t>
      </w:r>
      <w:r w:rsidR="005C2C46">
        <w:t>by some delegates to define</w:t>
      </w:r>
      <w:r>
        <w:t xml:space="preserve"> a methodology to estimate radar representative intermediate filter (IF) bandwidth to calculate receiver noise power for interference </w:t>
      </w:r>
      <w:proofErr w:type="gramStart"/>
      <w:r>
        <w:t>analysis</w:t>
      </w:r>
      <w:r w:rsidR="005C2C46">
        <w:t>, when</w:t>
      </w:r>
      <w:proofErr w:type="gramEnd"/>
      <w:r w:rsidR="005C2C46">
        <w:t xml:space="preserve"> that value is missing.</w:t>
      </w:r>
      <w:r>
        <w:t xml:space="preserve"> This contribution provides a possible methodology using existing ITU-R Recommendations radar characteristics.</w:t>
      </w:r>
    </w:p>
    <w:p w14:paraId="3EDFFB00" w14:textId="77777777" w:rsidR="001A7A2B" w:rsidRDefault="001A7A2B" w:rsidP="001A7A2B">
      <w:pPr>
        <w:keepNext/>
        <w:keepLines/>
        <w:spacing w:before="160"/>
        <w:rPr>
          <w:rFonts w:ascii="Times New Roman Bold" w:hAnsi="Times New Roman Bold" w:cs="Times New Roman Bold"/>
          <w:b/>
          <w:lang w:eastAsia="zh-CN"/>
        </w:rPr>
      </w:pPr>
      <w:r>
        <w:rPr>
          <w:rFonts w:ascii="Times New Roman Bold" w:hAnsi="Times New Roman Bold" w:cs="Times New Roman Bold"/>
          <w:b/>
          <w:lang w:eastAsia="zh-CN"/>
        </w:rPr>
        <w:t>Proposal</w:t>
      </w:r>
    </w:p>
    <w:p w14:paraId="31ACF68F" w14:textId="722FB465" w:rsidR="001A7A2B" w:rsidRDefault="001A7A2B" w:rsidP="001A7A2B">
      <w:pPr>
        <w:pStyle w:val="Normalsplit"/>
        <w:rPr>
          <w:lang w:val="en-US"/>
        </w:rPr>
      </w:pPr>
      <w:r w:rsidRPr="009C2234">
        <w:rPr>
          <w:lang w:val="en-US"/>
        </w:rPr>
        <w:t xml:space="preserve">The United States of America would like </w:t>
      </w:r>
      <w:r w:rsidR="005C2C46">
        <w:rPr>
          <w:lang w:val="en-US"/>
        </w:rPr>
        <w:t>to discuss</w:t>
      </w:r>
      <w:r>
        <w:rPr>
          <w:lang w:val="en-US"/>
        </w:rPr>
        <w:t xml:space="preserve"> the methodology in the attachment and get feedback</w:t>
      </w:r>
      <w:r w:rsidR="005C2C46">
        <w:rPr>
          <w:lang w:val="en-US"/>
        </w:rPr>
        <w:t xml:space="preserve"> to decide if this work should continue in WP-5B</w:t>
      </w:r>
      <w:r>
        <w:rPr>
          <w:lang w:val="en-US"/>
        </w:rPr>
        <w:t>.</w:t>
      </w:r>
    </w:p>
    <w:p w14:paraId="537B9155" w14:textId="77777777" w:rsidR="001A7A2B" w:rsidRDefault="001A7A2B" w:rsidP="001A7A2B">
      <w:pPr>
        <w:spacing w:after="160" w:line="259" w:lineRule="auto"/>
        <w:rPr>
          <w:rFonts w:eastAsia="Times New Roman" w:cs="Times New Roman"/>
          <w:szCs w:val="20"/>
        </w:rPr>
      </w:pPr>
      <w:r>
        <w:br w:type="page"/>
      </w:r>
    </w:p>
    <w:p w14:paraId="33D600A5" w14:textId="083D335C" w:rsidR="001A7A2B" w:rsidRDefault="001A7A2B" w:rsidP="001A7A2B">
      <w:pPr>
        <w:jc w:val="center"/>
      </w:pPr>
      <w:r>
        <w:lastRenderedPageBreak/>
        <w:t>ATTACHMENT 1</w:t>
      </w:r>
    </w:p>
    <w:p w14:paraId="3D726847" w14:textId="77777777" w:rsidR="001A7A2B" w:rsidRDefault="001A7A2B" w:rsidP="0016237D"/>
    <w:p w14:paraId="015AEFA3" w14:textId="24A05951" w:rsidR="00AE17F8" w:rsidRPr="006538EE" w:rsidRDefault="00C857A7" w:rsidP="00D15D54">
      <w:pPr>
        <w:ind w:left="720" w:hanging="720"/>
        <w:jc w:val="center"/>
        <w:rPr>
          <w:b/>
          <w:bCs/>
        </w:rPr>
      </w:pPr>
      <w:r w:rsidRPr="006538EE">
        <w:rPr>
          <w:b/>
          <w:bCs/>
        </w:rPr>
        <w:t xml:space="preserve">Estimate Radar </w:t>
      </w:r>
      <w:r w:rsidR="00DA554D">
        <w:rPr>
          <w:b/>
          <w:bCs/>
        </w:rPr>
        <w:t xml:space="preserve">Intermediate Filter </w:t>
      </w:r>
      <w:r w:rsidRPr="006538EE">
        <w:rPr>
          <w:b/>
          <w:bCs/>
        </w:rPr>
        <w:t>Bandwidth from ITU</w:t>
      </w:r>
      <w:r w:rsidR="006538EE">
        <w:rPr>
          <w:b/>
          <w:bCs/>
        </w:rPr>
        <w:t>-</w:t>
      </w:r>
      <w:r w:rsidRPr="006538EE">
        <w:rPr>
          <w:b/>
          <w:bCs/>
        </w:rPr>
        <w:t>R Recommendations</w:t>
      </w:r>
    </w:p>
    <w:p w14:paraId="18A800CE" w14:textId="39000D99" w:rsidR="00E6034D" w:rsidRPr="00C857A7" w:rsidRDefault="00E6034D" w:rsidP="00D15D54">
      <w:pPr>
        <w:ind w:left="720" w:hanging="720"/>
        <w:rPr>
          <w:b/>
          <w:bCs/>
        </w:rPr>
      </w:pPr>
      <w:r w:rsidRPr="00C857A7">
        <w:rPr>
          <w:b/>
          <w:bCs/>
        </w:rPr>
        <w:t>Introduction</w:t>
      </w:r>
    </w:p>
    <w:p w14:paraId="23F0EEA0" w14:textId="11EA66AF" w:rsidR="000436CD" w:rsidRPr="00C857A7" w:rsidRDefault="003B48A9" w:rsidP="003B48A9">
      <w:r w:rsidRPr="00C857A7">
        <w:t xml:space="preserve">The purpose of this </w:t>
      </w:r>
      <w:r w:rsidR="006538EE">
        <w:t>contribution</w:t>
      </w:r>
      <w:r w:rsidRPr="00C857A7">
        <w:t xml:space="preserve"> is to </w:t>
      </w:r>
      <w:r w:rsidR="00D33A9E">
        <w:t xml:space="preserve">provide a methodology on </w:t>
      </w:r>
      <w:r w:rsidRPr="00C857A7">
        <w:t xml:space="preserve">how to estimate </w:t>
      </w:r>
      <w:r w:rsidR="006538EE">
        <w:t>radar</w:t>
      </w:r>
      <w:r w:rsidRPr="00C857A7">
        <w:t xml:space="preserve"> receiver </w:t>
      </w:r>
      <w:r w:rsidR="00DF4C35" w:rsidRPr="00C857A7">
        <w:t xml:space="preserve">intermediate filter (IF) </w:t>
      </w:r>
      <w:r w:rsidR="006538EE">
        <w:t>bandwidth</w:t>
      </w:r>
      <w:r w:rsidR="007D3531">
        <w:t xml:space="preserve"> when it is not provided in Radar ITU-R Recommendations. The</w:t>
      </w:r>
      <w:r w:rsidR="006538EE" w:rsidRPr="00C857A7">
        <w:t xml:space="preserve"> </w:t>
      </w:r>
      <w:r w:rsidR="00DF4C35">
        <w:t xml:space="preserve">IF </w:t>
      </w:r>
      <w:r w:rsidR="006538EE" w:rsidRPr="00C857A7">
        <w:t>bandwidth</w:t>
      </w:r>
      <w:r w:rsidR="006538EE">
        <w:t xml:space="preserve"> is needed to calculate </w:t>
      </w:r>
      <w:r w:rsidRPr="00C857A7">
        <w:t>noise power</w:t>
      </w:r>
      <w:r w:rsidR="006538EE">
        <w:t xml:space="preserve"> for interference </w:t>
      </w:r>
      <w:r w:rsidR="00DF4C35">
        <w:t>and compatibility studies</w:t>
      </w:r>
      <w:r w:rsidR="006538EE">
        <w:t>.</w:t>
      </w:r>
    </w:p>
    <w:p w14:paraId="1DAF387B" w14:textId="52620E6E" w:rsidR="003B48A9" w:rsidRPr="00C857A7" w:rsidRDefault="006538EE" w:rsidP="003B48A9">
      <w:r>
        <w:t xml:space="preserve">Radar </w:t>
      </w:r>
      <w:r w:rsidR="003B48A9" w:rsidRPr="00C857A7">
        <w:t>systems that do not have a defined IF bandwidth</w:t>
      </w:r>
      <w:r w:rsidR="00584A78" w:rsidRPr="00C857A7">
        <w:t>,</w:t>
      </w:r>
      <w:r w:rsidR="003B48A9" w:rsidRPr="00C857A7">
        <w:t xml:space="preserve"> are </w:t>
      </w:r>
      <w:r w:rsidR="00584A78" w:rsidRPr="00C857A7">
        <w:t>known</w:t>
      </w:r>
      <w:r w:rsidR="003B48A9" w:rsidRPr="00C857A7">
        <w:t xml:space="preserve"> as direct-conversion receiver (DCR), homodyne, synchrodyne, zero-IF </w:t>
      </w:r>
      <w:r w:rsidR="00DF4C35">
        <w:t>or Direct RF Sampling receiver</w:t>
      </w:r>
      <w:r w:rsidR="003B48A9" w:rsidRPr="00C857A7">
        <w:t xml:space="preserve">. </w:t>
      </w:r>
      <w:r w:rsidR="007D3531">
        <w:t xml:space="preserve">The </w:t>
      </w:r>
      <w:r w:rsidR="007D3531" w:rsidRPr="00C857A7">
        <w:t xml:space="preserve">homodyne, synchrodyne, zero-IF </w:t>
      </w:r>
      <w:r w:rsidR="007D3531">
        <w:t xml:space="preserve">receivers </w:t>
      </w:r>
      <w:r w:rsidR="003B48A9" w:rsidRPr="00C857A7">
        <w:t>are radio receiver designs that demodulate the incoming radio signal using synchronous detection driven by a local oscillator whose frequency is identical to, or very close to the carrier frequency of the intended signal. This contrasts with the standard superheterodyne receiver where this is accomplished only after an initial conversion to an intermediate frequency.</w:t>
      </w:r>
      <w:r w:rsidR="00584A78" w:rsidRPr="00C857A7">
        <w:t xml:space="preserve"> The following sections provide short description</w:t>
      </w:r>
      <w:r w:rsidR="007D3531">
        <w:t>s</w:t>
      </w:r>
      <w:r w:rsidR="00584A78" w:rsidRPr="00C857A7">
        <w:t xml:space="preserve"> of radar </w:t>
      </w:r>
      <w:r>
        <w:t xml:space="preserve">receiver </w:t>
      </w:r>
      <w:r w:rsidR="00584A78" w:rsidRPr="00C857A7">
        <w:t>types</w:t>
      </w:r>
      <w:r>
        <w:t xml:space="preserve"> and</w:t>
      </w:r>
      <w:r w:rsidR="00584A78" w:rsidRPr="00C857A7">
        <w:t xml:space="preserve"> an example of</w:t>
      </w:r>
      <w:r w:rsidR="007D3531">
        <w:t xml:space="preserve"> </w:t>
      </w:r>
      <w:bookmarkStart w:id="0" w:name="_Hlk129003021"/>
      <w:r w:rsidR="007D3531">
        <w:t>methodology to estimate</w:t>
      </w:r>
      <w:r w:rsidR="00584A78" w:rsidRPr="00C857A7">
        <w:t xml:space="preserve"> </w:t>
      </w:r>
      <w:r w:rsidR="00DF4C35">
        <w:t xml:space="preserve">IF </w:t>
      </w:r>
      <w:r>
        <w:t>receiver bandwidth</w:t>
      </w:r>
      <w:bookmarkEnd w:id="0"/>
      <w:r w:rsidR="00584A78" w:rsidRPr="00C857A7">
        <w:t>.</w:t>
      </w:r>
    </w:p>
    <w:p w14:paraId="51D8C0A8" w14:textId="161D1CCC" w:rsidR="00281BBD" w:rsidRPr="00C857A7" w:rsidRDefault="00BE7784" w:rsidP="00523509">
      <w:pPr>
        <w:rPr>
          <w:b/>
          <w:bCs/>
        </w:rPr>
      </w:pPr>
      <w:r w:rsidRPr="00C857A7">
        <w:rPr>
          <w:b/>
          <w:bCs/>
        </w:rPr>
        <w:t>Re</w:t>
      </w:r>
      <w:r w:rsidR="00281BBD" w:rsidRPr="00C857A7">
        <w:rPr>
          <w:b/>
          <w:bCs/>
        </w:rPr>
        <w:t>ceiver</w:t>
      </w:r>
      <w:r w:rsidR="00DF4C35">
        <w:rPr>
          <w:b/>
          <w:bCs/>
        </w:rPr>
        <w:t xml:space="preserve"> Types</w:t>
      </w:r>
    </w:p>
    <w:p w14:paraId="22D66F8C" w14:textId="70422AF6" w:rsidR="00BE7784" w:rsidRPr="00C857A7" w:rsidRDefault="00BE7784" w:rsidP="00BE7784">
      <w:r w:rsidRPr="00C857A7">
        <w:t xml:space="preserve">A short description of the receiver types </w:t>
      </w:r>
      <w:r w:rsidR="0006313D" w:rsidRPr="00C857A7">
        <w:t xml:space="preserve">that </w:t>
      </w:r>
      <w:r w:rsidR="006538EE" w:rsidRPr="00C857A7">
        <w:t>may be</w:t>
      </w:r>
      <w:r w:rsidR="0006313D" w:rsidRPr="00C857A7">
        <w:t xml:space="preserve"> employed by radar systems are as </w:t>
      </w:r>
      <w:r w:rsidRPr="00C857A7">
        <w:t>follows.</w:t>
      </w:r>
    </w:p>
    <w:p w14:paraId="6EFB5982" w14:textId="5D6023A4" w:rsidR="003B48A9" w:rsidRPr="00C857A7" w:rsidRDefault="003B48A9" w:rsidP="00523509">
      <w:pPr>
        <w:rPr>
          <w:b/>
          <w:bCs/>
        </w:rPr>
      </w:pPr>
      <w:r w:rsidRPr="00C857A7">
        <w:rPr>
          <w:b/>
          <w:bCs/>
        </w:rPr>
        <w:t xml:space="preserve">Super-Heterodyne </w:t>
      </w:r>
      <w:r w:rsidR="00C34888">
        <w:rPr>
          <w:b/>
          <w:bCs/>
        </w:rPr>
        <w:t>R</w:t>
      </w:r>
      <w:r w:rsidRPr="00C857A7">
        <w:rPr>
          <w:b/>
          <w:bCs/>
        </w:rPr>
        <w:t>eceiver</w:t>
      </w:r>
    </w:p>
    <w:p w14:paraId="52B9F95A" w14:textId="3D06EEB6" w:rsidR="003B48A9" w:rsidRPr="00C857A7" w:rsidRDefault="003B48A9" w:rsidP="00523509">
      <w:r w:rsidRPr="00C857A7">
        <w:t>In Super-heterodyne or IF receiver architecture, the</w:t>
      </w:r>
      <w:r w:rsidR="00CA6DD0" w:rsidRPr="00C857A7">
        <w:t xml:space="preserve"> local oscillator (</w:t>
      </w:r>
      <w:r w:rsidRPr="00C857A7">
        <w:t>LO</w:t>
      </w:r>
      <w:r w:rsidR="00CA6DD0" w:rsidRPr="00C857A7">
        <w:t>)</w:t>
      </w:r>
      <w:r w:rsidRPr="00C857A7">
        <w:t xml:space="preserve"> signal frequency in the receiver mixer</w:t>
      </w:r>
      <w:r w:rsidR="00523509" w:rsidRPr="00C857A7">
        <w:t xml:space="preserve"> </w:t>
      </w:r>
      <w:r w:rsidRPr="00C857A7">
        <w:t>is set to be either higher (called high injection) or lower (called low injection) than the desired</w:t>
      </w:r>
      <w:r w:rsidR="00523509" w:rsidRPr="00C857A7">
        <w:t xml:space="preserve"> </w:t>
      </w:r>
      <w:r w:rsidRPr="00C857A7">
        <w:t>RF band signal carrier frequency by a fixed frequency difference, called intermediate frequency</w:t>
      </w:r>
      <w:r w:rsidR="00523509" w:rsidRPr="00C857A7">
        <w:t xml:space="preserve"> </w:t>
      </w:r>
      <w:r w:rsidRPr="00C857A7">
        <w:t xml:space="preserve">(IF or </w:t>
      </w:r>
      <w:proofErr w:type="spellStart"/>
      <w:r w:rsidRPr="00C857A7">
        <w:rPr>
          <w:i/>
          <w:iCs/>
        </w:rPr>
        <w:t>f</w:t>
      </w:r>
      <w:r w:rsidRPr="00C857A7">
        <w:rPr>
          <w:i/>
          <w:iCs/>
          <w:sz w:val="16"/>
          <w:szCs w:val="16"/>
          <w:vertAlign w:val="subscript"/>
        </w:rPr>
        <w:t>IF</w:t>
      </w:r>
      <w:proofErr w:type="spellEnd"/>
      <w:r w:rsidRPr="00C857A7">
        <w:t>) so that the frequency translated lower frequency version of the received RF signal is</w:t>
      </w:r>
      <w:r w:rsidR="00523509" w:rsidRPr="00C857A7">
        <w:t xml:space="preserve"> </w:t>
      </w:r>
      <w:r w:rsidRPr="00C857A7">
        <w:t xml:space="preserve">obtained at a fixed frequency of </w:t>
      </w:r>
      <w:proofErr w:type="spellStart"/>
      <w:r w:rsidRPr="00C857A7">
        <w:rPr>
          <w:i/>
          <w:iCs/>
        </w:rPr>
        <w:t>f</w:t>
      </w:r>
      <w:r w:rsidRPr="00C857A7">
        <w:rPr>
          <w:i/>
          <w:iCs/>
          <w:sz w:val="16"/>
          <w:szCs w:val="16"/>
          <w:vertAlign w:val="subscript"/>
        </w:rPr>
        <w:t>IF</w:t>
      </w:r>
      <w:proofErr w:type="spellEnd"/>
      <w:r w:rsidRPr="00C857A7">
        <w:rPr>
          <w:i/>
          <w:iCs/>
          <w:sz w:val="16"/>
          <w:szCs w:val="16"/>
        </w:rPr>
        <w:t xml:space="preserve"> </w:t>
      </w:r>
      <w:r w:rsidRPr="00C857A7">
        <w:t xml:space="preserve">in the receiver. The IF stage signal is further </w:t>
      </w:r>
      <w:r w:rsidR="00CA6DD0" w:rsidRPr="00C857A7">
        <w:t>converted</w:t>
      </w:r>
      <w:r w:rsidRPr="00C857A7">
        <w:t xml:space="preserve"> to</w:t>
      </w:r>
      <w:r w:rsidR="00245C8B" w:rsidRPr="00C857A7">
        <w:t xml:space="preserve"> </w:t>
      </w:r>
      <w:r w:rsidRPr="00C857A7">
        <w:t>baseband using another mixing stage in the receiver. This architecture provides superior filtering</w:t>
      </w:r>
      <w:r w:rsidR="00245C8B" w:rsidRPr="00C857A7">
        <w:t xml:space="preserve"> </w:t>
      </w:r>
      <w:r w:rsidRPr="00C857A7">
        <w:t>performance for the receiver for interferers and channel selection but suffers from the image</w:t>
      </w:r>
      <w:r w:rsidR="00245C8B" w:rsidRPr="00C857A7">
        <w:t xml:space="preserve"> </w:t>
      </w:r>
      <w:r w:rsidRPr="00C857A7">
        <w:t>frequency issue. The size of heterodyne receiver implementation is larger due to various on</w:t>
      </w:r>
      <w:r w:rsidR="00CA6DD0" w:rsidRPr="00C857A7">
        <w:t xml:space="preserve"> </w:t>
      </w:r>
      <w:r w:rsidRPr="00C857A7">
        <w:t>and</w:t>
      </w:r>
      <w:r w:rsidR="00CA6DD0" w:rsidRPr="00C857A7">
        <w:t xml:space="preserve"> </w:t>
      </w:r>
      <w:r w:rsidRPr="00C857A7">
        <w:t>off-chip filtering elements in the architecture. Higher size, cost, power consumption, and</w:t>
      </w:r>
      <w:r w:rsidR="00CA6DD0" w:rsidRPr="00C857A7">
        <w:t xml:space="preserve"> </w:t>
      </w:r>
      <w:r w:rsidRPr="00C857A7">
        <w:t>lower flexibility and reconfigurability are some of the known issues of this receiver architecture as the frequency tuning range of this architecture encounters dead frequency bands</w:t>
      </w:r>
      <w:r w:rsidR="00CA6DD0" w:rsidRPr="00C857A7">
        <w:t xml:space="preserve"> </w:t>
      </w:r>
      <w:r w:rsidRPr="00C857A7">
        <w:t>in the RF due to various inter-related frequencies for different filtering elements in the</w:t>
      </w:r>
      <w:r w:rsidR="00CA6DD0" w:rsidRPr="00C857A7">
        <w:t xml:space="preserve"> </w:t>
      </w:r>
      <w:r w:rsidRPr="00C857A7">
        <w:t xml:space="preserve">architecture. </w:t>
      </w:r>
      <w:r w:rsidR="00CA6DD0" w:rsidRPr="00C857A7">
        <w:t>To</w:t>
      </w:r>
      <w:r w:rsidRPr="00C857A7">
        <w:t xml:space="preserve"> further increase the image rejection and improve the channel</w:t>
      </w:r>
      <w:r w:rsidR="00CA6DD0" w:rsidRPr="00C857A7">
        <w:t xml:space="preserve"> </w:t>
      </w:r>
      <w:r w:rsidRPr="00C857A7">
        <w:t>selectivity, two or more IF stages can be added in the heterodyne receiver. Increasing the</w:t>
      </w:r>
      <w:r w:rsidR="00CA6DD0" w:rsidRPr="00C857A7">
        <w:t xml:space="preserve"> </w:t>
      </w:r>
      <w:r w:rsidRPr="00C857A7">
        <w:t xml:space="preserve">number of IF stages further </w:t>
      </w:r>
      <w:r w:rsidR="00CA6DD0" w:rsidRPr="00C857A7">
        <w:t>limit</w:t>
      </w:r>
      <w:r w:rsidRPr="00C857A7">
        <w:t xml:space="preserve"> the receiver frequency tuning range, and increases the size,</w:t>
      </w:r>
      <w:r w:rsidR="00CA6DD0" w:rsidRPr="00C857A7">
        <w:t xml:space="preserve"> </w:t>
      </w:r>
      <w:r w:rsidRPr="00C857A7">
        <w:t>cost, and power consumption for the receiver system.</w:t>
      </w:r>
    </w:p>
    <w:p w14:paraId="16578D8F" w14:textId="77777777" w:rsidR="008A15CE" w:rsidRPr="00C857A7" w:rsidRDefault="008A15CE" w:rsidP="008A15CE">
      <w:pPr>
        <w:rPr>
          <w:b/>
          <w:bCs/>
        </w:rPr>
      </w:pPr>
      <w:r w:rsidRPr="00C857A7">
        <w:rPr>
          <w:b/>
          <w:bCs/>
        </w:rPr>
        <w:t>Homodyne receiver, Direct-Conversion Receiver (DCR)</w:t>
      </w:r>
    </w:p>
    <w:p w14:paraId="37DE5FAC" w14:textId="77777777" w:rsidR="008A15CE" w:rsidRPr="00C857A7" w:rsidRDefault="008A15CE" w:rsidP="008A15CE">
      <w:r w:rsidRPr="00C857A7">
        <w:t xml:space="preserve">The simplest of mixer-based receiver architectures is the homodyne (or zero-IF (intermediate frequency) or direct-conversion) receiver architecture in which the LO frequency is set exactly equal to the RF signal carrier frequency so that the resultant signal is obtained at/around DC (direct-current or zero frequency). Still this architecture is relatively simple to implement, and it is more flexibility and easily reconfigurable, low cost, on-chip integrate-able occupying relatively less space in the design real estate and consuming relatively lower power, historically this architecture has been difficult to implement because of known issues of image (for </w:t>
      </w:r>
      <w:r w:rsidRPr="00C857A7">
        <w:lastRenderedPageBreak/>
        <w:t>quadrature modulated signals), flicker (or 1/</w:t>
      </w:r>
      <w:r w:rsidRPr="00C857A7">
        <w:rPr>
          <w:i/>
          <w:iCs/>
        </w:rPr>
        <w:t>f</w:t>
      </w:r>
      <w:r w:rsidRPr="00C857A7">
        <w:t xml:space="preserve">) noise, and fixed and variable DC-offsets due to various signal leakages. Various analog and digital techniques have been developed to address the challenges faced by this homodyne radio receiver architecture. Several receiver design topologies such as conventional zero-IF active or passive switching mixer-based receivers, multi (five or six)-port based receivers, and </w:t>
      </w:r>
      <w:r w:rsidRPr="00C857A7">
        <w:rPr>
          <w:i/>
          <w:iCs/>
        </w:rPr>
        <w:t>N</w:t>
      </w:r>
      <w:r w:rsidRPr="00C857A7">
        <w:t>-path mixer receivers come under the architectural paradigm of homodyne radio receivers.</w:t>
      </w:r>
    </w:p>
    <w:p w14:paraId="69091037" w14:textId="77777777" w:rsidR="008A15CE" w:rsidRPr="00C857A7" w:rsidRDefault="008A15CE" w:rsidP="008A15CE">
      <w:r w:rsidRPr="00C857A7">
        <w:t>Some applications for RF-Sampling Data Converters listed below are examples of implementations with usable bandwidth narrower than the entire Nyquist bandwidth:</w:t>
      </w:r>
    </w:p>
    <w:p w14:paraId="1BBFF9CE" w14:textId="77777777" w:rsidR="008A15CE" w:rsidRPr="00C857A7" w:rsidRDefault="008A15CE" w:rsidP="008A15CE">
      <w:pPr>
        <w:pStyle w:val="ListParagraph"/>
        <w:numPr>
          <w:ilvl w:val="0"/>
          <w:numId w:val="6"/>
        </w:numPr>
      </w:pPr>
      <w:r w:rsidRPr="00C857A7">
        <w:t>4G Long Term Evolution (LTE) multi-carrier</w:t>
      </w:r>
    </w:p>
    <w:p w14:paraId="2EDF15ED" w14:textId="77777777" w:rsidR="008A15CE" w:rsidRPr="00C857A7" w:rsidRDefault="008A15CE" w:rsidP="008A15CE">
      <w:pPr>
        <w:pStyle w:val="ListParagraph"/>
        <w:numPr>
          <w:ilvl w:val="0"/>
          <w:numId w:val="6"/>
        </w:numPr>
      </w:pPr>
      <w:r w:rsidRPr="00C857A7">
        <w:t>5G massive MIMO (sub-6GHz)</w:t>
      </w:r>
    </w:p>
    <w:p w14:paraId="3F58E084" w14:textId="77777777" w:rsidR="008A15CE" w:rsidRPr="00C857A7" w:rsidRDefault="008A15CE" w:rsidP="008A15CE">
      <w:pPr>
        <w:pStyle w:val="ListParagraph"/>
        <w:numPr>
          <w:ilvl w:val="0"/>
          <w:numId w:val="6"/>
        </w:numPr>
      </w:pPr>
      <w:r w:rsidRPr="00C857A7">
        <w:t xml:space="preserve">Microwave </w:t>
      </w:r>
      <w:proofErr w:type="gramStart"/>
      <w:r w:rsidRPr="00C857A7">
        <w:t>backhaul</w:t>
      </w:r>
      <w:proofErr w:type="gramEnd"/>
    </w:p>
    <w:p w14:paraId="4FAA035D" w14:textId="11162F5B" w:rsidR="008A15CE" w:rsidRPr="00C857A7" w:rsidRDefault="008A15CE" w:rsidP="008A15CE">
      <w:pPr>
        <w:pStyle w:val="ListParagraph"/>
        <w:numPr>
          <w:ilvl w:val="0"/>
          <w:numId w:val="6"/>
        </w:numPr>
      </w:pPr>
      <w:proofErr w:type="gramStart"/>
      <w:r w:rsidRPr="00C857A7">
        <w:t>Phased-array</w:t>
      </w:r>
      <w:proofErr w:type="gramEnd"/>
      <w:r w:rsidRPr="00C857A7">
        <w:t xml:space="preserve"> radar</w:t>
      </w:r>
      <w:r w:rsidR="006538EE">
        <w:t>s</w:t>
      </w:r>
    </w:p>
    <w:p w14:paraId="1810B138" w14:textId="4D1A8725" w:rsidR="0015513E" w:rsidRPr="00C857A7" w:rsidRDefault="0015513E" w:rsidP="00523509">
      <w:pPr>
        <w:rPr>
          <w:b/>
          <w:bCs/>
        </w:rPr>
      </w:pPr>
      <w:r w:rsidRPr="00C857A7">
        <w:rPr>
          <w:b/>
          <w:bCs/>
        </w:rPr>
        <w:t>Direct RF Sampling Receiver</w:t>
      </w:r>
    </w:p>
    <w:p w14:paraId="31C7741B" w14:textId="613DF37E" w:rsidR="0015513E" w:rsidRPr="00C857A7" w:rsidRDefault="0015513E" w:rsidP="0015513E">
      <w:r w:rsidRPr="00C857A7">
        <w:t xml:space="preserve">In a direct RF-sampling architecture, the data converter digitizes a large </w:t>
      </w:r>
      <w:r w:rsidR="00860907" w:rsidRPr="00C857A7">
        <w:t>portion</w:t>
      </w:r>
      <w:r w:rsidRPr="00C857A7">
        <w:t xml:space="preserve"> of frequency spectrum directly at RF and hands it off to a signal processor to </w:t>
      </w:r>
      <w:r w:rsidR="00A25172" w:rsidRPr="00C857A7">
        <w:t>examine</w:t>
      </w:r>
      <w:r w:rsidRPr="00C857A7">
        <w:t xml:space="preserve"> the available information. This function has traditionally been handled by analog processing (mixers, local </w:t>
      </w:r>
      <w:r w:rsidR="00A25172" w:rsidRPr="00C857A7">
        <w:t>oscillators,</w:t>
      </w:r>
      <w:r w:rsidRPr="00C857A7">
        <w:t xml:space="preserve"> and their IF filters and amplifiers) into the digital domain. A new class of direct RF-sampling </w:t>
      </w:r>
      <w:r w:rsidR="00A25172" w:rsidRPr="00A25172">
        <w:t>analog to digital converter</w:t>
      </w:r>
      <w:r w:rsidR="00A25172">
        <w:t>s (</w:t>
      </w:r>
      <w:r w:rsidRPr="00C857A7">
        <w:t>ADCs</w:t>
      </w:r>
      <w:r w:rsidR="00A25172">
        <w:t>)</w:t>
      </w:r>
      <w:r w:rsidRPr="00C857A7">
        <w:t xml:space="preserve"> is being designed in advanced </w:t>
      </w:r>
      <w:r w:rsidR="00860907" w:rsidRPr="00C857A7">
        <w:t>Complementary Metal–Oxide–Semiconductor (</w:t>
      </w:r>
      <w:r w:rsidRPr="00C857A7">
        <w:t>CMOS</w:t>
      </w:r>
      <w:r w:rsidR="00860907" w:rsidRPr="00C857A7">
        <w:t>)</w:t>
      </w:r>
      <w:r w:rsidRPr="00C857A7">
        <w:t xml:space="preserve"> processes that allow much higher conversion rates with lower power than some previous generations. </w:t>
      </w:r>
      <w:r w:rsidR="00860907" w:rsidRPr="00C857A7">
        <w:t>Additionally</w:t>
      </w:r>
      <w:r w:rsidRPr="00C857A7">
        <w:t>, this design approach also enables more digital integration, which is used for a low-power, multi-gigabit serial interface and on-chip digital-down conversion (DDC). Combined, they make for a very size- and power-efficient digital interconnect between the data converter and digital processor.</w:t>
      </w:r>
    </w:p>
    <w:p w14:paraId="672A7974" w14:textId="75E67567" w:rsidR="0062449E" w:rsidRPr="00C857A7" w:rsidRDefault="0062449E" w:rsidP="0062449E">
      <w:r w:rsidRPr="00C857A7">
        <w:t xml:space="preserve">The ADC sends the data to a Fast Fourier Transform (FFT) for processing. A typical FFT is taken using </w:t>
      </w:r>
      <w:r w:rsidR="00A25172">
        <w:t>large/very large number of</w:t>
      </w:r>
      <w:r w:rsidRPr="00C857A7">
        <w:t xml:space="preserve"> sample points. For most ADC sample rates, this means that the bin frequency size represents a span of hundreds of Hz or a few kHz. An FFT bin size is defined as the Nyquist spectrum (</w:t>
      </w:r>
      <w:r w:rsidR="00860907" w:rsidRPr="00C857A7">
        <w:t>sampling frequency divided by 2</w:t>
      </w:r>
      <w:r w:rsidRPr="00C857A7">
        <w:t>. For example, a 131 MSPS ADC with a 2</w:t>
      </w:r>
      <w:r w:rsidRPr="00C857A7">
        <w:rPr>
          <w:vertAlign w:val="superscript"/>
        </w:rPr>
        <w:t>16</w:t>
      </w:r>
      <w:r w:rsidRPr="00C857A7">
        <w:t xml:space="preserve"> (65.5 MHz) sample FFT has a bin size of 65.5</w:t>
      </w:r>
      <w:r w:rsidR="007005B8" w:rsidRPr="00C857A7">
        <w:t> </w:t>
      </w:r>
      <w:r w:rsidRPr="00C857A7">
        <w:t>MHz/655000 samples = 1 kHz per bin. So, the noise of the ADC is spread across the Nyquist zone in relatively large bin widths that are 1000</w:t>
      </w:r>
      <w:r w:rsidR="007005B8" w:rsidRPr="00C857A7">
        <w:t xml:space="preserve"> times</w:t>
      </w:r>
      <w:r w:rsidRPr="00C857A7">
        <w:t xml:space="preserve"> as large compared to the bin width defined within Noise Spectral Density (NSD). This includes more noise energy in a single FFT bin.</w:t>
      </w:r>
    </w:p>
    <w:p w14:paraId="527CAE62" w14:textId="490852D4" w:rsidR="0015513E" w:rsidRPr="00C857A7" w:rsidRDefault="0062449E" w:rsidP="0062449E">
      <w:r w:rsidRPr="00C857A7">
        <w:t>For the example above, if a very large 65.5 M</w:t>
      </w:r>
      <w:r w:rsidR="007005B8" w:rsidRPr="00C857A7">
        <w:t>illion Samples (MS)</w:t>
      </w:r>
      <w:r w:rsidRPr="00C857A7">
        <w:t xml:space="preserve"> FFT were now to be used for </w:t>
      </w:r>
      <w:r w:rsidR="007005B8" w:rsidRPr="00C857A7">
        <w:t>the</w:t>
      </w:r>
      <w:r w:rsidRPr="00C857A7">
        <w:t xml:space="preserve"> 131 MSPS ADC, the bin width would be 65.5 MHz/65.5 million samples = 1 Hz. In this case, the noise floor of the FFT would be equal to the noise spectral density of the ADC, but the total noise power still has never changed. The same noise power is only spread across finer frequency bin widths</w:t>
      </w:r>
      <w:r w:rsidR="00A25172">
        <w:t>.</w:t>
      </w:r>
      <w:r w:rsidRPr="00C857A7">
        <w:t xml:space="preserve"> </w:t>
      </w:r>
    </w:p>
    <w:p w14:paraId="20DD9132" w14:textId="2F77A513" w:rsidR="00F56897" w:rsidRPr="00C857A7" w:rsidRDefault="005F5D66" w:rsidP="0014088D">
      <w:pPr>
        <w:rPr>
          <w:b/>
          <w:bCs/>
        </w:rPr>
      </w:pPr>
      <w:bookmarkStart w:id="1" w:name="_Hlk126305302"/>
      <w:r>
        <w:rPr>
          <w:b/>
          <w:bCs/>
        </w:rPr>
        <w:t>M</w:t>
      </w:r>
      <w:r w:rsidRPr="005F5D66">
        <w:rPr>
          <w:b/>
          <w:bCs/>
        </w:rPr>
        <w:t xml:space="preserve">ethodology to </w:t>
      </w:r>
      <w:r>
        <w:rPr>
          <w:b/>
          <w:bCs/>
        </w:rPr>
        <w:t>E</w:t>
      </w:r>
      <w:r w:rsidRPr="005F5D66">
        <w:rPr>
          <w:b/>
          <w:bCs/>
        </w:rPr>
        <w:t>stimate</w:t>
      </w:r>
      <w:r>
        <w:rPr>
          <w:b/>
          <w:bCs/>
        </w:rPr>
        <w:t xml:space="preserve"> Radar</w:t>
      </w:r>
      <w:r w:rsidRPr="005F5D66">
        <w:rPr>
          <w:b/>
          <w:bCs/>
        </w:rPr>
        <w:t xml:space="preserve"> IF </w:t>
      </w:r>
      <w:r>
        <w:rPr>
          <w:b/>
          <w:bCs/>
        </w:rPr>
        <w:t>R</w:t>
      </w:r>
      <w:r w:rsidRPr="005F5D66">
        <w:rPr>
          <w:b/>
          <w:bCs/>
        </w:rPr>
        <w:t xml:space="preserve">eceiver </w:t>
      </w:r>
      <w:r>
        <w:rPr>
          <w:b/>
          <w:bCs/>
        </w:rPr>
        <w:t>B</w:t>
      </w:r>
      <w:r w:rsidRPr="005F5D66">
        <w:rPr>
          <w:b/>
          <w:bCs/>
        </w:rPr>
        <w:t>andwidth</w:t>
      </w:r>
    </w:p>
    <w:p w14:paraId="43E5CFB8" w14:textId="77777777" w:rsidR="00A86C96" w:rsidRDefault="00B25F10" w:rsidP="0014088D">
      <w:r>
        <w:t xml:space="preserve">Since the information regarding the digital processing (ADC, FFT etc.) is not </w:t>
      </w:r>
      <w:r w:rsidR="00A86C96">
        <w:t>normally</w:t>
      </w:r>
      <w:r>
        <w:t xml:space="preserve"> provided for radar systems in ITU-R Recommendations, we need a simple method to estimate the radar receiver bandwidth for the noise power calculation</w:t>
      </w:r>
      <w:r w:rsidR="005F5D66">
        <w:t xml:space="preserve"> used in interference analysis</w:t>
      </w:r>
      <w:r w:rsidR="00043B27">
        <w:t xml:space="preserve"> when it is not provided in the radar recommendations</w:t>
      </w:r>
      <w:r>
        <w:t>.</w:t>
      </w:r>
      <w:r w:rsidR="00A86C96">
        <w:t xml:space="preserve"> </w:t>
      </w:r>
      <w:r>
        <w:t xml:space="preserve">The simplified method </w:t>
      </w:r>
      <w:r w:rsidR="00043B27">
        <w:t>requires</w:t>
      </w:r>
      <w:r>
        <w:t xml:space="preserve"> the radar duty cycle and </w:t>
      </w:r>
      <w:r w:rsidR="00A97B90">
        <w:t>the radar</w:t>
      </w:r>
      <w:r>
        <w:t xml:space="preserve"> range resolution. </w:t>
      </w:r>
    </w:p>
    <w:p w14:paraId="7FEF0718" w14:textId="55A206A5" w:rsidR="00B25F10" w:rsidRDefault="005C7BF9" w:rsidP="0014088D">
      <w:r>
        <w:t xml:space="preserve">The following equations </w:t>
      </w:r>
      <w:r w:rsidR="00043B27">
        <w:t xml:space="preserve">are </w:t>
      </w:r>
      <w:r>
        <w:t>used in the</w:t>
      </w:r>
      <w:r w:rsidR="002C6CDB">
        <w:t xml:space="preserve"> radar receiver</w:t>
      </w:r>
      <w:r>
        <w:t xml:space="preserve"> bandwidth calculations.</w:t>
      </w:r>
    </w:p>
    <w:p w14:paraId="6D4943D2" w14:textId="63BF6BE3" w:rsidR="005C7BF9" w:rsidRDefault="005C7BF9" w:rsidP="0014088D">
      <w:r>
        <w:lastRenderedPageBreak/>
        <w:t xml:space="preserve">The radar wavelength </w:t>
      </w:r>
      <w:r>
        <w:sym w:font="Symbol" w:char="F06C"/>
      </w:r>
      <w:r>
        <w:t xml:space="preserve"> is given by:</w:t>
      </w:r>
    </w:p>
    <w:p w14:paraId="419ACC11" w14:textId="027F4DE7" w:rsidR="005C7BF9" w:rsidRDefault="005C7BF9" w:rsidP="000A4877">
      <w:pPr>
        <w:jc w:val="center"/>
      </w:pPr>
      <m:oMath>
        <m:r>
          <m:rPr>
            <m:sty m:val="p"/>
          </m:rPr>
          <w:rPr>
            <w:rFonts w:ascii="Cambria Math" w:hAnsi="Cambria Math"/>
          </w:rPr>
          <w:sym w:font="Symbol" w:char="F06C"/>
        </m:r>
        <m:r>
          <m:rPr>
            <m:sty m:val="p"/>
          </m:rPr>
          <w:rPr>
            <w:rFonts w:ascii="Cambria Math"/>
          </w:rPr>
          <m:t>=c/f</m:t>
        </m:r>
      </m:oMath>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(1)</w:t>
      </w:r>
    </w:p>
    <w:p w14:paraId="4514AEBE" w14:textId="0A127DA5" w:rsidR="00B25F10" w:rsidRDefault="005C7BF9" w:rsidP="0014088D">
      <w:r>
        <w:t xml:space="preserve">Where c is the speed of light and f </w:t>
      </w:r>
      <w:r w:rsidR="002C6CDB">
        <w:t xml:space="preserve">is </w:t>
      </w:r>
      <w:r>
        <w:t>the radar frequency.</w:t>
      </w:r>
      <w:r w:rsidR="002C6CDB">
        <w:t xml:space="preserve"> From reference 1 </w:t>
      </w:r>
      <w:r w:rsidR="00B003DD">
        <w:t>e</w:t>
      </w:r>
      <w:r w:rsidR="002C6CDB">
        <w:t>q</w:t>
      </w:r>
      <w:r w:rsidR="00B003DD">
        <w:t>uation</w:t>
      </w:r>
      <w:r w:rsidR="002C6CDB">
        <w:t xml:space="preserve"> 3-9, and using the ITU-R radar recommendation parameters of Pulse Repetition Frequency (PRF) in Hz and transmitted pulse width in seconds, the radar unambiguous range in meters is given by:</w:t>
      </w:r>
    </w:p>
    <w:p w14:paraId="42FDC4D8" w14:textId="67C84339" w:rsidR="002C6CDB" w:rsidRDefault="00000000" w:rsidP="000A4877">
      <w:pPr>
        <w:jc w:val="center"/>
      </w:pPr>
      <m:oMath>
        <m:sSub>
          <m:sSubPr>
            <m:ctrlPr>
              <w:rPr>
                <w:rFonts w:ascii="Cambria Math" w:hAnsi="Cambria Math"/>
              </w:rPr>
            </m:ctrlPr>
          </m:sSubPr>
          <m:e>
            <m:r>
              <w:rPr>
                <w:rFonts w:ascii="Cambria Math"/>
              </w:rPr>
              <m:t>R</m:t>
            </m:r>
          </m:e>
          <m:sub>
            <m:r>
              <w:rPr>
                <w:rFonts w:ascii="Cambria Math"/>
              </w:rPr>
              <m:t>un</m:t>
            </m:r>
          </m:sub>
        </m:sSub>
        <m:r>
          <m:rPr>
            <m:sty m:val="p"/>
          </m:rPr>
          <w:rPr>
            <w:rFonts w:ascii="Cambria Math"/>
          </w:rPr>
          <m:t>=</m:t>
        </m:r>
        <m:f>
          <m:fPr>
            <m:ctrlPr>
              <w:rPr>
                <w:rFonts w:ascii="Cambria Math" w:hAnsi="Cambria Math"/>
              </w:rPr>
            </m:ctrlPr>
          </m:fPr>
          <m:num>
            <m:r>
              <m:rPr>
                <m:sty m:val="p"/>
              </m:rPr>
              <w:rPr>
                <w:rFonts w:ascii="Cambria Math"/>
              </w:rPr>
              <m:t>c</m:t>
            </m:r>
          </m:num>
          <m:den>
            <m:r>
              <w:rPr>
                <w:rFonts w:ascii="Cambria Math"/>
              </w:rPr>
              <m:t>2</m:t>
            </m:r>
          </m:den>
        </m:f>
        <m:d>
          <m:dPr>
            <m:ctrlPr>
              <w:rPr>
                <w:rFonts w:ascii="Cambria Math" w:hAnsi="Cambria Math"/>
                <w:i/>
              </w:rPr>
            </m:ctrlPr>
          </m:dPr>
          <m:e>
            <m:f>
              <m:fPr>
                <m:ctrlPr>
                  <w:rPr>
                    <w:rFonts w:ascii="Cambria Math" w:hAnsi="Cambria Math"/>
                  </w:rPr>
                </m:ctrlPr>
              </m:fPr>
              <m:num>
                <m:r>
                  <m:rPr>
                    <m:sty m:val="p"/>
                  </m:rPr>
                  <w:rPr>
                    <w:rFonts w:ascii="Cambria Math"/>
                  </w:rPr>
                  <m:t>1</m:t>
                </m:r>
              </m:num>
              <m:den>
                <m:r>
                  <w:rPr>
                    <w:rFonts w:ascii="Cambria Math"/>
                  </w:rPr>
                  <m:t>PRF</m:t>
                </m:r>
              </m:den>
            </m:f>
            <m:r>
              <w:rPr>
                <w:rFonts w:ascii="Cambria Math"/>
              </w:rPr>
              <m:t>-</m:t>
            </m:r>
            <m:r>
              <w:rPr>
                <w:rFonts w:ascii="Cambria Math"/>
                <w:i/>
              </w:rPr>
              <w:sym w:font="Symbol" w:char="F074"/>
            </m:r>
          </m:e>
        </m:d>
      </m:oMath>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(2)</w:t>
      </w:r>
    </w:p>
    <w:p w14:paraId="5638EFCF" w14:textId="2B6C1CCB" w:rsidR="005C7BF9" w:rsidRDefault="002C6CDB" w:rsidP="0014088D">
      <w:r>
        <w:t xml:space="preserve">Using the radar antenna azimuth beamwidth and </w:t>
      </w:r>
      <w:r w:rsidR="00A86C96">
        <w:t xml:space="preserve">antenna </w:t>
      </w:r>
      <w:r w:rsidR="00B62846">
        <w:t>scan revolution per minute (RPM), t</w:t>
      </w:r>
      <w:r>
        <w:t>he radar dwell time</w:t>
      </w:r>
      <w:r w:rsidR="00A86C96">
        <w:t>,</w:t>
      </w:r>
      <w:r>
        <w:t xml:space="preserve"> or update rate</w:t>
      </w:r>
      <w:r w:rsidR="00B003DD">
        <w:t xml:space="preserve"> or </w:t>
      </w:r>
      <w:r w:rsidR="00B003DD" w:rsidRPr="00B003DD">
        <w:t>coherent processing interval</w:t>
      </w:r>
      <w:r>
        <w:t xml:space="preserve"> </w:t>
      </w:r>
      <w:r w:rsidR="00B003DD">
        <w:t xml:space="preserve">CPI or </w:t>
      </w:r>
      <m:oMath>
        <m:sSub>
          <m:sSubPr>
            <m:ctrlPr>
              <w:rPr>
                <w:rFonts w:ascii="Cambria Math" w:hAnsi="Cambria Math"/>
              </w:rPr>
            </m:ctrlPr>
          </m:sSubPr>
          <m:e>
            <m:r>
              <w:rPr>
                <w:rFonts w:ascii="Cambria Math"/>
              </w:rPr>
              <m:t>t</m:t>
            </m:r>
          </m:e>
          <m:sub>
            <m:r>
              <w:rPr>
                <w:rFonts w:ascii="Cambria Math"/>
              </w:rPr>
              <m:t>int</m:t>
            </m:r>
          </m:sub>
        </m:sSub>
      </m:oMath>
      <w:r w:rsidR="00B003DD">
        <w:t xml:space="preserve"> </w:t>
      </w:r>
      <w:r>
        <w:t>in seconds</w:t>
      </w:r>
      <w:r w:rsidR="00A86C96">
        <w:t>,</w:t>
      </w:r>
      <w:r>
        <w:t xml:space="preserve"> is given by:</w:t>
      </w:r>
    </w:p>
    <w:p w14:paraId="42EA339F" w14:textId="6FFB5C58" w:rsidR="002C6CDB" w:rsidRDefault="00B003DD" w:rsidP="000A4877">
      <w:pPr>
        <w:jc w:val="center"/>
      </w:pPr>
      <m:oMath>
        <m:r>
          <w:rPr>
            <w:rFonts w:ascii="Cambria Math"/>
          </w:rPr>
          <m:t>CPI=</m:t>
        </m:r>
        <m:sSub>
          <m:sSubPr>
            <m:ctrlPr>
              <w:rPr>
                <w:rFonts w:ascii="Cambria Math" w:hAnsi="Cambria Math"/>
              </w:rPr>
            </m:ctrlPr>
          </m:sSubPr>
          <m:e>
            <m:r>
              <w:rPr>
                <w:rFonts w:ascii="Cambria Math"/>
              </w:rPr>
              <m:t>t</m:t>
            </m:r>
          </m:e>
          <m:sub>
            <m:r>
              <w:rPr>
                <w:rFonts w:ascii="Cambria Math"/>
              </w:rPr>
              <m:t>int</m:t>
            </m:r>
          </m:sub>
        </m:sSub>
        <m:r>
          <w:rPr>
            <w:rFonts w:ascii="Cambria Math"/>
          </w:rPr>
          <m:t>=</m:t>
        </m:r>
        <m:sSub>
          <m:sSubPr>
            <m:ctrlPr>
              <w:rPr>
                <w:rFonts w:ascii="Cambria Math" w:hAnsi="Cambria Math"/>
              </w:rPr>
            </m:ctrlPr>
          </m:sSubPr>
          <m:e>
            <m:r>
              <w:rPr>
                <w:rFonts w:ascii="Cambria Math"/>
              </w:rPr>
              <m:t>T</m:t>
            </m:r>
          </m:e>
          <m:sub>
            <m:r>
              <w:rPr>
                <w:rFonts w:ascii="Cambria Math"/>
              </w:rPr>
              <m:t>Update</m:t>
            </m:r>
          </m:sub>
        </m:sSub>
        <m:r>
          <m:rPr>
            <m:sty m:val="p"/>
          </m:rPr>
          <w:rPr>
            <w:rFonts w:ascii="Cambria Math"/>
          </w:rPr>
          <m:t>=</m:t>
        </m:r>
        <m:sSub>
          <m:sSubPr>
            <m:ctrlPr>
              <w:rPr>
                <w:rFonts w:ascii="Cambria Math" w:hAnsi="Cambria Math"/>
              </w:rPr>
            </m:ctrlPr>
          </m:sSubPr>
          <m:e>
            <m:r>
              <w:rPr>
                <w:rFonts w:ascii="Cambria Math"/>
                <w:i/>
              </w:rPr>
              <w:sym w:font="Symbol" w:char="F071"/>
            </m:r>
          </m:e>
          <m:sub>
            <m:r>
              <w:rPr>
                <w:rFonts w:ascii="Cambria Math"/>
              </w:rPr>
              <m:t>az</m:t>
            </m:r>
          </m:sub>
        </m:sSub>
        <m:r>
          <w:rPr>
            <w:rFonts w:ascii="Cambria Math" w:hAnsi="Cambria Math"/>
          </w:rPr>
          <m:t>×</m:t>
        </m:r>
        <m:f>
          <m:fPr>
            <m:ctrlPr>
              <w:rPr>
                <w:rFonts w:ascii="Cambria Math" w:hAnsi="Cambria Math"/>
                <w:i/>
              </w:rPr>
            </m:ctrlPr>
          </m:fPr>
          <m:num>
            <m:r>
              <w:rPr>
                <w:rFonts w:ascii="Cambria Math"/>
              </w:rPr>
              <m:t>60</m:t>
            </m:r>
          </m:num>
          <m:den>
            <m:r>
              <w:rPr>
                <w:rFonts w:ascii="Cambria Math"/>
              </w:rPr>
              <m:t>360</m:t>
            </m:r>
            <m:r>
              <w:rPr>
                <w:rFonts w:ascii="Cambria Math"/>
              </w:rPr>
              <m:t>*</m:t>
            </m:r>
            <m:r>
              <w:rPr>
                <w:rFonts w:ascii="Cambria Math"/>
              </w:rPr>
              <m:t>RPM</m:t>
            </m:r>
          </m:den>
        </m:f>
      </m:oMath>
      <w:r w:rsidR="000A4877">
        <w:rPr>
          <w:rFonts w:eastAsiaTheme="minorEastAsia"/>
        </w:rPr>
        <w:tab/>
      </w:r>
      <w:r w:rsidR="000A4877">
        <w:rPr>
          <w:rFonts w:eastAsiaTheme="minorEastAsia"/>
        </w:rPr>
        <w:tab/>
        <w:t>(3)</w:t>
      </w:r>
    </w:p>
    <w:p w14:paraId="243051FD" w14:textId="6D9962BF" w:rsidR="00E20415" w:rsidRDefault="00B62846" w:rsidP="00E20415">
      <w:pPr>
        <w:rPr>
          <w:rFonts w:eastAsiaTheme="minorEastAsia"/>
        </w:rPr>
      </w:pPr>
      <w:r>
        <w:t xml:space="preserve">From reference 2 equation 4.15, </w:t>
      </w:r>
      <w:r w:rsidR="00E20415">
        <w:t xml:space="preserve">the bandwidth of the filter establishes the Doppler resolution, </w:t>
      </w:r>
      <m:oMath>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r>
          <w:rPr>
            <w:rFonts w:ascii="Cambria Math"/>
          </w:rPr>
          <m:t>,</m:t>
        </m:r>
      </m:oMath>
      <w:r w:rsidR="00E20415">
        <w:t xml:space="preserve"> and hence the velocity resolution. The filter bandwidth is limited to the inverse of the integration time </w:t>
      </w:r>
      <m:oMath>
        <m:sSub>
          <m:sSubPr>
            <m:ctrlPr>
              <w:rPr>
                <w:rFonts w:ascii="Cambria Math" w:hAnsi="Cambria Math"/>
              </w:rPr>
            </m:ctrlPr>
          </m:sSubPr>
          <m:e>
            <m:r>
              <w:rPr>
                <w:rFonts w:ascii="Cambria Math"/>
              </w:rPr>
              <m:t>t</m:t>
            </m:r>
          </m:e>
          <m:sub>
            <m:r>
              <w:rPr>
                <w:rFonts w:ascii="Cambria Math"/>
              </w:rPr>
              <m:t>int</m:t>
            </m:r>
          </m:sub>
        </m:sSub>
      </m:oMath>
      <w:r w:rsidR="00E20415">
        <w:rPr>
          <w:rFonts w:eastAsiaTheme="minorEastAsia"/>
        </w:rPr>
        <w:t xml:space="preserve"> where</w:t>
      </w:r>
      <w:r w:rsidR="0011489A">
        <w:rPr>
          <w:rFonts w:eastAsiaTheme="minorEastAsia"/>
        </w:rPr>
        <w:t xml:space="preserve"> for pulse doppler we have</w:t>
      </w:r>
    </w:p>
    <w:p w14:paraId="2434EF54" w14:textId="3D37DD10" w:rsidR="00E20415" w:rsidRDefault="00000000" w:rsidP="000A4877">
      <w:pPr>
        <w:jc w:val="center"/>
      </w:pPr>
      <m:oMath>
        <m:sSub>
          <m:sSubPr>
            <m:ctrlPr>
              <w:rPr>
                <w:rFonts w:ascii="Cambria Math" w:hAnsi="Cambria Math"/>
              </w:rPr>
            </m:ctrlPr>
          </m:sSubPr>
          <m:e>
            <m:r>
              <w:rPr>
                <w:rFonts w:ascii="Cambria Math"/>
              </w:rPr>
              <m:t>t</m:t>
            </m:r>
          </m:e>
          <m:sub>
            <m:r>
              <w:rPr>
                <w:rFonts w:ascii="Cambria Math"/>
              </w:rPr>
              <m:t>int</m:t>
            </m:r>
          </m:sub>
        </m:sSub>
        <m:r>
          <m:rPr>
            <m:sty m:val="p"/>
          </m:rPr>
          <w:rPr>
            <w:rFonts w:ascii="Cambria Math"/>
          </w:rPr>
          <m:t>=1</m:t>
        </m:r>
        <w:bookmarkStart w:id="2" w:name="_Hlk126200952"/>
        <m:r>
          <m:rPr>
            <m:sty m:val="p"/>
          </m:rPr>
          <w:rPr>
            <w:rFonts w:ascii="Cambria Math"/>
          </w:rPr>
          <m:t>/</m:t>
        </m:r>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oMath>
      <w:bookmarkEnd w:id="2"/>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(4)</w:t>
      </w:r>
    </w:p>
    <w:p w14:paraId="0CBF5BE4" w14:textId="48B9777A" w:rsidR="00E20415" w:rsidRDefault="0011489A" w:rsidP="00E20415">
      <w:r>
        <w:t>And for a FM-CW triangular waveform we have</w:t>
      </w:r>
    </w:p>
    <w:p w14:paraId="192F7553" w14:textId="0DA7AFDA" w:rsidR="0011489A" w:rsidRDefault="00000000" w:rsidP="000A4877">
      <w:pPr>
        <w:jc w:val="center"/>
      </w:pPr>
      <m:oMath>
        <m:sSub>
          <m:sSubPr>
            <m:ctrlPr>
              <w:rPr>
                <w:rFonts w:ascii="Cambria Math" w:hAnsi="Cambria Math"/>
              </w:rPr>
            </m:ctrlPr>
          </m:sSubPr>
          <m:e>
            <m:r>
              <w:rPr>
                <w:rFonts w:ascii="Cambria Math"/>
              </w:rPr>
              <m:t>t</m:t>
            </m:r>
          </m:e>
          <m:sub>
            <m:r>
              <w:rPr>
                <w:rFonts w:ascii="Cambria Math"/>
              </w:rPr>
              <m:t>int</m:t>
            </m:r>
          </m:sub>
        </m:sSub>
        <m:r>
          <m:rPr>
            <m:sty m:val="p"/>
          </m:rPr>
          <w:rPr>
            <w:rFonts w:ascii="Cambria Math"/>
          </w:rPr>
          <m:t>=1/</m:t>
        </m:r>
        <m:d>
          <m:dPr>
            <m:ctrlPr>
              <w:rPr>
                <w:rFonts w:ascii="Cambria Math" w:eastAsiaTheme="minorEastAsia" w:hAnsi="Cambria Math"/>
                <w:i/>
              </w:rPr>
            </m:ctrlPr>
          </m:dPr>
          <m:e>
            <m:r>
              <w:rPr>
                <w:rFonts w:ascii="Cambria Math" w:eastAsiaTheme="minorEastAsia" w:hAnsi="Cambria Math"/>
              </w:rPr>
              <m:t>2×</m:t>
            </m:r>
            <m:r>
              <w:rPr>
                <w:rFonts w:ascii="Cambria Math" w:eastAsiaTheme="minorEastAsia" w:hAnsi="Cambria Math"/>
                <w:i/>
              </w:rPr>
              <w:sym w:font="Symbol" w:char="F044"/>
            </m:r>
            <m:sSub>
              <m:sSubPr>
                <m:ctrlPr>
                  <w:rPr>
                    <w:rFonts w:ascii="Cambria Math" w:hAnsi="Cambria Math"/>
                  </w:rPr>
                </m:ctrlPr>
              </m:sSubPr>
              <m:e>
                <m:r>
                  <w:rPr>
                    <w:rFonts w:ascii="Cambria Math"/>
                  </w:rPr>
                  <m:t>f</m:t>
                </m:r>
              </m:e>
              <m:sub>
                <m:r>
                  <w:rPr>
                    <w:rFonts w:ascii="Cambria Math"/>
                  </w:rPr>
                  <m:t>d</m:t>
                </m:r>
              </m:sub>
            </m:sSub>
          </m:e>
        </m:d>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(5)</w:t>
      </w:r>
    </w:p>
    <w:p w14:paraId="45046314" w14:textId="77777777" w:rsidR="00554867" w:rsidRDefault="00CE00AF" w:rsidP="00554867">
      <w:pPr>
        <w:rPr>
          <w:rFonts w:ascii="Times-Roman" w:eastAsia="MTSY" w:hAnsi="Times-Roman" w:cs="Times-Roman"/>
          <w:sz w:val="21"/>
          <w:szCs w:val="21"/>
        </w:rPr>
      </w:pPr>
      <w:r>
        <w:t>For FM-CW modulation with two-phase triangular LFM Waveform, i</w:t>
      </w:r>
      <w:r w:rsidR="0011489A">
        <w:t xml:space="preserve">f the </w:t>
      </w:r>
      <w:r>
        <w:t xml:space="preserve">pulse </w:t>
      </w:r>
      <w:r w:rsidR="0011489A">
        <w:t xml:space="preserve">modulating frequency is </w:t>
      </w:r>
      <w:proofErr w:type="spellStart"/>
      <w:r w:rsidR="0011489A">
        <w:t>f</w:t>
      </w:r>
      <w:r w:rsidR="0011489A" w:rsidRPr="002D5175">
        <w:rPr>
          <w:vertAlign w:val="subscript"/>
        </w:rPr>
        <w:t>m</w:t>
      </w:r>
      <w:proofErr w:type="spellEnd"/>
      <w:r w:rsidR="0011489A">
        <w:t>, then the waveform has a period of 1/f</w:t>
      </w:r>
      <w:r w:rsidR="0011489A" w:rsidRPr="002D5175">
        <w:rPr>
          <w:vertAlign w:val="subscript"/>
        </w:rPr>
        <w:t>m</w:t>
      </w:r>
      <w:r w:rsidR="0011489A">
        <w:t>. This period is</w:t>
      </w:r>
      <w:r w:rsidR="00392978">
        <w:t xml:space="preserve"> </w:t>
      </w:r>
      <w:r w:rsidR="0011489A">
        <w:t>divided into two equal CPIs; however, the CPI duration</w:t>
      </w:r>
      <w:r w:rsidR="00554867">
        <w:t xml:space="preserve"> (1/PRF)</w:t>
      </w:r>
      <w:r w:rsidR="0011489A">
        <w:t xml:space="preserve">, </w:t>
      </w:r>
      <w:r w:rsidR="00554867">
        <w:t xml:space="preserve">the value for </w:t>
      </w:r>
      <m:oMath>
        <m:sSub>
          <m:sSubPr>
            <m:ctrlPr>
              <w:rPr>
                <w:rFonts w:ascii="Cambria Math" w:hAnsi="Cambria Math"/>
              </w:rPr>
            </m:ctrlPr>
          </m:sSubPr>
          <m:e>
            <m:r>
              <w:rPr>
                <w:rFonts w:ascii="Cambria Math"/>
              </w:rPr>
              <m:t>t</m:t>
            </m:r>
          </m:e>
          <m:sub>
            <m:r>
              <w:rPr>
                <w:rFonts w:ascii="Cambria Math"/>
              </w:rPr>
              <m:t>int</m:t>
            </m:r>
          </m:sub>
        </m:sSub>
      </m:oMath>
      <w:r w:rsidR="0011489A">
        <w:t>, must be somewhat less than a</w:t>
      </w:r>
      <w:r w:rsidR="00392978">
        <w:t xml:space="preserve"> </w:t>
      </w:r>
      <w:r w:rsidR="0011489A">
        <w:t>half this period. At the start of each phase of the transmitted signal, returns are still being</w:t>
      </w:r>
      <w:r w:rsidR="00392978">
        <w:t xml:space="preserve"> </w:t>
      </w:r>
      <w:r w:rsidR="0011489A">
        <w:t xml:space="preserve">received from the previous phase of the cycle. </w:t>
      </w:r>
      <w:r w:rsidR="00554867">
        <w:t>Therefore</w:t>
      </w:r>
      <w:r w:rsidR="0011489A">
        <w:t xml:space="preserve">, as </w:t>
      </w:r>
      <w:r w:rsidR="00554867">
        <w:t>the two phase FM-CW</w:t>
      </w:r>
      <w:r w:rsidR="0011489A">
        <w:t xml:space="preserve"> transmitted signal starts its</w:t>
      </w:r>
      <w:r w:rsidR="00392978">
        <w:t xml:space="preserve"> </w:t>
      </w:r>
      <w:r w:rsidR="0011489A">
        <w:t xml:space="preserve">up ramp, target returns from the previous down ramp are still being received. </w:t>
      </w:r>
      <w:r w:rsidR="00554867">
        <w:t>Also</w:t>
      </w:r>
      <w:r w:rsidR="0011489A">
        <w:t>,</w:t>
      </w:r>
      <w:r w:rsidR="00392978">
        <w:t xml:space="preserve"> </w:t>
      </w:r>
      <w:r w:rsidR="0011489A">
        <w:t>at the start of the transmitted down ramp, target returns from the previous up ramp are</w:t>
      </w:r>
      <w:r w:rsidR="00392978">
        <w:t xml:space="preserve"> </w:t>
      </w:r>
      <w:r w:rsidR="0011489A">
        <w:t>still being received.</w:t>
      </w:r>
      <w:r w:rsidR="00392978">
        <w:rPr>
          <w:rFonts w:ascii="Times-Roman" w:eastAsia="MTSY" w:hAnsi="Times-Roman" w:cs="Times-Roman"/>
          <w:sz w:val="21"/>
          <w:szCs w:val="21"/>
        </w:rPr>
        <w:t xml:space="preserve"> During this changeover period, the system cannot assume that</w:t>
      </w:r>
      <w:r w:rsidR="00554867">
        <w:rPr>
          <w:rFonts w:ascii="Times-Roman" w:eastAsia="MTSY" w:hAnsi="Times-Roman" w:cs="Times-Roman"/>
          <w:sz w:val="21"/>
          <w:szCs w:val="21"/>
        </w:rPr>
        <w:t xml:space="preserve"> </w:t>
      </w:r>
      <w:r w:rsidR="00392978">
        <w:rPr>
          <w:rFonts w:ascii="Times-Roman" w:eastAsia="MTSY" w:hAnsi="Times-Roman" w:cs="Times-Roman"/>
          <w:sz w:val="21"/>
          <w:szCs w:val="21"/>
        </w:rPr>
        <w:t>returns are those of the current transmitted phase, so the processing must be blanked. The</w:t>
      </w:r>
      <w:r w:rsidR="00554867">
        <w:rPr>
          <w:rFonts w:ascii="Times-Roman" w:eastAsia="MTSY" w:hAnsi="Times-Roman" w:cs="Times-Roman"/>
          <w:sz w:val="21"/>
          <w:szCs w:val="21"/>
        </w:rPr>
        <w:t xml:space="preserve"> </w:t>
      </w:r>
      <w:r w:rsidR="00392978">
        <w:rPr>
          <w:rFonts w:ascii="Times-Roman" w:eastAsia="MTSY" w:hAnsi="Times-Roman" w:cs="Times-Roman"/>
          <w:sz w:val="21"/>
          <w:szCs w:val="21"/>
        </w:rPr>
        <w:t>early part of the transmission of the new CPI and the subsequent blanking of returns from</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the processing are known as </w:t>
      </w:r>
      <w:r w:rsidR="00392978">
        <w:rPr>
          <w:rFonts w:ascii="Times-Italic" w:eastAsia="MTSY" w:hAnsi="Times-Italic" w:cs="Times-Italic"/>
          <w:i/>
          <w:iCs/>
          <w:sz w:val="21"/>
          <w:szCs w:val="21"/>
        </w:rPr>
        <w:t>space charging</w:t>
      </w:r>
      <w:r w:rsidR="00392978">
        <w:rPr>
          <w:rFonts w:ascii="Times-Roman" w:eastAsia="MTSY" w:hAnsi="Times-Roman" w:cs="Times-Roman"/>
          <w:sz w:val="21"/>
          <w:szCs w:val="21"/>
        </w:rPr>
        <w:t>, since it conveys the image that the volume of</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space surrounding the radar out to its maximum detection range must be filled, or </w:t>
      </w:r>
      <w:r w:rsidR="00392978">
        <w:rPr>
          <w:rFonts w:ascii="Times-Italic" w:eastAsia="MTSY" w:hAnsi="Times-Italic" w:cs="Times-Italic"/>
          <w:i/>
          <w:iCs/>
          <w:sz w:val="21"/>
          <w:szCs w:val="21"/>
        </w:rPr>
        <w:t>charged</w:t>
      </w:r>
      <w:r w:rsidR="00392978">
        <w:rPr>
          <w:rFonts w:ascii="Times-Roman" w:eastAsia="MTSY" w:hAnsi="Times-Roman" w:cs="Times-Roman"/>
          <w:sz w:val="21"/>
          <w:szCs w:val="21"/>
        </w:rPr>
        <w:t>,</w:t>
      </w:r>
      <w:r w:rsidR="00554867">
        <w:rPr>
          <w:rFonts w:ascii="Times-Roman" w:eastAsia="MTSY" w:hAnsi="Times-Roman" w:cs="Times-Roman"/>
          <w:sz w:val="21"/>
          <w:szCs w:val="21"/>
        </w:rPr>
        <w:t xml:space="preserve"> </w:t>
      </w:r>
      <w:r w:rsidR="00392978">
        <w:rPr>
          <w:rFonts w:ascii="Times-Roman" w:eastAsia="MTSY" w:hAnsi="Times-Roman" w:cs="Times-Roman"/>
          <w:sz w:val="21"/>
          <w:szCs w:val="21"/>
        </w:rPr>
        <w:t xml:space="preserve">with the new waveform before returns can be processed. </w:t>
      </w:r>
    </w:p>
    <w:p w14:paraId="4B3A0817" w14:textId="2B18FA7C" w:rsidR="00392978" w:rsidRDefault="00392978" w:rsidP="00554867">
      <w:pPr>
        <w:rPr>
          <w:rFonts w:ascii="Times-Roman" w:eastAsia="MTSY" w:hAnsi="Times-Roman" w:cs="Times-Roman"/>
          <w:sz w:val="21"/>
          <w:szCs w:val="21"/>
        </w:rPr>
      </w:pPr>
      <w:r>
        <w:rPr>
          <w:rFonts w:ascii="Times-Roman" w:eastAsia="MTSY" w:hAnsi="Times-Roman" w:cs="Times-Roman"/>
          <w:sz w:val="21"/>
          <w:szCs w:val="21"/>
        </w:rPr>
        <w:t>A space charging period must be</w:t>
      </w:r>
      <w:r w:rsidR="00554867">
        <w:rPr>
          <w:rFonts w:ascii="Times-Roman" w:eastAsia="MTSY" w:hAnsi="Times-Roman" w:cs="Times-Roman"/>
          <w:sz w:val="21"/>
          <w:szCs w:val="21"/>
        </w:rPr>
        <w:t xml:space="preserve"> </w:t>
      </w:r>
      <w:r>
        <w:rPr>
          <w:rFonts w:ascii="Times-Roman" w:eastAsia="MTSY" w:hAnsi="Times-Roman" w:cs="Times-Roman"/>
          <w:sz w:val="21"/>
          <w:szCs w:val="21"/>
        </w:rPr>
        <w:t>allowed at the start of any new CPI, whereby the transmitted waveform used during the</w:t>
      </w:r>
      <w:r w:rsidR="00554867">
        <w:rPr>
          <w:rFonts w:ascii="Times-Roman" w:eastAsia="MTSY" w:hAnsi="Times-Roman" w:cs="Times-Roman"/>
          <w:sz w:val="21"/>
          <w:szCs w:val="21"/>
        </w:rPr>
        <w:t xml:space="preserve"> </w:t>
      </w:r>
      <w:r>
        <w:rPr>
          <w:rFonts w:ascii="Times-Roman" w:eastAsia="MTSY" w:hAnsi="Times-Roman" w:cs="Times-Roman"/>
          <w:sz w:val="21"/>
          <w:szCs w:val="21"/>
        </w:rPr>
        <w:t>previous CPI differs from that used during the new CPI. Space charging must be allowed</w:t>
      </w:r>
      <w:r w:rsidR="00554867">
        <w:rPr>
          <w:rFonts w:ascii="Times-Roman" w:eastAsia="MTSY" w:hAnsi="Times-Roman" w:cs="Times-Roman"/>
          <w:sz w:val="21"/>
          <w:szCs w:val="21"/>
        </w:rPr>
        <w:t xml:space="preserve"> </w:t>
      </w:r>
      <w:r>
        <w:rPr>
          <w:rFonts w:ascii="Times-Roman" w:eastAsia="MTSY" w:hAnsi="Times-Roman" w:cs="Times-Roman"/>
          <w:sz w:val="21"/>
          <w:szCs w:val="21"/>
        </w:rPr>
        <w:t>for in all LFM waveforms and for pulsed waveforms when the PRF is changed.</w:t>
      </w:r>
      <w:r w:rsidR="00554867">
        <w:rPr>
          <w:rFonts w:ascii="Times-Roman" w:eastAsia="MTSY" w:hAnsi="Times-Roman" w:cs="Times-Roman"/>
          <w:sz w:val="21"/>
          <w:szCs w:val="21"/>
        </w:rPr>
        <w:t xml:space="preserve"> When the PRF is constant for pulsed radar then the space charge time is zero.</w:t>
      </w:r>
    </w:p>
    <w:p w14:paraId="5B570346" w14:textId="31B9FB81" w:rsidR="00A16890" w:rsidRDefault="00554867" w:rsidP="00392978">
      <w:pPr>
        <w:rPr>
          <w:rFonts w:ascii="Times-Roman" w:eastAsia="MTSY" w:hAnsi="Times-Roman" w:cs="Times-Roman"/>
          <w:sz w:val="21"/>
          <w:szCs w:val="21"/>
        </w:rPr>
      </w:pPr>
      <w:r>
        <w:rPr>
          <w:rFonts w:ascii="Times-Roman" w:eastAsia="MTSY" w:hAnsi="Times-Roman" w:cs="Times-Roman"/>
          <w:sz w:val="21"/>
          <w:szCs w:val="21"/>
        </w:rPr>
        <w:t>If the maximum unambiguous range is knows, t</w:t>
      </w:r>
      <w:r w:rsidR="00392978">
        <w:rPr>
          <w:rFonts w:ascii="Times-Roman" w:eastAsia="MTSY" w:hAnsi="Times-Roman" w:cs="Times-Roman"/>
          <w:sz w:val="21"/>
          <w:szCs w:val="21"/>
        </w:rPr>
        <w:t>he time delay for the maximum range</w:t>
      </w:r>
      <w:r>
        <w:rPr>
          <w:rFonts w:ascii="Times-Roman" w:eastAsia="MTSY" w:hAnsi="Times-Roman" w:cs="Times-Roman"/>
          <w:sz w:val="21"/>
          <w:szCs w:val="21"/>
        </w:rPr>
        <w:t xml:space="preserve"> </w:t>
      </w:r>
      <w:r w:rsidR="00392978">
        <w:rPr>
          <w:rFonts w:ascii="Times-Roman" w:eastAsia="MTSY" w:hAnsi="Times-Roman" w:cs="Times-Roman"/>
          <w:sz w:val="21"/>
          <w:szCs w:val="21"/>
        </w:rPr>
        <w:t>is therefore</w:t>
      </w:r>
      <w:r w:rsidR="00A16890">
        <w:rPr>
          <w:rFonts w:ascii="Times-Roman" w:eastAsia="MTSY" w:hAnsi="Times-Roman" w:cs="Times-Roman"/>
          <w:sz w:val="21"/>
          <w:szCs w:val="21"/>
        </w:rPr>
        <w:t xml:space="preserve"> </w:t>
      </w:r>
      <m:oMath>
        <m:sSub>
          <m:sSubPr>
            <m:ctrlPr>
              <w:rPr>
                <w:rFonts w:ascii="Cambria Math" w:hAnsi="Cambria Math"/>
              </w:rPr>
            </m:ctrlPr>
          </m:sSubPr>
          <m:e>
            <m:r>
              <w:rPr>
                <w:rFonts w:ascii="Cambria Math"/>
              </w:rPr>
              <m:t>t</m:t>
            </m:r>
          </m:e>
          <m:sub>
            <m:r>
              <w:rPr>
                <w:rFonts w:ascii="Cambria Math"/>
              </w:rPr>
              <m:t>max</m:t>
            </m:r>
          </m:sub>
        </m:sSub>
        <m:r>
          <w:rPr>
            <w:rFonts w:ascii="Cambria Math"/>
          </w:rPr>
          <m:t>=</m:t>
        </m:r>
        <m:r>
          <m:rPr>
            <m:sty m:val="p"/>
          </m:rPr>
          <w:rPr>
            <w:rFonts w:ascii="Cambria Math"/>
          </w:rPr>
          <m:t>2</m:t>
        </m:r>
        <m:sSub>
          <m:sSubPr>
            <m:ctrlPr>
              <w:rPr>
                <w:rFonts w:ascii="Cambria Math" w:hAnsi="Cambria Math"/>
              </w:rPr>
            </m:ctrlPr>
          </m:sSubPr>
          <m:e>
            <m:r>
              <w:rPr>
                <w:rFonts w:ascii="Cambria Math"/>
              </w:rPr>
              <m:t>R</m:t>
            </m:r>
          </m:e>
          <m:sub>
            <m:r>
              <w:rPr>
                <w:rFonts w:ascii="Cambria Math"/>
              </w:rPr>
              <m:t>un</m:t>
            </m:r>
          </m:sub>
        </m:sSub>
        <m:r>
          <m:rPr>
            <m:sty m:val="p"/>
          </m:rPr>
          <w:rPr>
            <w:rFonts w:ascii="Cambria Math"/>
          </w:rPr>
          <m:t>/c</m:t>
        </m:r>
      </m:oMath>
      <w:r w:rsidR="00392978">
        <w:rPr>
          <w:rFonts w:ascii="Times-Roman" w:eastAsia="MTSY" w:hAnsi="Times-Roman" w:cs="Times-Roman"/>
          <w:sz w:val="21"/>
          <w:szCs w:val="21"/>
        </w:rPr>
        <w:t xml:space="preserve">. </w:t>
      </w:r>
      <w:r w:rsidR="00A16890">
        <w:rPr>
          <w:rFonts w:ascii="Times-Roman" w:eastAsia="MTSY" w:hAnsi="Times-Roman" w:cs="Times-Roman"/>
          <w:sz w:val="21"/>
          <w:szCs w:val="21"/>
        </w:rPr>
        <w:t xml:space="preserve">A value of </w:t>
      </w:r>
      <w:r w:rsidR="00392978">
        <w:rPr>
          <w:rFonts w:ascii="Times-Roman" w:eastAsia="MTSY" w:hAnsi="Times-Roman" w:cs="Times-Roman"/>
          <w:sz w:val="21"/>
          <w:szCs w:val="21"/>
        </w:rPr>
        <w:t xml:space="preserve">50% margin </w:t>
      </w:r>
      <w:r w:rsidR="00A86C96">
        <w:rPr>
          <w:rFonts w:ascii="Times-Roman" w:eastAsia="MTSY" w:hAnsi="Times-Roman" w:cs="Times-Roman"/>
          <w:sz w:val="21"/>
          <w:szCs w:val="21"/>
        </w:rPr>
        <w:t>can be</w:t>
      </w:r>
      <w:r w:rsidR="00392978">
        <w:rPr>
          <w:rFonts w:ascii="Times-Roman" w:eastAsia="MTSY" w:hAnsi="Times-Roman" w:cs="Times-Roman"/>
          <w:sz w:val="21"/>
          <w:szCs w:val="21"/>
        </w:rPr>
        <w:t xml:space="preserve"> set</w:t>
      </w:r>
      <w:r w:rsidR="00A16890">
        <w:rPr>
          <w:rFonts w:ascii="Times-Roman" w:eastAsia="MTSY" w:hAnsi="Times-Roman" w:cs="Times-Roman"/>
          <w:sz w:val="21"/>
          <w:szCs w:val="21"/>
        </w:rPr>
        <w:t xml:space="preserve"> as</w:t>
      </w:r>
      <w:r w:rsidR="00392978">
        <w:rPr>
          <w:rFonts w:ascii="Times-Roman" w:eastAsia="MTSY" w:hAnsi="Times-Roman" w:cs="Times-Roman"/>
          <w:sz w:val="21"/>
          <w:szCs w:val="21"/>
        </w:rPr>
        <w:t xml:space="preserve"> the space</w:t>
      </w:r>
      <w:r w:rsidR="00A16890">
        <w:rPr>
          <w:rFonts w:ascii="Times-Roman" w:eastAsia="MTSY" w:hAnsi="Times-Roman" w:cs="Times-Roman"/>
          <w:sz w:val="21"/>
          <w:szCs w:val="21"/>
        </w:rPr>
        <w:t xml:space="preserve"> </w:t>
      </w:r>
      <w:r w:rsidR="00392978">
        <w:rPr>
          <w:rFonts w:ascii="Times-Roman" w:eastAsia="MTSY" w:hAnsi="Times-Roman" w:cs="Times-Roman"/>
          <w:sz w:val="21"/>
          <w:szCs w:val="21"/>
        </w:rPr>
        <w:t>charging time</w:t>
      </w:r>
      <w:r w:rsidR="00A16890">
        <w:rPr>
          <w:rFonts w:ascii="Times-Roman" w:eastAsia="MTSY" w:hAnsi="Times-Roman" w:cs="Times-Roman"/>
          <w:sz w:val="21"/>
          <w:szCs w:val="21"/>
        </w:rPr>
        <w:t>,</w:t>
      </w:r>
      <w:r w:rsidR="00A16890" w:rsidRPr="00A16890">
        <w:rPr>
          <w:rFonts w:ascii="Cambria Math"/>
        </w:rPr>
        <w:t xml:space="preserve"> </w:t>
      </w:r>
      <m:oMath>
        <m:sSub>
          <m:sSubPr>
            <m:ctrlPr>
              <w:rPr>
                <w:rFonts w:ascii="Cambria Math" w:hAnsi="Cambria Math"/>
              </w:rPr>
            </m:ctrlPr>
          </m:sSubPr>
          <m:e>
            <m:r>
              <w:rPr>
                <w:rFonts w:ascii="Cambria Math"/>
              </w:rPr>
              <m:t>t</m:t>
            </m:r>
          </m:e>
          <m:sub>
            <m:r>
              <w:rPr>
                <w:rFonts w:ascii="Cambria Math"/>
              </w:rPr>
              <m:t>SC</m:t>
            </m:r>
          </m:sub>
        </m:sSub>
      </m:oMath>
      <w:r w:rsidR="00A16890">
        <w:rPr>
          <w:rFonts w:ascii="Times-Roman" w:eastAsia="MTSY" w:hAnsi="Times-Roman" w:cs="Times-Roman"/>
          <w:sz w:val="21"/>
          <w:szCs w:val="21"/>
        </w:rPr>
        <w:t xml:space="preserve">, </w:t>
      </w:r>
      <w:r w:rsidR="00392978">
        <w:rPr>
          <w:rFonts w:ascii="Times-Roman" w:eastAsia="MTSY" w:hAnsi="Times-Roman" w:cs="Times-Roman"/>
          <w:sz w:val="21"/>
          <w:szCs w:val="21"/>
        </w:rPr>
        <w:t>at the start of each new CPI</w:t>
      </w:r>
      <w:r w:rsidR="00A16890">
        <w:rPr>
          <w:rFonts w:ascii="Times-Roman" w:eastAsia="MTSY" w:hAnsi="Times-Roman" w:cs="Times-Roman"/>
          <w:sz w:val="21"/>
          <w:szCs w:val="21"/>
        </w:rPr>
        <w:t>.</w:t>
      </w:r>
    </w:p>
    <w:p w14:paraId="06534F50" w14:textId="4F3C7876" w:rsidR="00392978" w:rsidRPr="00A16890" w:rsidRDefault="00A16890" w:rsidP="00392978">
      <w:r>
        <w:t>From reference 2 equation 10.6, f</w:t>
      </w:r>
      <w:r>
        <w:rPr>
          <w:rFonts w:ascii="Times-Roman" w:eastAsia="MTSY" w:hAnsi="Times-Roman" w:cs="Times-Roman"/>
          <w:sz w:val="21"/>
          <w:szCs w:val="21"/>
        </w:rPr>
        <w:t xml:space="preserve">or pulsed radar with a constant PRF, </w:t>
      </w:r>
    </w:p>
    <w:p w14:paraId="046793C2" w14:textId="20A7F004" w:rsidR="00A16890" w:rsidRDefault="00000000" w:rsidP="000A4877">
      <w:pPr>
        <w:jc w:val="center"/>
      </w:pPr>
      <m:oMath>
        <m:sSub>
          <m:sSubPr>
            <m:ctrlPr>
              <w:rPr>
                <w:rFonts w:ascii="Cambria Math" w:hAnsi="Cambria Math"/>
              </w:rPr>
            </m:ctrlPr>
          </m:sSubPr>
          <m:e>
            <m:r>
              <w:rPr>
                <w:rFonts w:ascii="Cambria Math"/>
              </w:rPr>
              <m:t>t</m:t>
            </m:r>
          </m:e>
          <m:sub>
            <m:r>
              <w:rPr>
                <w:rFonts w:ascii="Cambria Math"/>
              </w:rPr>
              <m:t>SC</m:t>
            </m:r>
          </m:sub>
        </m:sSub>
        <m:r>
          <w:rPr>
            <w:rFonts w:ascii="Cambria Math"/>
          </w:rPr>
          <m:t>=</m:t>
        </m:r>
        <m:r>
          <m:rPr>
            <m:sty m:val="p"/>
          </m:rPr>
          <w:rPr>
            <w:rFonts w:ascii="Cambria Math"/>
          </w:rPr>
          <m:t>2</m:t>
        </m:r>
        <m:sSub>
          <m:sSubPr>
            <m:ctrlPr>
              <w:rPr>
                <w:rFonts w:ascii="Cambria Math" w:hAnsi="Cambria Math"/>
              </w:rPr>
            </m:ctrlPr>
          </m:sSubPr>
          <m:e>
            <m:r>
              <w:rPr>
                <w:rFonts w:ascii="Cambria Math"/>
              </w:rPr>
              <m:t>R</m:t>
            </m:r>
          </m:e>
          <m:sub>
            <m:r>
              <w:rPr>
                <w:rFonts w:ascii="Cambria Math"/>
              </w:rPr>
              <m:t>un</m:t>
            </m:r>
          </m:sub>
        </m:sSub>
        <m:r>
          <m:rPr>
            <m:sty m:val="p"/>
          </m:rPr>
          <w:rPr>
            <w:rFonts w:ascii="Cambria Math"/>
          </w:rPr>
          <m:t>/c</m:t>
        </m:r>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(6)</w:t>
      </w:r>
    </w:p>
    <w:p w14:paraId="0520EBE4" w14:textId="611EE4A1" w:rsidR="00392978" w:rsidRDefault="00A16890" w:rsidP="00E20415">
      <w:r>
        <w:t>And for FM-CW modulation with two-phase triangular LFM Waveform</w:t>
      </w:r>
      <w:r w:rsidR="00863A50">
        <w:t xml:space="preserve"> with</w:t>
      </w:r>
      <w:r w:rsidR="002D5175">
        <w:t xml:space="preserve"> a typical</w:t>
      </w:r>
      <w:r w:rsidR="00863A50">
        <w:t xml:space="preserve"> 50% charge time margin is</w:t>
      </w:r>
      <w:r>
        <w:t xml:space="preserve">, </w:t>
      </w:r>
    </w:p>
    <w:p w14:paraId="78C2A507" w14:textId="3C48F599" w:rsidR="00A16890" w:rsidRDefault="00000000" w:rsidP="000A4877">
      <w:pPr>
        <w:jc w:val="center"/>
      </w:pPr>
      <m:oMath>
        <m:sSub>
          <m:sSubPr>
            <m:ctrlPr>
              <w:rPr>
                <w:rFonts w:ascii="Cambria Math" w:hAnsi="Cambria Math"/>
              </w:rPr>
            </m:ctrlPr>
          </m:sSubPr>
          <m:e>
            <m:r>
              <w:rPr>
                <w:rFonts w:ascii="Cambria Math"/>
              </w:rPr>
              <m:t>t</m:t>
            </m:r>
          </m:e>
          <m:sub>
            <m:r>
              <w:rPr>
                <w:rFonts w:ascii="Cambria Math"/>
              </w:rPr>
              <m:t>SC</m:t>
            </m:r>
          </m:sub>
        </m:sSub>
        <m:r>
          <w:rPr>
            <w:rFonts w:ascii="Cambria Math"/>
          </w:rPr>
          <m:t>=1.5</m:t>
        </m:r>
        <m:r>
          <w:rPr>
            <w:rFonts w:ascii="Cambria Math" w:hAnsi="Cambria Math"/>
          </w:rPr>
          <m:t>×</m:t>
        </m:r>
        <m:r>
          <m:rPr>
            <m:sty m:val="p"/>
          </m:rPr>
          <w:rPr>
            <w:rFonts w:ascii="Cambria Math"/>
          </w:rPr>
          <m:t>2</m:t>
        </m:r>
        <m:sSub>
          <m:sSubPr>
            <m:ctrlPr>
              <w:rPr>
                <w:rFonts w:ascii="Cambria Math" w:hAnsi="Cambria Math"/>
              </w:rPr>
            </m:ctrlPr>
          </m:sSubPr>
          <m:e>
            <m:r>
              <w:rPr>
                <w:rFonts w:ascii="Cambria Math"/>
              </w:rPr>
              <m:t>R</m:t>
            </m:r>
          </m:e>
          <m:sub>
            <m:r>
              <w:rPr>
                <w:rFonts w:ascii="Cambria Math"/>
              </w:rPr>
              <m:t>un</m:t>
            </m:r>
          </m:sub>
        </m:sSub>
        <m:r>
          <m:rPr>
            <m:sty m:val="p"/>
          </m:rPr>
          <w:rPr>
            <w:rFonts w:ascii="Cambria Math"/>
          </w:rPr>
          <m:t>/c</m:t>
        </m:r>
      </m:oMath>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0A4877">
        <w:rPr>
          <w:rFonts w:eastAsiaTheme="minorEastAsia"/>
        </w:rPr>
        <w:tab/>
        <w:t>(7)</w:t>
      </w:r>
    </w:p>
    <w:p w14:paraId="1E6DF51F" w14:textId="15064FD7" w:rsidR="00863A50" w:rsidRDefault="00863A50" w:rsidP="00863A50">
      <w:r>
        <w:lastRenderedPageBreak/>
        <w:t xml:space="preserve">In the case of pulsed radar and two phase linear FM </w:t>
      </w:r>
      <w:proofErr w:type="gramStart"/>
      <w:r>
        <w:t>waveform ,</w:t>
      </w:r>
      <w:proofErr w:type="gramEnd"/>
      <w:r>
        <w:t xml:space="preserve"> adding the space charging, </w:t>
      </w:r>
      <m:oMath>
        <m:sSub>
          <m:sSubPr>
            <m:ctrlPr>
              <w:rPr>
                <w:rFonts w:ascii="Cambria Math" w:hAnsi="Cambria Math"/>
              </w:rPr>
            </m:ctrlPr>
          </m:sSubPr>
          <m:e>
            <m:r>
              <w:rPr>
                <w:rFonts w:ascii="Cambria Math"/>
              </w:rPr>
              <m:t>t</m:t>
            </m:r>
          </m:e>
          <m:sub>
            <m:r>
              <w:rPr>
                <w:rFonts w:ascii="Cambria Math"/>
              </w:rPr>
              <m:t>int</m:t>
            </m:r>
          </m:sub>
        </m:sSub>
      </m:oMath>
      <w:r>
        <w:t xml:space="preserve"> for pulsed radar</w:t>
      </w:r>
      <w:r w:rsidR="002A6AEE">
        <w:t xml:space="preserve"> is</w:t>
      </w:r>
    </w:p>
    <w:p w14:paraId="3ED03BB4" w14:textId="46F24CFE" w:rsidR="00863A50" w:rsidRPr="00863A50" w:rsidRDefault="00000000" w:rsidP="00863A50">
      <w:pPr>
        <w:jc w:val="center"/>
        <w:rPr>
          <w:rFonts w:eastAsiaTheme="minorEastAsia"/>
        </w:rPr>
      </w:pPr>
      <m:oMath>
        <m:sSub>
          <m:sSubPr>
            <m:ctrlPr>
              <w:rPr>
                <w:rFonts w:ascii="Cambria Math" w:hAnsi="Cambria Math"/>
              </w:rPr>
            </m:ctrlPr>
          </m:sSubPr>
          <m:e>
            <m:r>
              <w:rPr>
                <w:rFonts w:ascii="Cambria Math"/>
              </w:rPr>
              <m:t>t</m:t>
            </m:r>
          </m:e>
          <m:sub>
            <m:r>
              <w:rPr>
                <w:rFonts w:ascii="Cambria Math"/>
              </w:rPr>
              <m:t>int</m:t>
            </m:r>
          </m:sub>
        </m:sSub>
        <m:r>
          <w:rPr>
            <w:rFonts w:ascii="Cambria Math"/>
          </w:rPr>
          <m:t>=</m:t>
        </m:r>
        <m:f>
          <m:fPr>
            <m:ctrlPr>
              <w:rPr>
                <w:rFonts w:ascii="Cambria Math" w:hAnsi="Cambria Math"/>
              </w:rPr>
            </m:ctrlPr>
          </m:fPr>
          <m:num>
            <m:r>
              <m:rPr>
                <m:sty m:val="p"/>
              </m:rPr>
              <w:rPr>
                <w:rFonts w:ascii="Cambria Math"/>
              </w:rPr>
              <m:t>1</m:t>
            </m:r>
          </m:num>
          <m:den>
            <m:sSub>
              <m:sSubPr>
                <m:ctrlPr>
                  <w:rPr>
                    <w:rFonts w:ascii="Cambria Math" w:hAnsi="Cambria Math"/>
                  </w:rPr>
                </m:ctrlPr>
              </m:sSubPr>
              <m:e>
                <m:r>
                  <w:rPr>
                    <w:rFonts w:ascii="Cambria Math"/>
                  </w:rPr>
                  <m:t>f</m:t>
                </m:r>
              </m:e>
              <m:sub>
                <m:r>
                  <w:rPr>
                    <w:rFonts w:ascii="Cambria Math"/>
                  </w:rPr>
                  <m:t>m</m:t>
                </m:r>
              </m:sub>
            </m:sSub>
          </m:den>
        </m:f>
        <m:r>
          <m:rPr>
            <m:sty m:val="p"/>
          </m:rPr>
          <w:rPr>
            <w:rFonts w:ascii="Cambria Math"/>
          </w:rPr>
          <m:t>-</m:t>
        </m:r>
      </m:oMath>
      <w:r w:rsidR="00863A50">
        <w:t xml:space="preserve"> </w:t>
      </w:r>
      <m:oMath>
        <m:sSub>
          <m:sSubPr>
            <m:ctrlPr>
              <w:rPr>
                <w:rFonts w:ascii="Cambria Math" w:hAnsi="Cambria Math"/>
              </w:rPr>
            </m:ctrlPr>
          </m:sSubPr>
          <m:e>
            <m:r>
              <w:rPr>
                <w:rFonts w:ascii="Cambria Math"/>
              </w:rPr>
              <m:t>t</m:t>
            </m:r>
          </m:e>
          <m:sub>
            <m:r>
              <w:rPr>
                <w:rFonts w:ascii="Cambria Math"/>
              </w:rPr>
              <m:t>SC</m:t>
            </m:r>
          </m:sub>
        </m:sSub>
      </m:oMath>
      <w:r w:rsidR="000A4877">
        <w:rPr>
          <w:rFonts w:eastAsiaTheme="minorEastAsia"/>
        </w:rPr>
        <w:tab/>
      </w:r>
      <w:r w:rsidR="000A4877">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(8)</w:t>
      </w:r>
    </w:p>
    <w:p w14:paraId="55B26712" w14:textId="2A34BC34" w:rsidR="00863A50" w:rsidRDefault="00863A50" w:rsidP="00863A50">
      <w:r>
        <w:t>And for FM-CW two phase linear FM waveform</w:t>
      </w:r>
    </w:p>
    <w:p w14:paraId="06952FC3" w14:textId="588090E7" w:rsidR="00863A50" w:rsidRPr="00863A50" w:rsidRDefault="00000000" w:rsidP="00863A50">
      <w:pPr>
        <w:jc w:val="center"/>
        <w:rPr>
          <w:rFonts w:eastAsiaTheme="minorEastAsia"/>
        </w:rPr>
      </w:pPr>
      <m:oMath>
        <m:sSub>
          <m:sSubPr>
            <m:ctrlPr>
              <w:rPr>
                <w:rFonts w:ascii="Cambria Math" w:hAnsi="Cambria Math"/>
              </w:rPr>
            </m:ctrlPr>
          </m:sSubPr>
          <m:e>
            <m:r>
              <w:rPr>
                <w:rFonts w:ascii="Cambria Math"/>
              </w:rPr>
              <m:t>t</m:t>
            </m:r>
          </m:e>
          <m:sub>
            <m:r>
              <w:rPr>
                <w:rFonts w:ascii="Cambria Math"/>
              </w:rPr>
              <m:t>int</m:t>
            </m:r>
          </m:sub>
        </m:sSub>
        <m:r>
          <w:rPr>
            <w:rFonts w:ascii="Cambria Math"/>
          </w:rPr>
          <m:t>=</m:t>
        </m:r>
        <m:f>
          <m:fPr>
            <m:ctrlPr>
              <w:rPr>
                <w:rFonts w:ascii="Cambria Math" w:hAnsi="Cambria Math"/>
              </w:rPr>
            </m:ctrlPr>
          </m:fPr>
          <m:num>
            <m:r>
              <m:rPr>
                <m:sty m:val="p"/>
              </m:rPr>
              <w:rPr>
                <w:rFonts w:ascii="Cambria Math"/>
              </w:rPr>
              <m:t>1</m:t>
            </m:r>
          </m:num>
          <m:den>
            <m:sSub>
              <m:sSubPr>
                <m:ctrlPr>
                  <w:rPr>
                    <w:rFonts w:ascii="Cambria Math" w:hAnsi="Cambria Math"/>
                  </w:rPr>
                </m:ctrlPr>
              </m:sSubPr>
              <m:e>
                <m:r>
                  <w:rPr>
                    <w:rFonts w:ascii="Cambria Math"/>
                  </w:rPr>
                  <m:t>2</m:t>
                </m:r>
                <m:r>
                  <w:rPr>
                    <w:rFonts w:ascii="Cambria Math" w:hAnsi="Cambria Math"/>
                  </w:rPr>
                  <m:t>×</m:t>
                </m:r>
                <m:r>
                  <w:rPr>
                    <w:rFonts w:ascii="Cambria Math"/>
                  </w:rPr>
                  <m:t>f</m:t>
                </m:r>
              </m:e>
              <m:sub>
                <m:r>
                  <w:rPr>
                    <w:rFonts w:ascii="Cambria Math"/>
                  </w:rPr>
                  <m:t>m</m:t>
                </m:r>
              </m:sub>
            </m:sSub>
          </m:den>
        </m:f>
        <m:r>
          <m:rPr>
            <m:sty m:val="p"/>
          </m:rPr>
          <w:rPr>
            <w:rFonts w:ascii="Cambria Math"/>
          </w:rPr>
          <m:t>-</m:t>
        </m:r>
      </m:oMath>
      <w:r w:rsidR="00863A50">
        <w:t xml:space="preserve"> </w:t>
      </w:r>
      <m:oMath>
        <m:sSub>
          <m:sSubPr>
            <m:ctrlPr>
              <w:rPr>
                <w:rFonts w:ascii="Cambria Math" w:hAnsi="Cambria Math"/>
              </w:rPr>
            </m:ctrlPr>
          </m:sSubPr>
          <m:e>
            <m:r>
              <w:rPr>
                <w:rFonts w:ascii="Cambria Math"/>
              </w:rPr>
              <m:t>t</m:t>
            </m:r>
          </m:e>
          <m:sub>
            <m:r>
              <w:rPr>
                <w:rFonts w:ascii="Cambria Math"/>
              </w:rPr>
              <m:t>SC</m:t>
            </m:r>
          </m:sub>
        </m:sSub>
      </m:oMath>
      <w:r w:rsidR="000A4877">
        <w:rPr>
          <w:rFonts w:eastAsiaTheme="minorEastAsia"/>
        </w:rPr>
        <w:tab/>
      </w:r>
      <w:r w:rsidR="000A4877">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(9)</w:t>
      </w:r>
    </w:p>
    <w:p w14:paraId="10EA463C" w14:textId="4FD4552B" w:rsidR="00863A50" w:rsidRDefault="00863A50" w:rsidP="00863A50">
      <w:r>
        <w:t xml:space="preserve">Using reference 1 equation 4.104, </w:t>
      </w:r>
      <w:r w:rsidR="00463F1F">
        <w:t>the Doppler resolution, in Hz, of the LFM pulse is the same as the that of the single pulse where</w:t>
      </w:r>
    </w:p>
    <w:p w14:paraId="3D6E67D6" w14:textId="5743C595" w:rsidR="00463F1F" w:rsidRDefault="00463F1F" w:rsidP="000A4877">
      <w:pPr>
        <w:jc w:val="center"/>
      </w:pPr>
      <m:oMath>
        <m:r>
          <m:rPr>
            <m:sty m:val="p"/>
          </m:rPr>
          <w:rPr>
            <w:rFonts w:ascii="Cambria Math"/>
          </w:rPr>
          <w:sym w:font="Symbol" w:char="F044"/>
        </m:r>
        <m:sSub>
          <m:sSubPr>
            <m:ctrlPr>
              <w:rPr>
                <w:rFonts w:ascii="Cambria Math" w:hAnsi="Cambria Math"/>
              </w:rPr>
            </m:ctrlPr>
          </m:sSubPr>
          <m:e>
            <m:r>
              <w:rPr>
                <w:rFonts w:ascii="Cambria Math"/>
              </w:rPr>
              <m:t>f</m:t>
            </m:r>
          </m:e>
          <m:sub>
            <m:r>
              <w:rPr>
                <w:rFonts w:ascii="Cambria Math"/>
              </w:rPr>
              <m:t>d</m:t>
            </m:r>
          </m:sub>
        </m:sSub>
        <m:r>
          <w:rPr>
            <w:rFonts w:ascii="Cambria Math"/>
          </w:rPr>
          <m:t>=1/</m:t>
        </m:r>
        <m:sSub>
          <m:sSubPr>
            <m:ctrlPr>
              <w:rPr>
                <w:rFonts w:ascii="Cambria Math" w:hAnsi="Cambria Math"/>
              </w:rPr>
            </m:ctrlPr>
          </m:sSubPr>
          <m:e>
            <m:r>
              <w:rPr>
                <w:rFonts w:ascii="Cambria Math"/>
              </w:rPr>
              <m:t>t</m:t>
            </m:r>
          </m:e>
          <m:sub>
            <m:r>
              <w:rPr>
                <w:rFonts w:ascii="Cambria Math"/>
              </w:rPr>
              <m:t>int</m:t>
            </m:r>
          </m:sub>
        </m:sSub>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88377A">
        <w:rPr>
          <w:rFonts w:eastAsiaTheme="minorEastAsia"/>
        </w:rPr>
        <w:tab/>
      </w:r>
      <w:r w:rsidR="00A86C96">
        <w:rPr>
          <w:rFonts w:eastAsiaTheme="minorEastAsia"/>
        </w:rPr>
        <w:tab/>
      </w:r>
      <w:r w:rsidR="000A4877">
        <w:rPr>
          <w:rFonts w:eastAsiaTheme="minorEastAsia"/>
        </w:rPr>
        <w:t>(10)</w:t>
      </w:r>
    </w:p>
    <w:p w14:paraId="2EE41BC2" w14:textId="47BF7F61" w:rsidR="00AA3C5B" w:rsidRDefault="00AA3C5B" w:rsidP="00AA3C5B">
      <w:pPr>
        <w:rPr>
          <w:rFonts w:eastAsiaTheme="minorEastAsia"/>
        </w:rPr>
      </w:pPr>
      <w:r>
        <w:rPr>
          <w:rFonts w:eastAsiaTheme="minorEastAsia"/>
        </w:rPr>
        <w:t xml:space="preserve">From reference 2 equation 3-20, the radar target range resolution for unmodulated pulse is given </w:t>
      </w:r>
      <w:proofErr w:type="gramStart"/>
      <w:r>
        <w:rPr>
          <w:rFonts w:eastAsiaTheme="minorEastAsia"/>
        </w:rPr>
        <w:t>by</w:t>
      </w:r>
      <w:proofErr w:type="gramEnd"/>
    </w:p>
    <w:p w14:paraId="0BC0B983" w14:textId="5DFFD2E6"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R=c</m:t>
        </m:r>
        <m:r>
          <m:rPr>
            <m:sty m:val="p"/>
          </m:rPr>
          <w:rPr>
            <w:rFonts w:ascii="Cambria Math" w:hAnsi="Cambria Math"/>
          </w:rPr>
          <m:t>×τ</m:t>
        </m:r>
        <m:r>
          <m:rPr>
            <m:sty m:val="p"/>
          </m:rPr>
          <w:rPr>
            <w:rFonts w:ascii="Cambria Math"/>
          </w:rPr>
          <m:t>/2</m:t>
        </m:r>
      </m:oMath>
      <w:r w:rsidR="000A4877">
        <w:rPr>
          <w:rFonts w:eastAsiaTheme="minorEastAsia"/>
        </w:rPr>
        <w:tab/>
      </w:r>
      <w:r w:rsidR="000A4877">
        <w:rPr>
          <w:rFonts w:eastAsiaTheme="minorEastAsia"/>
        </w:rPr>
        <w:tab/>
      </w:r>
      <w:r w:rsidR="0088377A">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(11)</w:t>
      </w:r>
    </w:p>
    <w:p w14:paraId="16306944" w14:textId="6FD55918" w:rsidR="00AA3C5B" w:rsidRDefault="00AA3C5B" w:rsidP="00AA3C5B">
      <w:pPr>
        <w:rPr>
          <w:rFonts w:eastAsiaTheme="minorEastAsia"/>
        </w:rPr>
      </w:pPr>
      <w:r>
        <w:rPr>
          <w:rFonts w:eastAsiaTheme="minorEastAsia"/>
        </w:rPr>
        <w:t xml:space="preserve">And for frequency modulated pulse with bandwidth </w:t>
      </w:r>
      <m:oMath>
        <m:sSub>
          <m:sSubPr>
            <m:ctrlPr>
              <w:rPr>
                <w:rFonts w:ascii="Cambria Math" w:hAnsi="Cambria Math"/>
              </w:rPr>
            </m:ctrlPr>
          </m:sSubPr>
          <m:e>
            <m:r>
              <w:rPr>
                <w:rFonts w:ascii="Cambria Math"/>
              </w:rPr>
              <m:t>B</m:t>
            </m:r>
          </m:e>
          <m:sub>
            <m:r>
              <m:rPr>
                <m:sty m:val="p"/>
              </m:rPr>
              <w:rPr>
                <w:rFonts w:ascii="Cambria Math"/>
              </w:rPr>
              <m:t>chirp</m:t>
            </m:r>
          </m:sub>
        </m:sSub>
      </m:oMath>
      <w:r>
        <w:rPr>
          <w:rFonts w:eastAsiaTheme="minorEastAsia"/>
        </w:rPr>
        <w:t xml:space="preserve">, the range resolution is given </w:t>
      </w:r>
      <w:proofErr w:type="gramStart"/>
      <w:r>
        <w:rPr>
          <w:rFonts w:eastAsiaTheme="minorEastAsia"/>
        </w:rPr>
        <w:t>by</w:t>
      </w:r>
      <w:proofErr w:type="gramEnd"/>
      <w:r>
        <w:rPr>
          <w:rFonts w:eastAsiaTheme="minorEastAsia"/>
        </w:rPr>
        <w:t xml:space="preserve"> </w:t>
      </w:r>
    </w:p>
    <w:p w14:paraId="5074384E" w14:textId="2F033228"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R=c/(2</m:t>
        </m:r>
        <m:r>
          <m:rPr>
            <m:sty m:val="p"/>
          </m:rPr>
          <w:rPr>
            <w:rFonts w:ascii="Cambria Math" w:hAnsi="Cambria Math"/>
          </w:rPr>
          <m:t>×</m:t>
        </m:r>
        <m:sSub>
          <m:sSubPr>
            <m:ctrlPr>
              <w:rPr>
                <w:rFonts w:ascii="Cambria Math" w:hAnsi="Cambria Math"/>
              </w:rPr>
            </m:ctrlPr>
          </m:sSubPr>
          <m:e>
            <m:r>
              <w:rPr>
                <w:rFonts w:ascii="Cambria Math"/>
              </w:rPr>
              <m:t>B</m:t>
            </m:r>
          </m:e>
          <m:sub>
            <m:r>
              <m:rPr>
                <m:sty m:val="p"/>
              </m:rPr>
              <w:rPr>
                <w:rFonts w:ascii="Cambria Math"/>
              </w:rPr>
              <m:t>chirp</m:t>
            </m:r>
          </m:sub>
        </m:sSub>
        <m:r>
          <m:rPr>
            <m:sty m:val="p"/>
          </m:rPr>
          <w:rPr>
            <w:rFonts w:ascii="Cambria Math"/>
          </w:rPr>
          <m:t>)</m:t>
        </m:r>
      </m:oMath>
      <w:r w:rsidR="000A4877">
        <w:rPr>
          <w:rFonts w:eastAsiaTheme="minorEastAsia"/>
        </w:rPr>
        <w:tab/>
      </w:r>
      <w:r w:rsidR="0088377A">
        <w:rPr>
          <w:rFonts w:eastAsiaTheme="minorEastAsia"/>
        </w:rPr>
        <w:tab/>
      </w:r>
      <w:r w:rsidR="0088377A">
        <w:rPr>
          <w:rFonts w:eastAsiaTheme="minorEastAsia"/>
        </w:rPr>
        <w:tab/>
      </w:r>
      <w:r w:rsidR="00A86C96">
        <w:rPr>
          <w:rFonts w:eastAsiaTheme="minorEastAsia"/>
        </w:rPr>
        <w:tab/>
      </w:r>
      <w:r w:rsidR="000A4877">
        <w:rPr>
          <w:rFonts w:eastAsiaTheme="minorEastAsia"/>
        </w:rPr>
        <w:tab/>
        <w:t>(12)</w:t>
      </w:r>
    </w:p>
    <w:p w14:paraId="19A94139" w14:textId="1C9F8618" w:rsidR="00AA3C5B" w:rsidRDefault="00AA3C5B" w:rsidP="00AA3C5B">
      <w:pPr>
        <w:rPr>
          <w:rFonts w:eastAsiaTheme="minorEastAsia"/>
        </w:rPr>
      </w:pPr>
      <w:r>
        <w:rPr>
          <w:rFonts w:eastAsiaTheme="minorEastAsia"/>
        </w:rPr>
        <w:t xml:space="preserve">From reference 2 equation 10-11, the modified range resolution including the charge time is given </w:t>
      </w:r>
      <w:proofErr w:type="gramStart"/>
      <w:r>
        <w:rPr>
          <w:rFonts w:eastAsiaTheme="minorEastAsia"/>
        </w:rPr>
        <w:t>by</w:t>
      </w:r>
      <w:proofErr w:type="gramEnd"/>
    </w:p>
    <w:p w14:paraId="3675627E" w14:textId="5BD09C82" w:rsidR="00AA3C5B" w:rsidRDefault="00AA3C5B" w:rsidP="000A4877">
      <w:pPr>
        <w:jc w:val="center"/>
        <w:rPr>
          <w:rFonts w:eastAsiaTheme="minorEastAsia"/>
        </w:rPr>
      </w:pPr>
      <m:oMath>
        <m:r>
          <m:rPr>
            <m:sty m:val="p"/>
          </m:rPr>
          <w:rPr>
            <w:rFonts w:ascii="Cambria Math"/>
          </w:rPr>
          <w:sym w:font="Symbol" w:char="F044"/>
        </m:r>
        <m:r>
          <m:rPr>
            <m:sty m:val="p"/>
          </m:rPr>
          <w:rPr>
            <w:rFonts w:ascii="Cambria Math"/>
          </w:rPr>
          <m:t>R</m:t>
        </m:r>
        <m:r>
          <m:rPr>
            <m:sty m:val="p"/>
          </m:rPr>
          <w:rPr>
            <w:rFonts w:ascii="Cambria Math"/>
          </w:rPr>
          <m:t>'</m:t>
        </m:r>
        <m:r>
          <m:rPr>
            <m:sty m:val="p"/>
          </m:rPr>
          <w:rPr>
            <w:rFonts w:ascii="Cambria Math"/>
          </w:rPr>
          <m:t>=</m:t>
        </m:r>
        <m:f>
          <m:fPr>
            <m:ctrlPr>
              <w:rPr>
                <w:rFonts w:ascii="Cambria Math" w:hAnsi="Cambria Math"/>
              </w:rPr>
            </m:ctrlPr>
          </m:fPr>
          <m:num>
            <m:r>
              <w:rPr>
                <w:rFonts w:ascii="Cambria Math"/>
              </w:rPr>
              <m:t>c</m:t>
            </m:r>
          </m:num>
          <m:den>
            <m:r>
              <w:rPr>
                <w:rFonts w:ascii="Cambria Math"/>
              </w:rPr>
              <m:t>2B</m:t>
            </m:r>
            <m:d>
              <m:dPr>
                <m:ctrlPr>
                  <w:rPr>
                    <w:rFonts w:ascii="Cambria Math" w:hAnsi="Cambria Math"/>
                    <w:i/>
                  </w:rPr>
                </m:ctrlPr>
              </m:dPr>
              <m:e>
                <m:r>
                  <w:rPr>
                    <w:rFonts w:ascii="Cambria Math"/>
                  </w:rPr>
                  <m:t>1</m:t>
                </m:r>
                <m:r>
                  <w:rPr>
                    <w:rFonts w:ascii="Cambria Math"/>
                  </w:rPr>
                  <m:t>-</m:t>
                </m:r>
                <m:r>
                  <w:rPr>
                    <w:rFonts w:ascii="Cambria Math"/>
                  </w:rPr>
                  <m:t>2</m:t>
                </m:r>
                <m:r>
                  <w:rPr>
                    <w:rFonts w:ascii="Cambria Math" w:hAnsi="Cambria Math"/>
                  </w:rPr>
                  <m:t>×</m:t>
                </m:r>
                <m:sSub>
                  <m:sSubPr>
                    <m:ctrlPr>
                      <w:rPr>
                        <w:rFonts w:ascii="Cambria Math" w:hAnsi="Cambria Math"/>
                        <w:i/>
                      </w:rPr>
                    </m:ctrlPr>
                  </m:sSubPr>
                  <m:e>
                    <m:r>
                      <w:rPr>
                        <w:rFonts w:ascii="Cambria Math"/>
                      </w:rPr>
                      <m:t>f</m:t>
                    </m:r>
                  </m:e>
                  <m:sub>
                    <m:r>
                      <w:rPr>
                        <w:rFonts w:ascii="Cambria Math"/>
                      </w:rPr>
                      <m:t>m</m:t>
                    </m:r>
                  </m:sub>
                </m:sSub>
                <m:r>
                  <w:rPr>
                    <w:rFonts w:ascii="Cambria Math" w:hAnsi="Cambria Math"/>
                  </w:rPr>
                  <m:t>×</m:t>
                </m:r>
                <m:sSub>
                  <m:sSubPr>
                    <m:ctrlPr>
                      <w:rPr>
                        <w:rFonts w:ascii="Cambria Math" w:hAnsi="Cambria Math"/>
                        <w:i/>
                      </w:rPr>
                    </m:ctrlPr>
                  </m:sSubPr>
                  <m:e>
                    <m:r>
                      <w:rPr>
                        <w:rFonts w:ascii="Cambria Math"/>
                      </w:rPr>
                      <m:t>t</m:t>
                    </m:r>
                  </m:e>
                  <m:sub>
                    <m:r>
                      <w:rPr>
                        <w:rFonts w:ascii="Cambria Math"/>
                      </w:rPr>
                      <m:t>SC</m:t>
                    </m:r>
                  </m:sub>
                </m:sSub>
              </m:e>
            </m:d>
          </m:den>
        </m:f>
      </m:oMath>
      <w:r w:rsidR="000A4877">
        <w:rPr>
          <w:rFonts w:eastAsiaTheme="minorEastAsia"/>
        </w:rPr>
        <w:tab/>
      </w:r>
      <w:r w:rsidR="000A4877">
        <w:rPr>
          <w:rFonts w:eastAsiaTheme="minorEastAsia"/>
        </w:rPr>
        <w:tab/>
      </w:r>
      <w:r w:rsidR="0088377A">
        <w:rPr>
          <w:rFonts w:eastAsiaTheme="minorEastAsia"/>
        </w:rPr>
        <w:tab/>
      </w:r>
      <w:r w:rsidR="00A86C96">
        <w:rPr>
          <w:rFonts w:eastAsiaTheme="minorEastAsia"/>
        </w:rPr>
        <w:tab/>
      </w:r>
      <w:r w:rsidR="0088377A">
        <w:rPr>
          <w:rFonts w:eastAsiaTheme="minorEastAsia"/>
        </w:rPr>
        <w:tab/>
      </w:r>
      <w:r w:rsidR="000A4877">
        <w:rPr>
          <w:rFonts w:eastAsiaTheme="minorEastAsia"/>
        </w:rPr>
        <w:t>(13)</w:t>
      </w:r>
    </w:p>
    <w:p w14:paraId="33A450A5" w14:textId="276A21D9" w:rsidR="000A4877" w:rsidRDefault="000A4877" w:rsidP="00AA3C5B">
      <w:pPr>
        <w:rPr>
          <w:rFonts w:eastAsiaTheme="minorEastAsia"/>
        </w:rPr>
      </w:pPr>
      <w:r>
        <w:rPr>
          <w:rFonts w:eastAsiaTheme="minorEastAsia"/>
        </w:rPr>
        <w:t xml:space="preserve">Using this modified range resolution, we can solve for the approximate </w:t>
      </w:r>
      <w:r w:rsidR="002A6AEE">
        <w:rPr>
          <w:rFonts w:eastAsiaTheme="minorEastAsia"/>
        </w:rPr>
        <w:t xml:space="preserve">filter </w:t>
      </w:r>
      <w:r>
        <w:rPr>
          <w:rFonts w:eastAsiaTheme="minorEastAsia"/>
        </w:rPr>
        <w:t>bandwidth</w:t>
      </w:r>
      <w:r w:rsidR="0056293B">
        <w:rPr>
          <w:rFonts w:eastAsiaTheme="minorEastAsia"/>
        </w:rPr>
        <w:t>, B</w:t>
      </w:r>
      <w:r w:rsidR="002A6AEE" w:rsidRPr="002A6AEE">
        <w:rPr>
          <w:rFonts w:eastAsiaTheme="minorEastAsia"/>
          <w:vertAlign w:val="subscript"/>
        </w:rPr>
        <w:t>IF</w:t>
      </w:r>
      <w:r w:rsidR="0056293B">
        <w:rPr>
          <w:rFonts w:eastAsiaTheme="minorEastAsia"/>
        </w:rPr>
        <w:t>,</w:t>
      </w:r>
      <w:r>
        <w:rPr>
          <w:rFonts w:eastAsiaTheme="minorEastAsia"/>
        </w:rPr>
        <w:t xml:space="preserve"> of what is to represent the </w:t>
      </w:r>
      <w:r w:rsidR="0056293B">
        <w:rPr>
          <w:rFonts w:eastAsiaTheme="minorEastAsia"/>
        </w:rPr>
        <w:t>IF</w:t>
      </w:r>
      <w:r>
        <w:rPr>
          <w:rFonts w:eastAsiaTheme="minorEastAsia"/>
        </w:rPr>
        <w:t xml:space="preserve"> bandwidth where the receiver noise power can then be computed to support interference and compatibility analysis when </w:t>
      </w:r>
      <w:r w:rsidR="0056293B">
        <w:rPr>
          <w:rFonts w:eastAsiaTheme="minorEastAsia"/>
        </w:rPr>
        <w:t>it</w:t>
      </w:r>
      <w:r>
        <w:rPr>
          <w:rFonts w:eastAsiaTheme="minorEastAsia"/>
        </w:rPr>
        <w:t xml:space="preserve"> is not provided in ITU-R Recommendations.</w:t>
      </w:r>
    </w:p>
    <w:bookmarkEnd w:id="1"/>
    <w:p w14:paraId="55774479" w14:textId="08EFDF95" w:rsidR="00F56897" w:rsidRPr="00C857A7" w:rsidRDefault="0014088D" w:rsidP="0014088D">
      <w:r w:rsidRPr="00C857A7">
        <w:t>The following is</w:t>
      </w:r>
      <w:r w:rsidR="00F56897" w:rsidRPr="00C857A7">
        <w:t xml:space="preserve"> a simple example </w:t>
      </w:r>
      <w:r w:rsidR="00C857A7" w:rsidRPr="00C857A7">
        <w:t>to show the calculation of estimated bandwidth</w:t>
      </w:r>
      <w:r w:rsidR="002A6AEE">
        <w:t xml:space="preserve"> with references</w:t>
      </w:r>
      <w:r w:rsidR="00F56897" w:rsidRPr="00C857A7">
        <w:t>.</w:t>
      </w:r>
    </w:p>
    <w:p w14:paraId="5991DAE6" w14:textId="77777777" w:rsidR="00F56897" w:rsidRPr="00C857A7" w:rsidRDefault="00F56897" w:rsidP="00F56897">
      <w:pPr>
        <w:pStyle w:val="FigureNo"/>
        <w:rPr>
          <w:lang w:val="en-US"/>
        </w:rPr>
      </w:pPr>
      <w:r w:rsidRPr="00C857A7">
        <w:rPr>
          <w:lang w:val="en-US"/>
        </w:rPr>
        <w:t>table 1</w:t>
      </w:r>
    </w:p>
    <w:p w14:paraId="4B87953A" w14:textId="04D3EFEB" w:rsidR="00F56897" w:rsidRPr="00C857A7" w:rsidRDefault="00F56897" w:rsidP="00F56897">
      <w:pPr>
        <w:pStyle w:val="Figuretitle"/>
        <w:spacing w:after="120"/>
        <w:rPr>
          <w:lang w:val="en-US"/>
        </w:rPr>
      </w:pPr>
      <w:r w:rsidRPr="00C857A7">
        <w:rPr>
          <w:lang w:val="en-US"/>
        </w:rPr>
        <w:t xml:space="preserve">Example </w:t>
      </w:r>
      <w:r w:rsidR="000E76CC" w:rsidRPr="00C857A7">
        <w:rPr>
          <w:lang w:val="en-US"/>
        </w:rPr>
        <w:t xml:space="preserve">to estimate </w:t>
      </w:r>
      <w:r w:rsidR="00B25F10" w:rsidRPr="00C857A7">
        <w:rPr>
          <w:lang w:val="en-US"/>
        </w:rPr>
        <w:t>Bandwidth.</w:t>
      </w:r>
    </w:p>
    <w:tbl>
      <w:tblPr>
        <w:tblW w:w="9463" w:type="dxa"/>
        <w:tblLook w:val="04A0" w:firstRow="1" w:lastRow="0" w:firstColumn="1" w:lastColumn="0" w:noHBand="0" w:noVBand="1"/>
      </w:tblPr>
      <w:tblGrid>
        <w:gridCol w:w="4920"/>
        <w:gridCol w:w="1180"/>
        <w:gridCol w:w="1178"/>
        <w:gridCol w:w="2185"/>
      </w:tblGrid>
      <w:tr w:rsidR="00C857A7" w:rsidRPr="000E76CC" w14:paraId="22362603" w14:textId="77777777" w:rsidTr="00DA5390">
        <w:trPr>
          <w:tblHeader/>
        </w:trPr>
        <w:tc>
          <w:tcPr>
            <w:tcW w:w="49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442EC"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Parameter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8684296"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Value</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14:paraId="72CF3FB8"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Units</w:t>
            </w:r>
          </w:p>
        </w:tc>
        <w:tc>
          <w:tcPr>
            <w:tcW w:w="2185" w:type="dxa"/>
            <w:tcBorders>
              <w:top w:val="single" w:sz="4" w:space="0" w:color="auto"/>
              <w:left w:val="nil"/>
              <w:bottom w:val="single" w:sz="4" w:space="0" w:color="auto"/>
              <w:right w:val="single" w:sz="4" w:space="0" w:color="auto"/>
            </w:tcBorders>
            <w:shd w:val="clear" w:color="auto" w:fill="auto"/>
            <w:vAlign w:val="bottom"/>
            <w:hideMark/>
          </w:tcPr>
          <w:p w14:paraId="13CC5DC6"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Reference</w:t>
            </w:r>
          </w:p>
        </w:tc>
      </w:tr>
      <w:tr w:rsidR="00C857A7" w:rsidRPr="000E76CC" w14:paraId="21136048"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125CF398" w14:textId="711DA3B3"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Co</w:t>
            </w:r>
            <w:r w:rsidRPr="00C857A7">
              <w:rPr>
                <w:rFonts w:eastAsia="Times New Roman" w:cs="Times New Roman"/>
                <w:b/>
                <w:bCs/>
                <w:sz w:val="20"/>
                <w:szCs w:val="20"/>
              </w:rPr>
              <w:t>n</w:t>
            </w:r>
            <w:r w:rsidRPr="000E76CC">
              <w:rPr>
                <w:rFonts w:eastAsia="Times New Roman" w:cs="Times New Roman"/>
                <w:b/>
                <w:bCs/>
                <w:sz w:val="20"/>
                <w:szCs w:val="20"/>
              </w:rPr>
              <w:t>stants</w:t>
            </w:r>
          </w:p>
        </w:tc>
        <w:tc>
          <w:tcPr>
            <w:tcW w:w="1180" w:type="dxa"/>
            <w:tcBorders>
              <w:top w:val="nil"/>
              <w:left w:val="nil"/>
              <w:bottom w:val="single" w:sz="4" w:space="0" w:color="auto"/>
              <w:right w:val="single" w:sz="4" w:space="0" w:color="auto"/>
            </w:tcBorders>
            <w:shd w:val="clear" w:color="auto" w:fill="auto"/>
            <w:vAlign w:val="bottom"/>
            <w:hideMark/>
          </w:tcPr>
          <w:p w14:paraId="12F9D208" w14:textId="66BA3A2F"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14FB3F25" w14:textId="1157103E"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05B237CD" w14:textId="0F66EF3D" w:rsidR="000E76CC" w:rsidRPr="000E76CC" w:rsidRDefault="000E76CC" w:rsidP="00C0776B">
            <w:pPr>
              <w:spacing w:after="0"/>
              <w:rPr>
                <w:rFonts w:eastAsia="Times New Roman" w:cs="Times New Roman"/>
                <w:sz w:val="20"/>
                <w:szCs w:val="20"/>
              </w:rPr>
            </w:pPr>
          </w:p>
        </w:tc>
      </w:tr>
      <w:tr w:rsidR="00C857A7" w:rsidRPr="000E76CC" w14:paraId="3C89754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F61757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Speed of light</w:t>
            </w:r>
          </w:p>
        </w:tc>
        <w:tc>
          <w:tcPr>
            <w:tcW w:w="1180" w:type="dxa"/>
            <w:tcBorders>
              <w:top w:val="nil"/>
              <w:left w:val="nil"/>
              <w:bottom w:val="single" w:sz="4" w:space="0" w:color="auto"/>
              <w:right w:val="single" w:sz="4" w:space="0" w:color="auto"/>
            </w:tcBorders>
            <w:shd w:val="clear" w:color="auto" w:fill="auto"/>
            <w:vAlign w:val="bottom"/>
            <w:hideMark/>
          </w:tcPr>
          <w:p w14:paraId="58E3F86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299792458</w:t>
            </w:r>
          </w:p>
        </w:tc>
        <w:tc>
          <w:tcPr>
            <w:tcW w:w="1178" w:type="dxa"/>
            <w:tcBorders>
              <w:top w:val="nil"/>
              <w:left w:val="nil"/>
              <w:bottom w:val="single" w:sz="4" w:space="0" w:color="auto"/>
              <w:right w:val="single" w:sz="4" w:space="0" w:color="auto"/>
            </w:tcBorders>
            <w:shd w:val="clear" w:color="auto" w:fill="auto"/>
            <w:vAlign w:val="bottom"/>
            <w:hideMark/>
          </w:tcPr>
          <w:p w14:paraId="3CBD344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m/s</w:t>
            </w:r>
          </w:p>
        </w:tc>
        <w:tc>
          <w:tcPr>
            <w:tcW w:w="2185" w:type="dxa"/>
            <w:tcBorders>
              <w:top w:val="nil"/>
              <w:left w:val="nil"/>
              <w:bottom w:val="single" w:sz="4" w:space="0" w:color="auto"/>
              <w:right w:val="single" w:sz="4" w:space="0" w:color="auto"/>
            </w:tcBorders>
            <w:shd w:val="clear" w:color="auto" w:fill="auto"/>
            <w:vAlign w:val="bottom"/>
            <w:hideMark/>
          </w:tcPr>
          <w:p w14:paraId="418C403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Constant</w:t>
            </w:r>
          </w:p>
        </w:tc>
      </w:tr>
      <w:tr w:rsidR="00C857A7" w:rsidRPr="000E76CC" w14:paraId="0EE72321"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065B83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Boltzmann's constant</w:t>
            </w:r>
          </w:p>
        </w:tc>
        <w:tc>
          <w:tcPr>
            <w:tcW w:w="1180" w:type="dxa"/>
            <w:tcBorders>
              <w:top w:val="nil"/>
              <w:left w:val="nil"/>
              <w:bottom w:val="single" w:sz="4" w:space="0" w:color="auto"/>
              <w:right w:val="single" w:sz="4" w:space="0" w:color="auto"/>
            </w:tcBorders>
            <w:shd w:val="clear" w:color="auto" w:fill="auto"/>
            <w:vAlign w:val="bottom"/>
            <w:hideMark/>
          </w:tcPr>
          <w:p w14:paraId="59597E2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1.38E-23</w:t>
            </w:r>
          </w:p>
        </w:tc>
        <w:tc>
          <w:tcPr>
            <w:tcW w:w="1178" w:type="dxa"/>
            <w:tcBorders>
              <w:top w:val="nil"/>
              <w:left w:val="nil"/>
              <w:bottom w:val="single" w:sz="4" w:space="0" w:color="auto"/>
              <w:right w:val="single" w:sz="4" w:space="0" w:color="auto"/>
            </w:tcBorders>
            <w:shd w:val="clear" w:color="auto" w:fill="auto"/>
            <w:vAlign w:val="bottom"/>
            <w:hideMark/>
          </w:tcPr>
          <w:p w14:paraId="594AA73E" w14:textId="5416D4F7"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1FFED96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Constant</w:t>
            </w:r>
          </w:p>
        </w:tc>
      </w:tr>
      <w:tr w:rsidR="00C857A7" w:rsidRPr="000E76CC" w14:paraId="185E6D07"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543B733E"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Inputs and Assumptions</w:t>
            </w:r>
          </w:p>
        </w:tc>
        <w:tc>
          <w:tcPr>
            <w:tcW w:w="1180" w:type="dxa"/>
            <w:tcBorders>
              <w:top w:val="nil"/>
              <w:left w:val="nil"/>
              <w:bottom w:val="single" w:sz="4" w:space="0" w:color="auto"/>
              <w:right w:val="single" w:sz="4" w:space="0" w:color="auto"/>
            </w:tcBorders>
            <w:shd w:val="clear" w:color="auto" w:fill="auto"/>
            <w:vAlign w:val="bottom"/>
            <w:hideMark/>
          </w:tcPr>
          <w:p w14:paraId="07C0EB97" w14:textId="0AF4FBA6"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0F1AC013" w14:textId="7366C2B4"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10473F92" w14:textId="7AF4BE0A" w:rsidR="000E76CC" w:rsidRPr="000E76CC" w:rsidRDefault="000E76CC" w:rsidP="00C0776B">
            <w:pPr>
              <w:spacing w:after="0"/>
              <w:rPr>
                <w:rFonts w:eastAsia="Times New Roman" w:cs="Times New Roman"/>
                <w:sz w:val="20"/>
                <w:szCs w:val="20"/>
              </w:rPr>
            </w:pPr>
          </w:p>
        </w:tc>
      </w:tr>
      <w:tr w:rsidR="00C857A7" w:rsidRPr="000E76CC" w14:paraId="62A75D32"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798966B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Waveform type (1=Pulse, 2=LFM pulse, 3=FMCW sawtooth)</w:t>
            </w:r>
          </w:p>
        </w:tc>
        <w:tc>
          <w:tcPr>
            <w:tcW w:w="1180" w:type="dxa"/>
            <w:tcBorders>
              <w:top w:val="nil"/>
              <w:left w:val="nil"/>
              <w:bottom w:val="single" w:sz="4" w:space="0" w:color="auto"/>
              <w:right w:val="single" w:sz="4" w:space="0" w:color="auto"/>
            </w:tcBorders>
            <w:shd w:val="clear" w:color="auto" w:fill="auto"/>
            <w:vAlign w:val="bottom"/>
            <w:hideMark/>
          </w:tcPr>
          <w:p w14:paraId="2736EED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w:t>
            </w:r>
          </w:p>
        </w:tc>
        <w:tc>
          <w:tcPr>
            <w:tcW w:w="1178" w:type="dxa"/>
            <w:tcBorders>
              <w:top w:val="nil"/>
              <w:left w:val="nil"/>
              <w:bottom w:val="single" w:sz="4" w:space="0" w:color="auto"/>
              <w:right w:val="single" w:sz="4" w:space="0" w:color="auto"/>
            </w:tcBorders>
            <w:shd w:val="clear" w:color="auto" w:fill="auto"/>
            <w:vAlign w:val="bottom"/>
            <w:hideMark/>
          </w:tcPr>
          <w:p w14:paraId="0174D4D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value</w:t>
            </w:r>
          </w:p>
        </w:tc>
        <w:tc>
          <w:tcPr>
            <w:tcW w:w="2185" w:type="dxa"/>
            <w:tcBorders>
              <w:top w:val="nil"/>
              <w:left w:val="nil"/>
              <w:bottom w:val="single" w:sz="4" w:space="0" w:color="auto"/>
              <w:right w:val="single" w:sz="4" w:space="0" w:color="auto"/>
            </w:tcBorders>
            <w:shd w:val="clear" w:color="auto" w:fill="auto"/>
            <w:vAlign w:val="bottom"/>
            <w:hideMark/>
          </w:tcPr>
          <w:p w14:paraId="7A1715A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3792023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9AF3A5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Radar frequency </w:t>
            </w:r>
            <w:proofErr w:type="spellStart"/>
            <w:r w:rsidRPr="000E76CC">
              <w:rPr>
                <w:rFonts w:eastAsia="Times New Roman" w:cs="Times New Roman"/>
                <w:sz w:val="20"/>
                <w:szCs w:val="20"/>
              </w:rPr>
              <w:t>f_tx</w:t>
            </w:r>
            <w:proofErr w:type="spellEnd"/>
          </w:p>
        </w:tc>
        <w:tc>
          <w:tcPr>
            <w:tcW w:w="1180" w:type="dxa"/>
            <w:tcBorders>
              <w:top w:val="nil"/>
              <w:left w:val="nil"/>
              <w:bottom w:val="single" w:sz="4" w:space="0" w:color="auto"/>
              <w:right w:val="single" w:sz="4" w:space="0" w:color="auto"/>
            </w:tcBorders>
            <w:shd w:val="clear" w:color="auto" w:fill="auto"/>
            <w:vAlign w:val="bottom"/>
            <w:hideMark/>
          </w:tcPr>
          <w:p w14:paraId="625D895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w:t>
            </w:r>
          </w:p>
        </w:tc>
        <w:tc>
          <w:tcPr>
            <w:tcW w:w="1178" w:type="dxa"/>
            <w:tcBorders>
              <w:top w:val="nil"/>
              <w:left w:val="nil"/>
              <w:bottom w:val="single" w:sz="4" w:space="0" w:color="auto"/>
              <w:right w:val="single" w:sz="4" w:space="0" w:color="auto"/>
            </w:tcBorders>
            <w:shd w:val="clear" w:color="auto" w:fill="auto"/>
            <w:vAlign w:val="bottom"/>
            <w:hideMark/>
          </w:tcPr>
          <w:p w14:paraId="396A02B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GHz</w:t>
            </w:r>
          </w:p>
        </w:tc>
        <w:tc>
          <w:tcPr>
            <w:tcW w:w="2185" w:type="dxa"/>
            <w:tcBorders>
              <w:top w:val="nil"/>
              <w:left w:val="nil"/>
              <w:bottom w:val="single" w:sz="4" w:space="0" w:color="auto"/>
              <w:right w:val="single" w:sz="4" w:space="0" w:color="auto"/>
            </w:tcBorders>
            <w:shd w:val="clear" w:color="auto" w:fill="auto"/>
            <w:vAlign w:val="bottom"/>
            <w:hideMark/>
          </w:tcPr>
          <w:p w14:paraId="32F68D2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4F7F6CBE"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76C954E" w14:textId="77777777" w:rsidR="000E76CC" w:rsidRPr="000E76CC" w:rsidRDefault="000E76CC" w:rsidP="00C0776B">
            <w:pPr>
              <w:spacing w:after="0"/>
              <w:rPr>
                <w:rFonts w:eastAsia="Times New Roman" w:cs="Times New Roman"/>
                <w:sz w:val="20"/>
                <w:szCs w:val="20"/>
              </w:rPr>
            </w:pPr>
            <w:proofErr w:type="spellStart"/>
            <w:r w:rsidRPr="000E76CC">
              <w:rPr>
                <w:rFonts w:eastAsia="Times New Roman" w:cs="Times New Roman"/>
                <w:sz w:val="20"/>
                <w:szCs w:val="20"/>
              </w:rPr>
              <w:t>Pulsewidth</w:t>
            </w:r>
            <w:proofErr w:type="spellEnd"/>
          </w:p>
        </w:tc>
        <w:tc>
          <w:tcPr>
            <w:tcW w:w="1180" w:type="dxa"/>
            <w:tcBorders>
              <w:top w:val="nil"/>
              <w:left w:val="nil"/>
              <w:bottom w:val="single" w:sz="4" w:space="0" w:color="auto"/>
              <w:right w:val="single" w:sz="4" w:space="0" w:color="auto"/>
            </w:tcBorders>
            <w:shd w:val="clear" w:color="auto" w:fill="auto"/>
            <w:vAlign w:val="bottom"/>
            <w:hideMark/>
          </w:tcPr>
          <w:p w14:paraId="1BA8C58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102.4</w:t>
            </w:r>
          </w:p>
        </w:tc>
        <w:tc>
          <w:tcPr>
            <w:tcW w:w="1178" w:type="dxa"/>
            <w:tcBorders>
              <w:top w:val="nil"/>
              <w:left w:val="nil"/>
              <w:bottom w:val="single" w:sz="4" w:space="0" w:color="auto"/>
              <w:right w:val="single" w:sz="4" w:space="0" w:color="auto"/>
            </w:tcBorders>
            <w:shd w:val="clear" w:color="auto" w:fill="auto"/>
            <w:vAlign w:val="bottom"/>
            <w:hideMark/>
          </w:tcPr>
          <w:p w14:paraId="34AF819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us</w:t>
            </w:r>
          </w:p>
        </w:tc>
        <w:tc>
          <w:tcPr>
            <w:tcW w:w="2185" w:type="dxa"/>
            <w:tcBorders>
              <w:top w:val="nil"/>
              <w:left w:val="nil"/>
              <w:bottom w:val="single" w:sz="4" w:space="0" w:color="auto"/>
              <w:right w:val="single" w:sz="4" w:space="0" w:color="auto"/>
            </w:tcBorders>
            <w:shd w:val="clear" w:color="auto" w:fill="auto"/>
            <w:vAlign w:val="bottom"/>
            <w:hideMark/>
          </w:tcPr>
          <w:p w14:paraId="4C0AA59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63FD097B"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67B9B8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Chirp Bandwidth (if non-chirp, input zero)</w:t>
            </w:r>
          </w:p>
        </w:tc>
        <w:tc>
          <w:tcPr>
            <w:tcW w:w="1180" w:type="dxa"/>
            <w:tcBorders>
              <w:top w:val="nil"/>
              <w:left w:val="nil"/>
              <w:bottom w:val="single" w:sz="4" w:space="0" w:color="auto"/>
              <w:right w:val="single" w:sz="4" w:space="0" w:color="auto"/>
            </w:tcBorders>
            <w:shd w:val="clear" w:color="auto" w:fill="auto"/>
            <w:vAlign w:val="bottom"/>
            <w:hideMark/>
          </w:tcPr>
          <w:p w14:paraId="2F0A501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1.25</w:t>
            </w:r>
          </w:p>
        </w:tc>
        <w:tc>
          <w:tcPr>
            <w:tcW w:w="1178" w:type="dxa"/>
            <w:tcBorders>
              <w:top w:val="nil"/>
              <w:left w:val="nil"/>
              <w:bottom w:val="single" w:sz="4" w:space="0" w:color="auto"/>
              <w:right w:val="single" w:sz="4" w:space="0" w:color="auto"/>
            </w:tcBorders>
            <w:shd w:val="clear" w:color="auto" w:fill="auto"/>
            <w:vAlign w:val="bottom"/>
            <w:hideMark/>
          </w:tcPr>
          <w:p w14:paraId="39AFC8E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MHz</w:t>
            </w:r>
          </w:p>
        </w:tc>
        <w:tc>
          <w:tcPr>
            <w:tcW w:w="2185" w:type="dxa"/>
            <w:tcBorders>
              <w:top w:val="nil"/>
              <w:left w:val="nil"/>
              <w:bottom w:val="single" w:sz="4" w:space="0" w:color="auto"/>
              <w:right w:val="single" w:sz="4" w:space="0" w:color="auto"/>
            </w:tcBorders>
            <w:shd w:val="clear" w:color="auto" w:fill="auto"/>
            <w:vAlign w:val="bottom"/>
            <w:hideMark/>
          </w:tcPr>
          <w:p w14:paraId="27BBA03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1C2C1EB7"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D61AECA" w14:textId="4202476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Pulse repetition frequency (PRF)</w:t>
            </w:r>
          </w:p>
        </w:tc>
        <w:tc>
          <w:tcPr>
            <w:tcW w:w="1180" w:type="dxa"/>
            <w:tcBorders>
              <w:top w:val="nil"/>
              <w:left w:val="nil"/>
              <w:bottom w:val="single" w:sz="4" w:space="0" w:color="auto"/>
              <w:right w:val="single" w:sz="4" w:space="0" w:color="auto"/>
            </w:tcBorders>
            <w:shd w:val="clear" w:color="auto" w:fill="auto"/>
            <w:vAlign w:val="bottom"/>
            <w:hideMark/>
          </w:tcPr>
          <w:p w14:paraId="277B65E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748</w:t>
            </w:r>
          </w:p>
        </w:tc>
        <w:tc>
          <w:tcPr>
            <w:tcW w:w="1178" w:type="dxa"/>
            <w:tcBorders>
              <w:top w:val="nil"/>
              <w:left w:val="nil"/>
              <w:bottom w:val="single" w:sz="4" w:space="0" w:color="auto"/>
              <w:right w:val="single" w:sz="4" w:space="0" w:color="auto"/>
            </w:tcBorders>
            <w:shd w:val="clear" w:color="auto" w:fill="auto"/>
            <w:vAlign w:val="bottom"/>
            <w:hideMark/>
          </w:tcPr>
          <w:p w14:paraId="440240B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 (pulse/sec)</w:t>
            </w:r>
          </w:p>
        </w:tc>
        <w:tc>
          <w:tcPr>
            <w:tcW w:w="2185" w:type="dxa"/>
            <w:tcBorders>
              <w:top w:val="nil"/>
              <w:left w:val="nil"/>
              <w:bottom w:val="single" w:sz="4" w:space="0" w:color="auto"/>
              <w:right w:val="single" w:sz="4" w:space="0" w:color="auto"/>
            </w:tcBorders>
            <w:shd w:val="clear" w:color="auto" w:fill="auto"/>
            <w:vAlign w:val="bottom"/>
            <w:hideMark/>
          </w:tcPr>
          <w:p w14:paraId="257888F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2960078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3A30CE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lastRenderedPageBreak/>
              <w:t>Azimuth Beamwidth (Radar FOV)</w:t>
            </w:r>
          </w:p>
        </w:tc>
        <w:tc>
          <w:tcPr>
            <w:tcW w:w="1180" w:type="dxa"/>
            <w:tcBorders>
              <w:top w:val="nil"/>
              <w:left w:val="nil"/>
              <w:bottom w:val="single" w:sz="4" w:space="0" w:color="auto"/>
              <w:right w:val="single" w:sz="4" w:space="0" w:color="auto"/>
            </w:tcBorders>
            <w:shd w:val="clear" w:color="auto" w:fill="auto"/>
            <w:vAlign w:val="bottom"/>
            <w:hideMark/>
          </w:tcPr>
          <w:p w14:paraId="0133ADA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2.2</w:t>
            </w:r>
          </w:p>
        </w:tc>
        <w:tc>
          <w:tcPr>
            <w:tcW w:w="1178" w:type="dxa"/>
            <w:tcBorders>
              <w:top w:val="nil"/>
              <w:left w:val="nil"/>
              <w:bottom w:val="single" w:sz="4" w:space="0" w:color="auto"/>
              <w:right w:val="single" w:sz="4" w:space="0" w:color="auto"/>
            </w:tcBorders>
            <w:shd w:val="clear" w:color="auto" w:fill="auto"/>
            <w:vAlign w:val="bottom"/>
            <w:hideMark/>
          </w:tcPr>
          <w:p w14:paraId="3699931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w:t>
            </w:r>
          </w:p>
        </w:tc>
        <w:tc>
          <w:tcPr>
            <w:tcW w:w="2185" w:type="dxa"/>
            <w:tcBorders>
              <w:top w:val="nil"/>
              <w:left w:val="nil"/>
              <w:bottom w:val="single" w:sz="4" w:space="0" w:color="auto"/>
              <w:right w:val="single" w:sz="4" w:space="0" w:color="auto"/>
            </w:tcBorders>
            <w:shd w:val="clear" w:color="auto" w:fill="auto"/>
            <w:vAlign w:val="bottom"/>
            <w:hideMark/>
          </w:tcPr>
          <w:p w14:paraId="3CABE43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327FFA34"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40C7F5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Sector Scanned</w:t>
            </w:r>
          </w:p>
        </w:tc>
        <w:tc>
          <w:tcPr>
            <w:tcW w:w="1180" w:type="dxa"/>
            <w:tcBorders>
              <w:top w:val="nil"/>
              <w:left w:val="nil"/>
              <w:bottom w:val="single" w:sz="4" w:space="0" w:color="auto"/>
              <w:right w:val="single" w:sz="4" w:space="0" w:color="auto"/>
            </w:tcBorders>
            <w:shd w:val="clear" w:color="auto" w:fill="auto"/>
            <w:vAlign w:val="bottom"/>
            <w:hideMark/>
          </w:tcPr>
          <w:p w14:paraId="4E7DC4CF"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360</w:t>
            </w:r>
          </w:p>
        </w:tc>
        <w:tc>
          <w:tcPr>
            <w:tcW w:w="1178" w:type="dxa"/>
            <w:tcBorders>
              <w:top w:val="nil"/>
              <w:left w:val="nil"/>
              <w:bottom w:val="single" w:sz="4" w:space="0" w:color="auto"/>
              <w:right w:val="single" w:sz="4" w:space="0" w:color="auto"/>
            </w:tcBorders>
            <w:shd w:val="clear" w:color="auto" w:fill="auto"/>
            <w:vAlign w:val="bottom"/>
            <w:hideMark/>
          </w:tcPr>
          <w:p w14:paraId="49F4066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w:t>
            </w:r>
          </w:p>
        </w:tc>
        <w:tc>
          <w:tcPr>
            <w:tcW w:w="2185" w:type="dxa"/>
            <w:tcBorders>
              <w:top w:val="nil"/>
              <w:left w:val="nil"/>
              <w:bottom w:val="single" w:sz="4" w:space="0" w:color="auto"/>
              <w:right w:val="single" w:sz="4" w:space="0" w:color="auto"/>
            </w:tcBorders>
            <w:shd w:val="clear" w:color="auto" w:fill="auto"/>
            <w:vAlign w:val="bottom"/>
            <w:hideMark/>
          </w:tcPr>
          <w:p w14:paraId="31A56E2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2B097F01"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2AE7886"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Scan rate in azimuth</w:t>
            </w:r>
          </w:p>
        </w:tc>
        <w:tc>
          <w:tcPr>
            <w:tcW w:w="1180" w:type="dxa"/>
            <w:tcBorders>
              <w:top w:val="nil"/>
              <w:left w:val="nil"/>
              <w:bottom w:val="single" w:sz="4" w:space="0" w:color="auto"/>
              <w:right w:val="single" w:sz="4" w:space="0" w:color="auto"/>
            </w:tcBorders>
            <w:shd w:val="clear" w:color="auto" w:fill="auto"/>
            <w:vAlign w:val="bottom"/>
            <w:hideMark/>
          </w:tcPr>
          <w:p w14:paraId="2A52B28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30</w:t>
            </w:r>
          </w:p>
        </w:tc>
        <w:tc>
          <w:tcPr>
            <w:tcW w:w="1178" w:type="dxa"/>
            <w:tcBorders>
              <w:top w:val="nil"/>
              <w:left w:val="nil"/>
              <w:bottom w:val="single" w:sz="4" w:space="0" w:color="auto"/>
              <w:right w:val="single" w:sz="4" w:space="0" w:color="auto"/>
            </w:tcBorders>
            <w:shd w:val="clear" w:color="auto" w:fill="auto"/>
            <w:vAlign w:val="bottom"/>
            <w:hideMark/>
          </w:tcPr>
          <w:p w14:paraId="4196C23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deg/s</w:t>
            </w:r>
          </w:p>
        </w:tc>
        <w:tc>
          <w:tcPr>
            <w:tcW w:w="2185" w:type="dxa"/>
            <w:tcBorders>
              <w:top w:val="nil"/>
              <w:left w:val="nil"/>
              <w:bottom w:val="single" w:sz="4" w:space="0" w:color="auto"/>
              <w:right w:val="single" w:sz="4" w:space="0" w:color="auto"/>
            </w:tcBorders>
            <w:shd w:val="clear" w:color="auto" w:fill="auto"/>
            <w:vAlign w:val="bottom"/>
            <w:hideMark/>
          </w:tcPr>
          <w:p w14:paraId="4FA5E9D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ITU-R Rec Input</w:t>
            </w:r>
          </w:p>
        </w:tc>
      </w:tr>
      <w:tr w:rsidR="00C857A7" w:rsidRPr="000E76CC" w14:paraId="7FD0DB3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65A1A4A"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Rotation Rate</w:t>
            </w:r>
          </w:p>
        </w:tc>
        <w:tc>
          <w:tcPr>
            <w:tcW w:w="1180" w:type="dxa"/>
            <w:tcBorders>
              <w:top w:val="nil"/>
              <w:left w:val="nil"/>
              <w:bottom w:val="single" w:sz="4" w:space="0" w:color="auto"/>
              <w:right w:val="single" w:sz="4" w:space="0" w:color="auto"/>
            </w:tcBorders>
            <w:shd w:val="clear" w:color="auto" w:fill="auto"/>
            <w:vAlign w:val="bottom"/>
            <w:hideMark/>
          </w:tcPr>
          <w:p w14:paraId="69AF42F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5</w:t>
            </w:r>
          </w:p>
        </w:tc>
        <w:tc>
          <w:tcPr>
            <w:tcW w:w="1178" w:type="dxa"/>
            <w:tcBorders>
              <w:top w:val="nil"/>
              <w:left w:val="nil"/>
              <w:bottom w:val="single" w:sz="4" w:space="0" w:color="auto"/>
              <w:right w:val="single" w:sz="4" w:space="0" w:color="auto"/>
            </w:tcBorders>
            <w:shd w:val="clear" w:color="auto" w:fill="auto"/>
            <w:vAlign w:val="bottom"/>
            <w:hideMark/>
          </w:tcPr>
          <w:p w14:paraId="03A85BB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RPM</w:t>
            </w:r>
          </w:p>
        </w:tc>
        <w:tc>
          <w:tcPr>
            <w:tcW w:w="2185" w:type="dxa"/>
            <w:tcBorders>
              <w:top w:val="nil"/>
              <w:left w:val="nil"/>
              <w:bottom w:val="single" w:sz="4" w:space="0" w:color="auto"/>
              <w:right w:val="single" w:sz="4" w:space="0" w:color="auto"/>
            </w:tcBorders>
            <w:shd w:val="clear" w:color="auto" w:fill="auto"/>
            <w:vAlign w:val="bottom"/>
            <w:hideMark/>
          </w:tcPr>
          <w:p w14:paraId="6CD3437C"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From deg/s</w:t>
            </w:r>
          </w:p>
        </w:tc>
      </w:tr>
      <w:tr w:rsidR="00C857A7" w:rsidRPr="000E76CC" w14:paraId="4364A8B2" w14:textId="77777777" w:rsidTr="00DA5390">
        <w:tc>
          <w:tcPr>
            <w:tcW w:w="4920" w:type="dxa"/>
            <w:tcBorders>
              <w:top w:val="nil"/>
              <w:left w:val="single" w:sz="4" w:space="0" w:color="auto"/>
              <w:bottom w:val="single" w:sz="4" w:space="0" w:color="auto"/>
              <w:right w:val="single" w:sz="4" w:space="0" w:color="auto"/>
            </w:tcBorders>
            <w:shd w:val="clear" w:color="auto" w:fill="auto"/>
            <w:vAlign w:val="center"/>
            <w:hideMark/>
          </w:tcPr>
          <w:p w14:paraId="0A77A248" w14:textId="77777777" w:rsidR="000E76CC" w:rsidRPr="000E76CC" w:rsidRDefault="000E76CC" w:rsidP="00C0776B">
            <w:pPr>
              <w:spacing w:after="0"/>
              <w:rPr>
                <w:rFonts w:eastAsia="Times New Roman" w:cs="Times New Roman"/>
                <w:b/>
                <w:bCs/>
                <w:sz w:val="20"/>
                <w:szCs w:val="20"/>
              </w:rPr>
            </w:pPr>
            <w:r w:rsidRPr="000E76CC">
              <w:rPr>
                <w:rFonts w:eastAsia="Times New Roman" w:cs="Times New Roman"/>
                <w:b/>
                <w:bCs/>
                <w:sz w:val="20"/>
                <w:szCs w:val="20"/>
              </w:rPr>
              <w:t>Calculations</w:t>
            </w:r>
          </w:p>
        </w:tc>
        <w:tc>
          <w:tcPr>
            <w:tcW w:w="1180" w:type="dxa"/>
            <w:tcBorders>
              <w:top w:val="nil"/>
              <w:left w:val="nil"/>
              <w:bottom w:val="single" w:sz="4" w:space="0" w:color="auto"/>
              <w:right w:val="single" w:sz="4" w:space="0" w:color="auto"/>
            </w:tcBorders>
            <w:shd w:val="clear" w:color="auto" w:fill="auto"/>
            <w:vAlign w:val="bottom"/>
            <w:hideMark/>
          </w:tcPr>
          <w:p w14:paraId="2A996605" w14:textId="48486475" w:rsidR="000E76CC" w:rsidRPr="000E76CC" w:rsidRDefault="000E76CC" w:rsidP="00C0776B">
            <w:pPr>
              <w:spacing w:after="0"/>
              <w:rPr>
                <w:rFonts w:eastAsia="Times New Roman" w:cs="Times New Roman"/>
                <w:sz w:val="20"/>
                <w:szCs w:val="20"/>
              </w:rPr>
            </w:pPr>
          </w:p>
        </w:tc>
        <w:tc>
          <w:tcPr>
            <w:tcW w:w="1178" w:type="dxa"/>
            <w:tcBorders>
              <w:top w:val="nil"/>
              <w:left w:val="nil"/>
              <w:bottom w:val="single" w:sz="4" w:space="0" w:color="auto"/>
              <w:right w:val="single" w:sz="4" w:space="0" w:color="auto"/>
            </w:tcBorders>
            <w:shd w:val="clear" w:color="auto" w:fill="auto"/>
            <w:vAlign w:val="bottom"/>
            <w:hideMark/>
          </w:tcPr>
          <w:p w14:paraId="59EB9AB1" w14:textId="1C42BA18" w:rsidR="000E76CC" w:rsidRPr="000E76CC" w:rsidRDefault="000E76CC" w:rsidP="00C0776B">
            <w:pPr>
              <w:spacing w:after="0"/>
              <w:rPr>
                <w:rFonts w:eastAsia="Times New Roman" w:cs="Times New Roman"/>
                <w:sz w:val="20"/>
                <w:szCs w:val="20"/>
              </w:rPr>
            </w:pPr>
          </w:p>
        </w:tc>
        <w:tc>
          <w:tcPr>
            <w:tcW w:w="2185" w:type="dxa"/>
            <w:tcBorders>
              <w:top w:val="nil"/>
              <w:left w:val="nil"/>
              <w:bottom w:val="single" w:sz="4" w:space="0" w:color="auto"/>
              <w:right w:val="single" w:sz="4" w:space="0" w:color="auto"/>
            </w:tcBorders>
            <w:shd w:val="clear" w:color="auto" w:fill="auto"/>
            <w:vAlign w:val="bottom"/>
            <w:hideMark/>
          </w:tcPr>
          <w:p w14:paraId="3E9A6014" w14:textId="1A2B7F65" w:rsidR="000E76CC" w:rsidRPr="000E76CC" w:rsidRDefault="000E76CC" w:rsidP="00C0776B">
            <w:pPr>
              <w:spacing w:after="0"/>
              <w:rPr>
                <w:rFonts w:eastAsia="Times New Roman" w:cs="Times New Roman"/>
                <w:sz w:val="20"/>
                <w:szCs w:val="20"/>
              </w:rPr>
            </w:pPr>
          </w:p>
        </w:tc>
      </w:tr>
      <w:tr w:rsidR="00C857A7" w:rsidRPr="000E76CC" w14:paraId="7569EA7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7A88EC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Wavelength l </w:t>
            </w:r>
          </w:p>
        </w:tc>
        <w:tc>
          <w:tcPr>
            <w:tcW w:w="1180" w:type="dxa"/>
            <w:tcBorders>
              <w:top w:val="nil"/>
              <w:left w:val="nil"/>
              <w:bottom w:val="single" w:sz="4" w:space="0" w:color="auto"/>
              <w:right w:val="single" w:sz="4" w:space="0" w:color="auto"/>
            </w:tcBorders>
            <w:shd w:val="clear" w:color="auto" w:fill="auto"/>
            <w:vAlign w:val="bottom"/>
            <w:hideMark/>
          </w:tcPr>
          <w:p w14:paraId="687B3C0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0.2306</w:t>
            </w:r>
          </w:p>
        </w:tc>
        <w:tc>
          <w:tcPr>
            <w:tcW w:w="1178" w:type="dxa"/>
            <w:tcBorders>
              <w:top w:val="nil"/>
              <w:left w:val="nil"/>
              <w:bottom w:val="single" w:sz="4" w:space="0" w:color="auto"/>
              <w:right w:val="single" w:sz="4" w:space="0" w:color="auto"/>
            </w:tcBorders>
            <w:shd w:val="clear" w:color="auto" w:fill="auto"/>
            <w:vAlign w:val="bottom"/>
            <w:hideMark/>
          </w:tcPr>
          <w:p w14:paraId="5ABA54B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w:t>
            </w:r>
          </w:p>
        </w:tc>
        <w:tc>
          <w:tcPr>
            <w:tcW w:w="2185" w:type="dxa"/>
            <w:tcBorders>
              <w:top w:val="nil"/>
              <w:left w:val="nil"/>
              <w:bottom w:val="single" w:sz="4" w:space="0" w:color="auto"/>
              <w:right w:val="single" w:sz="4" w:space="0" w:color="auto"/>
            </w:tcBorders>
            <w:shd w:val="clear" w:color="auto" w:fill="auto"/>
            <w:vAlign w:val="bottom"/>
            <w:hideMark/>
          </w:tcPr>
          <w:p w14:paraId="39510CEE"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1-1</w:t>
            </w:r>
          </w:p>
        </w:tc>
      </w:tr>
      <w:tr w:rsidR="00C857A7" w:rsidRPr="000E76CC" w14:paraId="3DA1BDD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7B55AA0E" w14:textId="2E65A0E2"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Unambiguous Range, Assume same as R</w:t>
            </w:r>
            <w:r w:rsidR="00DA5390" w:rsidRPr="00DA5390">
              <w:rPr>
                <w:rFonts w:eastAsia="Times New Roman" w:cs="Times New Roman"/>
                <w:sz w:val="20"/>
                <w:szCs w:val="20"/>
                <w:vertAlign w:val="subscript"/>
              </w:rPr>
              <w:t>un</w:t>
            </w:r>
          </w:p>
        </w:tc>
        <w:tc>
          <w:tcPr>
            <w:tcW w:w="1180" w:type="dxa"/>
            <w:tcBorders>
              <w:top w:val="nil"/>
              <w:left w:val="nil"/>
              <w:bottom w:val="single" w:sz="4" w:space="0" w:color="auto"/>
              <w:right w:val="single" w:sz="4" w:space="0" w:color="auto"/>
            </w:tcBorders>
            <w:shd w:val="clear" w:color="auto" w:fill="auto"/>
            <w:vAlign w:val="bottom"/>
            <w:hideMark/>
          </w:tcPr>
          <w:p w14:paraId="2069C39D"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185.0</w:t>
            </w:r>
          </w:p>
        </w:tc>
        <w:tc>
          <w:tcPr>
            <w:tcW w:w="1178" w:type="dxa"/>
            <w:tcBorders>
              <w:top w:val="nil"/>
              <w:left w:val="nil"/>
              <w:bottom w:val="single" w:sz="4" w:space="0" w:color="auto"/>
              <w:right w:val="single" w:sz="4" w:space="0" w:color="auto"/>
            </w:tcBorders>
            <w:shd w:val="clear" w:color="auto" w:fill="auto"/>
            <w:vAlign w:val="bottom"/>
            <w:hideMark/>
          </w:tcPr>
          <w:p w14:paraId="1482208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km</w:t>
            </w:r>
          </w:p>
        </w:tc>
        <w:tc>
          <w:tcPr>
            <w:tcW w:w="2185" w:type="dxa"/>
            <w:tcBorders>
              <w:top w:val="nil"/>
              <w:left w:val="nil"/>
              <w:bottom w:val="single" w:sz="4" w:space="0" w:color="auto"/>
              <w:right w:val="single" w:sz="4" w:space="0" w:color="auto"/>
            </w:tcBorders>
            <w:shd w:val="clear" w:color="auto" w:fill="auto"/>
            <w:vAlign w:val="bottom"/>
            <w:hideMark/>
          </w:tcPr>
          <w:p w14:paraId="5F25866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Ref-1 Eq 3.9</w:t>
            </w:r>
          </w:p>
        </w:tc>
      </w:tr>
      <w:tr w:rsidR="00C857A7" w:rsidRPr="000E76CC" w14:paraId="0E7B5EE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0FD93B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Update Rate (Dwell time, Coherent processing interval)</w:t>
            </w:r>
          </w:p>
        </w:tc>
        <w:tc>
          <w:tcPr>
            <w:tcW w:w="1180" w:type="dxa"/>
            <w:tcBorders>
              <w:top w:val="nil"/>
              <w:left w:val="nil"/>
              <w:bottom w:val="single" w:sz="4" w:space="0" w:color="auto"/>
              <w:right w:val="single" w:sz="4" w:space="0" w:color="auto"/>
            </w:tcBorders>
            <w:shd w:val="clear" w:color="auto" w:fill="auto"/>
            <w:vAlign w:val="bottom"/>
            <w:hideMark/>
          </w:tcPr>
          <w:p w14:paraId="1B18917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13.636</w:t>
            </w:r>
          </w:p>
        </w:tc>
        <w:tc>
          <w:tcPr>
            <w:tcW w:w="1178" w:type="dxa"/>
            <w:tcBorders>
              <w:top w:val="nil"/>
              <w:left w:val="nil"/>
              <w:bottom w:val="single" w:sz="4" w:space="0" w:color="auto"/>
              <w:right w:val="single" w:sz="4" w:space="0" w:color="auto"/>
            </w:tcBorders>
            <w:shd w:val="clear" w:color="auto" w:fill="auto"/>
            <w:vAlign w:val="bottom"/>
            <w:hideMark/>
          </w:tcPr>
          <w:p w14:paraId="1890A49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00065870" w14:textId="2F8B515C" w:rsidR="000E76CC" w:rsidRPr="000E76CC" w:rsidRDefault="00A216C1" w:rsidP="00C0776B">
            <w:pPr>
              <w:spacing w:after="0"/>
              <w:rPr>
                <w:rFonts w:eastAsia="Times New Roman" w:cs="Times New Roman"/>
                <w:sz w:val="20"/>
                <w:szCs w:val="20"/>
              </w:rPr>
            </w:pPr>
            <w:r>
              <w:rPr>
                <w:rFonts w:eastAsia="Times New Roman" w:cs="Times New Roman"/>
                <w:sz w:val="20"/>
                <w:szCs w:val="20"/>
              </w:rPr>
              <w:sym w:font="Symbol" w:char="F071"/>
            </w:r>
            <w:r w:rsidRPr="00A216C1">
              <w:rPr>
                <w:rFonts w:eastAsia="Times New Roman" w:cs="Times New Roman"/>
                <w:sz w:val="20"/>
                <w:szCs w:val="20"/>
                <w:vertAlign w:val="subscript"/>
              </w:rPr>
              <w:t>Az</w:t>
            </w:r>
            <w:r w:rsidR="000E76CC" w:rsidRPr="000E76CC">
              <w:rPr>
                <w:rFonts w:eastAsia="Times New Roman" w:cs="Times New Roman"/>
                <w:sz w:val="20"/>
                <w:szCs w:val="20"/>
              </w:rPr>
              <w:t>*60/(360*RPM)</w:t>
            </w:r>
          </w:p>
        </w:tc>
      </w:tr>
      <w:tr w:rsidR="00C857A7" w:rsidRPr="000E76CC" w14:paraId="74E7F356"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2DF55599" w14:textId="2BD59A96"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The filter bandwidth is limited to the inverse of the integration time or the coherent processing interval Phase Duration (Coherent processing time), t</w:t>
            </w:r>
            <w:r w:rsidRPr="00DA5390">
              <w:rPr>
                <w:rFonts w:eastAsia="Times New Roman" w:cs="Times New Roman"/>
                <w:sz w:val="20"/>
                <w:szCs w:val="20"/>
                <w:vertAlign w:val="subscript"/>
              </w:rPr>
              <w:t>int</w:t>
            </w:r>
          </w:p>
        </w:tc>
        <w:tc>
          <w:tcPr>
            <w:tcW w:w="1180" w:type="dxa"/>
            <w:tcBorders>
              <w:top w:val="nil"/>
              <w:left w:val="nil"/>
              <w:bottom w:val="single" w:sz="4" w:space="0" w:color="auto"/>
              <w:right w:val="single" w:sz="4" w:space="0" w:color="auto"/>
            </w:tcBorders>
            <w:shd w:val="clear" w:color="auto" w:fill="auto"/>
            <w:vAlign w:val="bottom"/>
            <w:hideMark/>
          </w:tcPr>
          <w:p w14:paraId="37E18D8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0.07</w:t>
            </w:r>
          </w:p>
        </w:tc>
        <w:tc>
          <w:tcPr>
            <w:tcW w:w="1178" w:type="dxa"/>
            <w:tcBorders>
              <w:top w:val="nil"/>
              <w:left w:val="nil"/>
              <w:bottom w:val="single" w:sz="4" w:space="0" w:color="auto"/>
              <w:right w:val="single" w:sz="4" w:space="0" w:color="auto"/>
            </w:tcBorders>
            <w:shd w:val="clear" w:color="auto" w:fill="auto"/>
            <w:vAlign w:val="bottom"/>
            <w:hideMark/>
          </w:tcPr>
          <w:p w14:paraId="62FE5F6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w:t>
            </w:r>
          </w:p>
        </w:tc>
        <w:tc>
          <w:tcPr>
            <w:tcW w:w="2185" w:type="dxa"/>
            <w:tcBorders>
              <w:top w:val="nil"/>
              <w:left w:val="nil"/>
              <w:bottom w:val="single" w:sz="4" w:space="0" w:color="auto"/>
              <w:right w:val="single" w:sz="4" w:space="0" w:color="auto"/>
            </w:tcBorders>
            <w:shd w:val="clear" w:color="auto" w:fill="auto"/>
            <w:vAlign w:val="bottom"/>
            <w:hideMark/>
          </w:tcPr>
          <w:p w14:paraId="539E246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4-15</w:t>
            </w:r>
          </w:p>
        </w:tc>
      </w:tr>
      <w:tr w:rsidR="00C857A7" w:rsidRPr="000E76CC" w14:paraId="2208CD0F"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16F1B9D" w14:textId="3AD416EC"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Space charging time at the start of each new CPI (without any margin), T</w:t>
            </w:r>
            <w:r w:rsidR="00DA5390" w:rsidRPr="00DA5390">
              <w:rPr>
                <w:rFonts w:eastAsia="Times New Roman" w:cs="Times New Roman"/>
                <w:sz w:val="20"/>
                <w:szCs w:val="20"/>
                <w:vertAlign w:val="subscript"/>
              </w:rPr>
              <w:t>SC</w:t>
            </w:r>
          </w:p>
        </w:tc>
        <w:tc>
          <w:tcPr>
            <w:tcW w:w="1180" w:type="dxa"/>
            <w:tcBorders>
              <w:top w:val="nil"/>
              <w:left w:val="nil"/>
              <w:bottom w:val="single" w:sz="4" w:space="0" w:color="auto"/>
              <w:right w:val="single" w:sz="4" w:space="0" w:color="auto"/>
            </w:tcBorders>
            <w:shd w:val="clear" w:color="auto" w:fill="auto"/>
            <w:vAlign w:val="bottom"/>
            <w:hideMark/>
          </w:tcPr>
          <w:p w14:paraId="1E8302C5"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0.00123450</w:t>
            </w:r>
          </w:p>
        </w:tc>
        <w:tc>
          <w:tcPr>
            <w:tcW w:w="1178" w:type="dxa"/>
            <w:tcBorders>
              <w:top w:val="nil"/>
              <w:left w:val="nil"/>
              <w:bottom w:val="single" w:sz="4" w:space="0" w:color="auto"/>
              <w:right w:val="single" w:sz="4" w:space="0" w:color="auto"/>
            </w:tcBorders>
            <w:shd w:val="clear" w:color="auto" w:fill="auto"/>
            <w:vAlign w:val="bottom"/>
            <w:hideMark/>
          </w:tcPr>
          <w:p w14:paraId="230E03E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6BB88D1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10-6</w:t>
            </w:r>
          </w:p>
        </w:tc>
      </w:tr>
      <w:tr w:rsidR="00C857A7" w:rsidRPr="000E76CC" w14:paraId="199E2167"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46AF8EB1" w14:textId="081372A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 xml:space="preserve">maximum coherent Integration Time, </w:t>
            </w:r>
            <w:r w:rsidR="00DA5390" w:rsidRPr="000E76CC">
              <w:rPr>
                <w:rFonts w:eastAsia="Times New Roman" w:cs="Times New Roman"/>
                <w:sz w:val="20"/>
                <w:szCs w:val="20"/>
              </w:rPr>
              <w:t>t</w:t>
            </w:r>
            <w:r w:rsidR="00DA5390" w:rsidRPr="00DA5390">
              <w:rPr>
                <w:rFonts w:eastAsia="Times New Roman" w:cs="Times New Roman"/>
                <w:sz w:val="20"/>
                <w:szCs w:val="20"/>
                <w:vertAlign w:val="subscript"/>
              </w:rPr>
              <w:t>int</w:t>
            </w:r>
            <w:r w:rsidR="00DA5390" w:rsidRPr="000E76CC">
              <w:rPr>
                <w:rFonts w:eastAsia="Times New Roman" w:cs="Times New Roman"/>
                <w:sz w:val="20"/>
                <w:szCs w:val="20"/>
              </w:rPr>
              <w:t xml:space="preserve"> </w:t>
            </w:r>
            <w:r w:rsidRPr="000E76CC">
              <w:rPr>
                <w:rFonts w:eastAsia="Times New Roman" w:cs="Times New Roman"/>
                <w:sz w:val="20"/>
                <w:szCs w:val="20"/>
              </w:rPr>
              <w:t>(CPI time or Dwell time)</w:t>
            </w:r>
          </w:p>
        </w:tc>
        <w:tc>
          <w:tcPr>
            <w:tcW w:w="1180" w:type="dxa"/>
            <w:tcBorders>
              <w:top w:val="nil"/>
              <w:left w:val="nil"/>
              <w:bottom w:val="single" w:sz="4" w:space="0" w:color="auto"/>
              <w:right w:val="single" w:sz="4" w:space="0" w:color="auto"/>
            </w:tcBorders>
            <w:shd w:val="clear" w:color="auto" w:fill="auto"/>
            <w:vAlign w:val="bottom"/>
            <w:hideMark/>
          </w:tcPr>
          <w:p w14:paraId="5801F8C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0.07209883</w:t>
            </w:r>
          </w:p>
        </w:tc>
        <w:tc>
          <w:tcPr>
            <w:tcW w:w="1178" w:type="dxa"/>
            <w:tcBorders>
              <w:top w:val="nil"/>
              <w:left w:val="nil"/>
              <w:bottom w:val="single" w:sz="4" w:space="0" w:color="auto"/>
              <w:right w:val="single" w:sz="4" w:space="0" w:color="auto"/>
            </w:tcBorders>
            <w:shd w:val="clear" w:color="auto" w:fill="auto"/>
            <w:vAlign w:val="bottom"/>
            <w:hideMark/>
          </w:tcPr>
          <w:p w14:paraId="5EB13039"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sec</w:t>
            </w:r>
          </w:p>
        </w:tc>
        <w:tc>
          <w:tcPr>
            <w:tcW w:w="2185" w:type="dxa"/>
            <w:tcBorders>
              <w:top w:val="nil"/>
              <w:left w:val="nil"/>
              <w:bottom w:val="single" w:sz="4" w:space="0" w:color="auto"/>
              <w:right w:val="single" w:sz="4" w:space="0" w:color="auto"/>
            </w:tcBorders>
            <w:shd w:val="clear" w:color="auto" w:fill="auto"/>
            <w:vAlign w:val="bottom"/>
            <w:hideMark/>
          </w:tcPr>
          <w:p w14:paraId="4E93DD5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10-7</w:t>
            </w:r>
          </w:p>
        </w:tc>
      </w:tr>
      <w:tr w:rsidR="00C857A7" w:rsidRPr="000E76CC" w14:paraId="322C5BFD"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2743000" w14:textId="757886BB"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Frequency Doppler shift (Resolution=1/t</w:t>
            </w:r>
            <w:r w:rsidRPr="00DA5390">
              <w:rPr>
                <w:rFonts w:eastAsia="Times New Roman" w:cs="Times New Roman"/>
                <w:sz w:val="20"/>
                <w:szCs w:val="20"/>
                <w:vertAlign w:val="subscript"/>
              </w:rPr>
              <w:t>int</w:t>
            </w:r>
            <w:r w:rsidRPr="000E76CC">
              <w:rPr>
                <w:rFonts w:eastAsia="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vAlign w:val="bottom"/>
            <w:hideMark/>
          </w:tcPr>
          <w:p w14:paraId="1E626A10"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13.87</w:t>
            </w:r>
          </w:p>
        </w:tc>
        <w:tc>
          <w:tcPr>
            <w:tcW w:w="1178" w:type="dxa"/>
            <w:tcBorders>
              <w:top w:val="nil"/>
              <w:left w:val="nil"/>
              <w:bottom w:val="single" w:sz="4" w:space="0" w:color="auto"/>
              <w:right w:val="single" w:sz="4" w:space="0" w:color="auto"/>
            </w:tcBorders>
            <w:shd w:val="clear" w:color="auto" w:fill="auto"/>
            <w:vAlign w:val="bottom"/>
            <w:hideMark/>
          </w:tcPr>
          <w:p w14:paraId="408B972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Hz</w:t>
            </w:r>
          </w:p>
        </w:tc>
        <w:tc>
          <w:tcPr>
            <w:tcW w:w="2185" w:type="dxa"/>
            <w:tcBorders>
              <w:top w:val="nil"/>
              <w:left w:val="nil"/>
              <w:bottom w:val="single" w:sz="4" w:space="0" w:color="auto"/>
              <w:right w:val="single" w:sz="4" w:space="0" w:color="auto"/>
            </w:tcBorders>
            <w:shd w:val="clear" w:color="auto" w:fill="auto"/>
            <w:vAlign w:val="bottom"/>
            <w:hideMark/>
          </w:tcPr>
          <w:p w14:paraId="46331EA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Ref-1 Section 8.1.3, Ref-1 Eq 4.104</w:t>
            </w:r>
          </w:p>
        </w:tc>
      </w:tr>
      <w:tr w:rsidR="00C857A7" w:rsidRPr="000E76CC" w14:paraId="18F199DC"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6AD1D8E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Velocity Resolution</w:t>
            </w:r>
          </w:p>
        </w:tc>
        <w:tc>
          <w:tcPr>
            <w:tcW w:w="1180" w:type="dxa"/>
            <w:tcBorders>
              <w:top w:val="nil"/>
              <w:left w:val="nil"/>
              <w:bottom w:val="single" w:sz="4" w:space="0" w:color="auto"/>
              <w:right w:val="single" w:sz="4" w:space="0" w:color="auto"/>
            </w:tcBorders>
            <w:shd w:val="clear" w:color="auto" w:fill="auto"/>
            <w:vAlign w:val="bottom"/>
            <w:hideMark/>
          </w:tcPr>
          <w:p w14:paraId="0F7A96D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1.60</w:t>
            </w:r>
          </w:p>
        </w:tc>
        <w:tc>
          <w:tcPr>
            <w:tcW w:w="1178" w:type="dxa"/>
            <w:tcBorders>
              <w:top w:val="nil"/>
              <w:left w:val="nil"/>
              <w:bottom w:val="single" w:sz="4" w:space="0" w:color="auto"/>
              <w:right w:val="single" w:sz="4" w:space="0" w:color="auto"/>
            </w:tcBorders>
            <w:shd w:val="clear" w:color="auto" w:fill="auto"/>
            <w:vAlign w:val="bottom"/>
            <w:hideMark/>
          </w:tcPr>
          <w:p w14:paraId="6CF8B0A8"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m/s</w:t>
            </w:r>
          </w:p>
        </w:tc>
        <w:tc>
          <w:tcPr>
            <w:tcW w:w="2185" w:type="dxa"/>
            <w:tcBorders>
              <w:top w:val="nil"/>
              <w:left w:val="nil"/>
              <w:bottom w:val="single" w:sz="4" w:space="0" w:color="auto"/>
              <w:right w:val="single" w:sz="4" w:space="0" w:color="auto"/>
            </w:tcBorders>
            <w:shd w:val="clear" w:color="auto" w:fill="auto"/>
            <w:vAlign w:val="bottom"/>
            <w:hideMark/>
          </w:tcPr>
          <w:p w14:paraId="1B9E09FB"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4-16</w:t>
            </w:r>
          </w:p>
        </w:tc>
      </w:tr>
      <w:tr w:rsidR="00C857A7" w:rsidRPr="000E76CC" w14:paraId="57284139"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07A83ED4"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Range Resolution (Pulsed or Chirp Waveform)</w:t>
            </w:r>
          </w:p>
        </w:tc>
        <w:tc>
          <w:tcPr>
            <w:tcW w:w="1180" w:type="dxa"/>
            <w:tcBorders>
              <w:top w:val="nil"/>
              <w:left w:val="nil"/>
              <w:bottom w:val="single" w:sz="4" w:space="0" w:color="auto"/>
              <w:right w:val="single" w:sz="4" w:space="0" w:color="auto"/>
            </w:tcBorders>
            <w:shd w:val="clear" w:color="auto" w:fill="auto"/>
            <w:vAlign w:val="bottom"/>
            <w:hideMark/>
          </w:tcPr>
          <w:p w14:paraId="5C7EFD7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119.92</w:t>
            </w:r>
          </w:p>
        </w:tc>
        <w:tc>
          <w:tcPr>
            <w:tcW w:w="1178" w:type="dxa"/>
            <w:tcBorders>
              <w:top w:val="nil"/>
              <w:left w:val="nil"/>
              <w:bottom w:val="single" w:sz="4" w:space="0" w:color="auto"/>
              <w:right w:val="single" w:sz="4" w:space="0" w:color="auto"/>
            </w:tcBorders>
            <w:shd w:val="clear" w:color="auto" w:fill="auto"/>
            <w:vAlign w:val="bottom"/>
            <w:hideMark/>
          </w:tcPr>
          <w:p w14:paraId="0ECDBB42"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w:t>
            </w:r>
          </w:p>
        </w:tc>
        <w:tc>
          <w:tcPr>
            <w:tcW w:w="2185" w:type="dxa"/>
            <w:tcBorders>
              <w:top w:val="nil"/>
              <w:left w:val="nil"/>
              <w:bottom w:val="single" w:sz="4" w:space="0" w:color="auto"/>
              <w:right w:val="single" w:sz="4" w:space="0" w:color="auto"/>
            </w:tcBorders>
            <w:shd w:val="clear" w:color="auto" w:fill="auto"/>
            <w:vAlign w:val="bottom"/>
            <w:hideMark/>
          </w:tcPr>
          <w:p w14:paraId="0595995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3-20, 3-21</w:t>
            </w:r>
          </w:p>
        </w:tc>
      </w:tr>
      <w:tr w:rsidR="00C857A7" w:rsidRPr="000E76CC" w14:paraId="275C9080" w14:textId="77777777" w:rsidTr="00DA5390">
        <w:tc>
          <w:tcPr>
            <w:tcW w:w="4920" w:type="dxa"/>
            <w:tcBorders>
              <w:top w:val="nil"/>
              <w:left w:val="single" w:sz="4" w:space="0" w:color="auto"/>
              <w:bottom w:val="single" w:sz="4" w:space="0" w:color="auto"/>
              <w:right w:val="single" w:sz="4" w:space="0" w:color="auto"/>
            </w:tcBorders>
            <w:shd w:val="clear" w:color="auto" w:fill="auto"/>
            <w:vAlign w:val="bottom"/>
            <w:hideMark/>
          </w:tcPr>
          <w:p w14:paraId="3E5AFE66" w14:textId="293D3A71"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Approximate Bandwidth to compute noise power</w:t>
            </w:r>
            <w:r w:rsidR="002A6AEE">
              <w:rPr>
                <w:rFonts w:eastAsia="Times New Roman" w:cs="Times New Roman"/>
                <w:sz w:val="20"/>
                <w:szCs w:val="20"/>
              </w:rPr>
              <w:t xml:space="preserve"> (B</w:t>
            </w:r>
            <w:r w:rsidR="002A6AEE" w:rsidRPr="002A6AEE">
              <w:rPr>
                <w:rFonts w:eastAsia="Times New Roman" w:cs="Times New Roman"/>
                <w:sz w:val="20"/>
                <w:szCs w:val="20"/>
                <w:vertAlign w:val="subscript"/>
              </w:rPr>
              <w:t>IF</w:t>
            </w:r>
            <w:r w:rsidR="002A6AEE">
              <w:rPr>
                <w:rFonts w:eastAsia="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vAlign w:val="bottom"/>
            <w:hideMark/>
          </w:tcPr>
          <w:p w14:paraId="43DE6EF7"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1.2936</w:t>
            </w:r>
          </w:p>
        </w:tc>
        <w:tc>
          <w:tcPr>
            <w:tcW w:w="1178" w:type="dxa"/>
            <w:tcBorders>
              <w:top w:val="nil"/>
              <w:left w:val="nil"/>
              <w:bottom w:val="single" w:sz="4" w:space="0" w:color="auto"/>
              <w:right w:val="single" w:sz="4" w:space="0" w:color="auto"/>
            </w:tcBorders>
            <w:shd w:val="clear" w:color="auto" w:fill="auto"/>
            <w:vAlign w:val="bottom"/>
            <w:hideMark/>
          </w:tcPr>
          <w:p w14:paraId="4753C063"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MHz</w:t>
            </w:r>
          </w:p>
        </w:tc>
        <w:tc>
          <w:tcPr>
            <w:tcW w:w="2185" w:type="dxa"/>
            <w:tcBorders>
              <w:top w:val="nil"/>
              <w:left w:val="nil"/>
              <w:bottom w:val="single" w:sz="4" w:space="0" w:color="auto"/>
              <w:right w:val="single" w:sz="4" w:space="0" w:color="auto"/>
            </w:tcBorders>
            <w:shd w:val="clear" w:color="auto" w:fill="auto"/>
            <w:vAlign w:val="bottom"/>
            <w:hideMark/>
          </w:tcPr>
          <w:p w14:paraId="73087AD1" w14:textId="77777777" w:rsidR="000E76CC" w:rsidRPr="000E76CC" w:rsidRDefault="000E76CC" w:rsidP="00C0776B">
            <w:pPr>
              <w:spacing w:after="0"/>
              <w:rPr>
                <w:rFonts w:eastAsia="Times New Roman" w:cs="Times New Roman"/>
                <w:sz w:val="20"/>
                <w:szCs w:val="20"/>
              </w:rPr>
            </w:pPr>
            <w:r w:rsidRPr="000E76CC">
              <w:rPr>
                <w:rFonts w:eastAsia="Times New Roman" w:cs="Times New Roman"/>
                <w:sz w:val="20"/>
                <w:szCs w:val="20"/>
              </w:rPr>
              <w:t>Ref-2 Eq 10-11</w:t>
            </w:r>
          </w:p>
        </w:tc>
      </w:tr>
    </w:tbl>
    <w:p w14:paraId="6EB317B6" w14:textId="77777777" w:rsidR="000A4877" w:rsidRDefault="000A4877" w:rsidP="000A4877"/>
    <w:p w14:paraId="10CB5619" w14:textId="5B72AD8B" w:rsidR="00B25F10" w:rsidRPr="000A4877" w:rsidRDefault="00C0776B" w:rsidP="000A4877">
      <w:pPr>
        <w:rPr>
          <w:b/>
          <w:bCs/>
        </w:rPr>
      </w:pPr>
      <w:r w:rsidRPr="000A4877">
        <w:rPr>
          <w:b/>
          <w:bCs/>
        </w:rPr>
        <w:t xml:space="preserve">Some </w:t>
      </w:r>
      <w:r w:rsidR="002A6AEE">
        <w:rPr>
          <w:b/>
          <w:bCs/>
        </w:rPr>
        <w:t xml:space="preserve">Radar </w:t>
      </w:r>
      <w:r w:rsidR="00B25F10" w:rsidRPr="000A4877">
        <w:rPr>
          <w:b/>
          <w:bCs/>
        </w:rPr>
        <w:t xml:space="preserve">Parameters </w:t>
      </w:r>
      <w:r w:rsidR="00B23B68" w:rsidRPr="000A4877">
        <w:rPr>
          <w:b/>
          <w:bCs/>
        </w:rPr>
        <w:t>M</w:t>
      </w:r>
      <w:r w:rsidRPr="000A4877">
        <w:rPr>
          <w:b/>
          <w:bCs/>
        </w:rPr>
        <w:t>eaning</w:t>
      </w:r>
    </w:p>
    <w:p w14:paraId="2C3280B0" w14:textId="6204AE68" w:rsidR="00B25F10" w:rsidRDefault="00B25F10" w:rsidP="00C857A7">
      <w:pPr>
        <w:spacing w:after="160" w:line="259" w:lineRule="auto"/>
      </w:pPr>
      <w:r>
        <w:t xml:space="preserve">The following is a list of </w:t>
      </w:r>
      <w:r w:rsidR="00C0776B">
        <w:t xml:space="preserve">some radar </w:t>
      </w:r>
      <w:r>
        <w:t>parameters.</w:t>
      </w:r>
    </w:p>
    <w:tbl>
      <w:tblPr>
        <w:tblStyle w:val="TableGrid"/>
        <w:tblW w:w="0" w:type="auto"/>
        <w:tblLook w:val="04A0" w:firstRow="1" w:lastRow="0" w:firstColumn="1" w:lastColumn="0" w:noHBand="0" w:noVBand="1"/>
      </w:tblPr>
      <w:tblGrid>
        <w:gridCol w:w="1790"/>
        <w:gridCol w:w="7560"/>
      </w:tblGrid>
      <w:tr w:rsidR="00B25F10" w:rsidRPr="00C0776B" w14:paraId="307ECF17" w14:textId="77777777" w:rsidTr="000A4877">
        <w:tc>
          <w:tcPr>
            <w:tcW w:w="0" w:type="auto"/>
          </w:tcPr>
          <w:p w14:paraId="117002B2"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Mean Transmitter Power</w:t>
            </w:r>
          </w:p>
        </w:tc>
        <w:tc>
          <w:tcPr>
            <w:tcW w:w="0" w:type="auto"/>
          </w:tcPr>
          <w:p w14:paraId="11241679"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The average power radiated by the transmitting antenna Reference Range and Target Target’s radar cross-section (reflection strength) at which radar achieves desired detection probability specified at a given distance (reference range)</w:t>
            </w:r>
          </w:p>
        </w:tc>
      </w:tr>
      <w:tr w:rsidR="00B25F10" w:rsidRPr="00C0776B" w14:paraId="1708E903" w14:textId="77777777" w:rsidTr="000A4877">
        <w:tc>
          <w:tcPr>
            <w:tcW w:w="0" w:type="auto"/>
          </w:tcPr>
          <w:p w14:paraId="0BDB6280"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Transmitter Bandwidth</w:t>
            </w:r>
          </w:p>
        </w:tc>
        <w:tc>
          <w:tcPr>
            <w:tcW w:w="0" w:type="auto"/>
          </w:tcPr>
          <w:p w14:paraId="7A5E845D"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total spectrum spanned by the transmitter Range Resolution Forward distance required between </w:t>
            </w:r>
            <w:proofErr w:type="gramStart"/>
            <w:r w:rsidRPr="00C0776B">
              <w:rPr>
                <w:rFonts w:cs="Times New Roman"/>
                <w:sz w:val="20"/>
                <w:szCs w:val="20"/>
              </w:rPr>
              <w:t>two point</w:t>
            </w:r>
            <w:proofErr w:type="gramEnd"/>
            <w:r w:rsidRPr="00C0776B">
              <w:rPr>
                <w:rFonts w:cs="Times New Roman"/>
                <w:sz w:val="20"/>
                <w:szCs w:val="20"/>
              </w:rPr>
              <w:t xml:space="preserve"> targets to resolve into two detections </w:t>
            </w:r>
          </w:p>
        </w:tc>
      </w:tr>
      <w:tr w:rsidR="00C0776B" w:rsidRPr="00C0776B" w14:paraId="4FFC587D" w14:textId="77777777" w:rsidTr="000A4877">
        <w:tc>
          <w:tcPr>
            <w:tcW w:w="0" w:type="auto"/>
          </w:tcPr>
          <w:p w14:paraId="09833F8B" w14:textId="26219205" w:rsidR="00C0776B" w:rsidRPr="00C0776B" w:rsidRDefault="00C0776B" w:rsidP="00893A98">
            <w:pPr>
              <w:spacing w:after="160" w:line="259" w:lineRule="auto"/>
              <w:rPr>
                <w:rFonts w:cs="Times New Roman"/>
                <w:b/>
                <w:bCs/>
                <w:sz w:val="20"/>
                <w:szCs w:val="20"/>
              </w:rPr>
            </w:pPr>
            <w:r w:rsidRPr="00C0776B">
              <w:rPr>
                <w:rFonts w:cs="Times New Roman"/>
                <w:b/>
                <w:bCs/>
                <w:sz w:val="20"/>
                <w:szCs w:val="20"/>
              </w:rPr>
              <w:t>IF Receiver Bandwidth</w:t>
            </w:r>
          </w:p>
        </w:tc>
        <w:tc>
          <w:tcPr>
            <w:tcW w:w="0" w:type="auto"/>
          </w:tcPr>
          <w:p w14:paraId="0B2971B8" w14:textId="61299A04" w:rsidR="00C0776B" w:rsidRPr="00C0776B" w:rsidRDefault="00C0776B" w:rsidP="00893A98">
            <w:pPr>
              <w:spacing w:after="160" w:line="259" w:lineRule="auto"/>
              <w:rPr>
                <w:rFonts w:cs="Times New Roman"/>
                <w:sz w:val="20"/>
                <w:szCs w:val="20"/>
              </w:rPr>
            </w:pPr>
            <w:r w:rsidRPr="00C0776B">
              <w:rPr>
                <w:rFonts w:cs="Times New Roman"/>
                <w:sz w:val="20"/>
                <w:szCs w:val="20"/>
              </w:rPr>
              <w:t>The Intermediate Filter (IF) bandwidth used to calculate the noise power.</w:t>
            </w:r>
          </w:p>
        </w:tc>
      </w:tr>
      <w:tr w:rsidR="00B25F10" w:rsidRPr="00C0776B" w14:paraId="3A8428E9" w14:textId="77777777" w:rsidTr="000A4877">
        <w:tc>
          <w:tcPr>
            <w:tcW w:w="0" w:type="auto"/>
          </w:tcPr>
          <w:p w14:paraId="4BDFCA11"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Range bins</w:t>
            </w:r>
          </w:p>
        </w:tc>
        <w:tc>
          <w:tcPr>
            <w:tcW w:w="0" w:type="auto"/>
          </w:tcPr>
          <w:p w14:paraId="6357CDEF"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Discrete samples in time are converted to range bins</w:t>
            </w:r>
          </w:p>
        </w:tc>
      </w:tr>
      <w:tr w:rsidR="00B25F10" w:rsidRPr="00C0776B" w14:paraId="7A9AAC30" w14:textId="77777777" w:rsidTr="000A4877">
        <w:tc>
          <w:tcPr>
            <w:tcW w:w="0" w:type="auto"/>
          </w:tcPr>
          <w:p w14:paraId="7B223960"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Compression gain</w:t>
            </w:r>
          </w:p>
        </w:tc>
        <w:tc>
          <w:tcPr>
            <w:tcW w:w="0" w:type="auto"/>
          </w:tcPr>
          <w:p w14:paraId="6B0003B2"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net gain in power resulting from isolating a target’s power in range </w:t>
            </w:r>
          </w:p>
        </w:tc>
      </w:tr>
      <w:tr w:rsidR="00B25F10" w:rsidRPr="00C0776B" w14:paraId="5848C89F" w14:textId="77777777" w:rsidTr="000A4877">
        <w:tc>
          <w:tcPr>
            <w:tcW w:w="0" w:type="auto"/>
          </w:tcPr>
          <w:p w14:paraId="1ACC9644"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Carrier Frequency</w:t>
            </w:r>
          </w:p>
        </w:tc>
        <w:tc>
          <w:tcPr>
            <w:tcW w:w="0" w:type="auto"/>
          </w:tcPr>
          <w:p w14:paraId="35AD66AD"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Frequency of the RF carrier </w:t>
            </w:r>
          </w:p>
        </w:tc>
      </w:tr>
      <w:tr w:rsidR="00B25F10" w:rsidRPr="00C0776B" w14:paraId="6FD47264" w14:textId="77777777" w:rsidTr="000A4877">
        <w:tc>
          <w:tcPr>
            <w:tcW w:w="0" w:type="auto"/>
          </w:tcPr>
          <w:p w14:paraId="7B456A6D"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Noise Factor</w:t>
            </w:r>
          </w:p>
        </w:tc>
        <w:tc>
          <w:tcPr>
            <w:tcW w:w="0" w:type="auto"/>
          </w:tcPr>
          <w:p w14:paraId="3110E2AA"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ratio of the system output noise relative to thermal background noise. </w:t>
            </w:r>
          </w:p>
        </w:tc>
      </w:tr>
      <w:tr w:rsidR="00B25F10" w:rsidRPr="00C0776B" w14:paraId="4F27B44E" w14:textId="77777777" w:rsidTr="000A4877">
        <w:tc>
          <w:tcPr>
            <w:tcW w:w="0" w:type="auto"/>
          </w:tcPr>
          <w:p w14:paraId="44354FFA"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Duty Factor</w:t>
            </w:r>
          </w:p>
        </w:tc>
        <w:tc>
          <w:tcPr>
            <w:tcW w:w="0" w:type="auto"/>
          </w:tcPr>
          <w:p w14:paraId="4C4A0828"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The ratio of time in which the system transmits </w:t>
            </w:r>
          </w:p>
        </w:tc>
      </w:tr>
      <w:tr w:rsidR="00B25F10" w:rsidRPr="00C0776B" w14:paraId="5F8CC4CF" w14:textId="77777777" w:rsidTr="000A4877">
        <w:tc>
          <w:tcPr>
            <w:tcW w:w="0" w:type="auto"/>
          </w:tcPr>
          <w:p w14:paraId="413D0301" w14:textId="68A3B341"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FOV Azimuth</w:t>
            </w:r>
          </w:p>
        </w:tc>
        <w:tc>
          <w:tcPr>
            <w:tcW w:w="0" w:type="auto"/>
          </w:tcPr>
          <w:p w14:paraId="5CA92211"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Angular width of area within main-beam of radar in horizontal direction </w:t>
            </w:r>
          </w:p>
        </w:tc>
      </w:tr>
      <w:tr w:rsidR="00B25F10" w:rsidRPr="00C0776B" w14:paraId="705028A7" w14:textId="77777777" w:rsidTr="000A4877">
        <w:tc>
          <w:tcPr>
            <w:tcW w:w="0" w:type="auto"/>
          </w:tcPr>
          <w:p w14:paraId="366722D9" w14:textId="6B20BEE5"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lastRenderedPageBreak/>
              <w:t>FOV Elevation</w:t>
            </w:r>
          </w:p>
        </w:tc>
        <w:tc>
          <w:tcPr>
            <w:tcW w:w="0" w:type="auto"/>
          </w:tcPr>
          <w:p w14:paraId="2DB0BD05"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Angular height of area within main-beam of radar in vertical direction </w:t>
            </w:r>
          </w:p>
        </w:tc>
      </w:tr>
      <w:tr w:rsidR="00B25F10" w:rsidRPr="00C0776B" w14:paraId="13DBF265" w14:textId="77777777" w:rsidTr="000A4877">
        <w:tc>
          <w:tcPr>
            <w:tcW w:w="0" w:type="auto"/>
          </w:tcPr>
          <w:p w14:paraId="4E348594"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Azimuth Resolution</w:t>
            </w:r>
          </w:p>
        </w:tc>
        <w:tc>
          <w:tcPr>
            <w:tcW w:w="0" w:type="auto"/>
          </w:tcPr>
          <w:p w14:paraId="4FF562CB"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 xml:space="preserve">Horizontal angle required between two point targets to resolve into two detections </w:t>
            </w:r>
          </w:p>
        </w:tc>
      </w:tr>
      <w:tr w:rsidR="00B25F10" w:rsidRPr="00C0776B" w14:paraId="0C9A6C6D" w14:textId="77777777" w:rsidTr="000A4877">
        <w:tc>
          <w:tcPr>
            <w:tcW w:w="0" w:type="auto"/>
          </w:tcPr>
          <w:p w14:paraId="77EECEB3"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Range Rate Limits</w:t>
            </w:r>
          </w:p>
        </w:tc>
        <w:tc>
          <w:tcPr>
            <w:tcW w:w="0" w:type="auto"/>
          </w:tcPr>
          <w:p w14:paraId="1F7CAA35" w14:textId="77777777" w:rsidR="00B25F10" w:rsidRPr="00C0776B" w:rsidRDefault="00B25F10" w:rsidP="00893A98">
            <w:pPr>
              <w:spacing w:after="160" w:line="259" w:lineRule="auto"/>
              <w:rPr>
                <w:rFonts w:cs="Times New Roman"/>
                <w:sz w:val="20"/>
                <w:szCs w:val="20"/>
              </w:rPr>
            </w:pPr>
            <w:r w:rsidRPr="00C0776B">
              <w:rPr>
                <w:rFonts w:cs="Times New Roman"/>
                <w:sz w:val="20"/>
                <w:szCs w:val="20"/>
              </w:rPr>
              <w:t>Minimum and maximum detectable per-second change in relative range between ego vehicle and target</w:t>
            </w:r>
          </w:p>
        </w:tc>
      </w:tr>
      <w:tr w:rsidR="00B25F10" w:rsidRPr="00C0776B" w14:paraId="203C24AA" w14:textId="77777777" w:rsidTr="000A4877">
        <w:tc>
          <w:tcPr>
            <w:tcW w:w="0" w:type="auto"/>
          </w:tcPr>
          <w:p w14:paraId="1B3E5BC7" w14:textId="77777777" w:rsidR="00B25F10" w:rsidRPr="00C0776B" w:rsidRDefault="00B25F10" w:rsidP="00893A98">
            <w:pPr>
              <w:spacing w:after="160" w:line="259" w:lineRule="auto"/>
              <w:rPr>
                <w:rFonts w:cs="Times New Roman"/>
                <w:b/>
                <w:bCs/>
                <w:sz w:val="20"/>
                <w:szCs w:val="20"/>
              </w:rPr>
            </w:pPr>
            <w:r w:rsidRPr="00C0776B">
              <w:rPr>
                <w:rFonts w:cs="Times New Roman"/>
                <w:b/>
                <w:bCs/>
                <w:sz w:val="20"/>
                <w:szCs w:val="20"/>
              </w:rPr>
              <w:t>Dwell time</w:t>
            </w:r>
          </w:p>
        </w:tc>
        <w:tc>
          <w:tcPr>
            <w:tcW w:w="0" w:type="auto"/>
          </w:tcPr>
          <w:p w14:paraId="4253B463" w14:textId="01517320" w:rsidR="00B25F10" w:rsidRPr="00C0776B" w:rsidRDefault="00C0776B" w:rsidP="00893A98">
            <w:pPr>
              <w:spacing w:after="160" w:line="259" w:lineRule="auto"/>
              <w:rPr>
                <w:rFonts w:cs="Times New Roman"/>
                <w:sz w:val="20"/>
                <w:szCs w:val="20"/>
              </w:rPr>
            </w:pPr>
            <w:r w:rsidRPr="00C0776B">
              <w:rPr>
                <w:rFonts w:cs="Times New Roman"/>
                <w:sz w:val="20"/>
                <w:szCs w:val="20"/>
              </w:rPr>
              <w:t>T</w:t>
            </w:r>
            <w:r w:rsidR="00B25F10" w:rsidRPr="00C0776B">
              <w:rPr>
                <w:rFonts w:cs="Times New Roman"/>
                <w:sz w:val="20"/>
                <w:szCs w:val="20"/>
              </w:rPr>
              <w:t xml:space="preserve">he time that an antenna beam spends on a target, depends predominantly on the antennas horizontally beamwidth and the turn speed of the antenna. If we </w:t>
            </w:r>
            <w:r w:rsidR="002A6AEE" w:rsidRPr="00C0776B">
              <w:rPr>
                <w:rFonts w:cs="Times New Roman"/>
                <w:sz w:val="20"/>
                <w:szCs w:val="20"/>
              </w:rPr>
              <w:t>assume</w:t>
            </w:r>
            <w:r w:rsidR="00B25F10" w:rsidRPr="00C0776B">
              <w:rPr>
                <w:rFonts w:cs="Times New Roman"/>
                <w:sz w:val="20"/>
                <w:szCs w:val="20"/>
              </w:rPr>
              <w:t xml:space="preserve"> that a </w:t>
            </w:r>
            <w:r w:rsidR="002A6AEE" w:rsidRPr="00C0776B">
              <w:rPr>
                <w:rFonts w:cs="Times New Roman"/>
                <w:sz w:val="20"/>
                <w:szCs w:val="20"/>
              </w:rPr>
              <w:t>well-designed</w:t>
            </w:r>
            <w:r w:rsidR="00B25F10" w:rsidRPr="00C0776B">
              <w:rPr>
                <w:rFonts w:cs="Times New Roman"/>
                <w:sz w:val="20"/>
                <w:szCs w:val="20"/>
              </w:rPr>
              <w:t xml:space="preserve"> parabolic antenna got a beamwidth of 1.6 degrees, the full circle of 360 degrees is divided by 360°/1.6° = 225 different directions. 5 seconds divided by the number of 225 gives a dwell time of 5 s / 225 = 22.22 milliseconds.</w:t>
            </w:r>
          </w:p>
        </w:tc>
      </w:tr>
      <w:tr w:rsidR="00C0776B" w:rsidRPr="00C0776B" w14:paraId="1E075117" w14:textId="77777777" w:rsidTr="000A4877">
        <w:tc>
          <w:tcPr>
            <w:tcW w:w="0" w:type="auto"/>
          </w:tcPr>
          <w:p w14:paraId="074D7B8A" w14:textId="0592AF75" w:rsidR="00C0776B" w:rsidRPr="00C0776B" w:rsidRDefault="00C0776B" w:rsidP="00893A98">
            <w:pPr>
              <w:spacing w:after="160" w:line="259" w:lineRule="auto"/>
              <w:rPr>
                <w:rFonts w:cs="Times New Roman"/>
                <w:b/>
                <w:bCs/>
                <w:sz w:val="20"/>
                <w:szCs w:val="20"/>
              </w:rPr>
            </w:pPr>
            <w:r w:rsidRPr="00C0776B">
              <w:rPr>
                <w:rFonts w:cs="Times New Roman"/>
                <w:b/>
                <w:bCs/>
                <w:sz w:val="20"/>
                <w:szCs w:val="20"/>
              </w:rPr>
              <w:t>Maximum unambiguous range (</w:t>
            </w:r>
            <w:proofErr w:type="spellStart"/>
            <w:r w:rsidRPr="00C0776B">
              <w:rPr>
                <w:rFonts w:cs="Times New Roman"/>
                <w:b/>
                <w:bCs/>
                <w:sz w:val="20"/>
                <w:szCs w:val="20"/>
              </w:rPr>
              <w:t>R</w:t>
            </w:r>
            <w:r w:rsidRPr="002A6AEE">
              <w:rPr>
                <w:rFonts w:cs="Times New Roman"/>
                <w:b/>
                <w:bCs/>
                <w:sz w:val="20"/>
                <w:szCs w:val="20"/>
                <w:vertAlign w:val="subscript"/>
              </w:rPr>
              <w:t>max</w:t>
            </w:r>
            <w:proofErr w:type="spellEnd"/>
            <w:r w:rsidRPr="00C0776B">
              <w:rPr>
                <w:rFonts w:cs="Times New Roman"/>
                <w:b/>
                <w:bCs/>
                <w:sz w:val="20"/>
                <w:szCs w:val="20"/>
              </w:rPr>
              <w:t>)</w:t>
            </w:r>
          </w:p>
        </w:tc>
        <w:tc>
          <w:tcPr>
            <w:tcW w:w="0" w:type="auto"/>
          </w:tcPr>
          <w:p w14:paraId="42890811" w14:textId="2CBA3AB7" w:rsidR="00C0776B" w:rsidRPr="00C0776B" w:rsidRDefault="00C0776B" w:rsidP="00893A98">
            <w:pPr>
              <w:spacing w:after="160" w:line="259" w:lineRule="auto"/>
              <w:rPr>
                <w:rFonts w:cs="Times New Roman"/>
                <w:sz w:val="20"/>
                <w:szCs w:val="20"/>
              </w:rPr>
            </w:pPr>
            <w:r>
              <w:rPr>
                <w:rFonts w:cs="Times New Roman"/>
                <w:sz w:val="20"/>
                <w:szCs w:val="20"/>
              </w:rPr>
              <w:t>I</w:t>
            </w:r>
            <w:r w:rsidRPr="00C0776B">
              <w:rPr>
                <w:rFonts w:cs="Times New Roman"/>
                <w:sz w:val="20"/>
                <w:szCs w:val="20"/>
              </w:rPr>
              <w:t>s the longest range to which a transmitted pulse can travel out to and back again between consecutive transmitted pulses. The relationship between the PRF or their reciprocal value inter</w:t>
            </w:r>
            <w:r w:rsidR="002A6AEE">
              <w:rPr>
                <w:rFonts w:cs="Times New Roman"/>
                <w:sz w:val="20"/>
                <w:szCs w:val="20"/>
              </w:rPr>
              <w:t>-</w:t>
            </w:r>
            <w:r w:rsidRPr="00C0776B">
              <w:rPr>
                <w:rFonts w:cs="Times New Roman"/>
                <w:sz w:val="20"/>
                <w:szCs w:val="20"/>
              </w:rPr>
              <w:t xml:space="preserve">pulse period T (PRT) and </w:t>
            </w:r>
            <w:proofErr w:type="spellStart"/>
            <w:r w:rsidRPr="00C0776B">
              <w:rPr>
                <w:rFonts w:cs="Times New Roman"/>
                <w:sz w:val="20"/>
                <w:szCs w:val="20"/>
              </w:rPr>
              <w:t>R</w:t>
            </w:r>
            <w:r w:rsidRPr="002A6AEE">
              <w:rPr>
                <w:rFonts w:cs="Times New Roman"/>
                <w:sz w:val="20"/>
                <w:szCs w:val="20"/>
                <w:vertAlign w:val="subscript"/>
              </w:rPr>
              <w:t>max</w:t>
            </w:r>
            <w:proofErr w:type="spellEnd"/>
            <w:r w:rsidRPr="00C0776B">
              <w:rPr>
                <w:rFonts w:cs="Times New Roman"/>
                <w:sz w:val="20"/>
                <w:szCs w:val="20"/>
              </w:rPr>
              <w:t xml:space="preserve"> determines the unambiguous range of the radar. </w:t>
            </w:r>
          </w:p>
        </w:tc>
      </w:tr>
      <w:tr w:rsidR="00C0776B" w:rsidRPr="00C0776B" w14:paraId="19241F2D" w14:textId="77777777" w:rsidTr="000A4877">
        <w:tc>
          <w:tcPr>
            <w:tcW w:w="0" w:type="auto"/>
          </w:tcPr>
          <w:p w14:paraId="685B5F15" w14:textId="324861FD" w:rsidR="00C0776B" w:rsidRPr="00C0776B" w:rsidRDefault="00C0776B" w:rsidP="00893A98">
            <w:pPr>
              <w:spacing w:after="160" w:line="259" w:lineRule="auto"/>
              <w:rPr>
                <w:rFonts w:cs="Times New Roman"/>
                <w:b/>
                <w:bCs/>
                <w:sz w:val="20"/>
                <w:szCs w:val="20"/>
              </w:rPr>
            </w:pPr>
            <w:r>
              <w:rPr>
                <w:rFonts w:cs="Times New Roman"/>
                <w:b/>
                <w:bCs/>
                <w:sz w:val="20"/>
                <w:szCs w:val="20"/>
              </w:rPr>
              <w:t>Target Speed</w:t>
            </w:r>
          </w:p>
        </w:tc>
        <w:tc>
          <w:tcPr>
            <w:tcW w:w="0" w:type="auto"/>
          </w:tcPr>
          <w:p w14:paraId="145B99B3" w14:textId="3D5B51CA" w:rsidR="00C0776B" w:rsidRPr="00C0776B" w:rsidRDefault="00C0776B" w:rsidP="00893A98">
            <w:pPr>
              <w:spacing w:after="160" w:line="259" w:lineRule="auto"/>
              <w:rPr>
                <w:rFonts w:cs="Times New Roman"/>
                <w:sz w:val="20"/>
                <w:szCs w:val="20"/>
              </w:rPr>
            </w:pPr>
            <w:r w:rsidRPr="00C0776B">
              <w:rPr>
                <w:rFonts w:cs="Times New Roman"/>
                <w:sz w:val="20"/>
                <w:szCs w:val="20"/>
              </w:rPr>
              <w:t>Speed Limits for Radar analysis is set such that for Aeronautical Radio Navigation Systems (ARNS), the target speed limit is between 20 and 666.74 knots (46.3 to 1234.8 km/</w:t>
            </w:r>
            <w:proofErr w:type="spellStart"/>
            <w:r w:rsidRPr="00C0776B">
              <w:rPr>
                <w:rFonts w:cs="Times New Roman"/>
                <w:sz w:val="20"/>
                <w:szCs w:val="20"/>
              </w:rPr>
              <w:t>hr</w:t>
            </w:r>
            <w:proofErr w:type="spellEnd"/>
            <w:r w:rsidRPr="00C0776B">
              <w:rPr>
                <w:rFonts w:cs="Times New Roman"/>
                <w:sz w:val="20"/>
                <w:szCs w:val="20"/>
              </w:rPr>
              <w:t>)</w:t>
            </w:r>
          </w:p>
        </w:tc>
      </w:tr>
    </w:tbl>
    <w:p w14:paraId="4F6DF568" w14:textId="77777777" w:rsidR="002A6AEE" w:rsidRDefault="002A6AEE" w:rsidP="00C857A7">
      <w:pPr>
        <w:ind w:left="720" w:hanging="720"/>
        <w:rPr>
          <w:b/>
          <w:bCs/>
        </w:rPr>
      </w:pPr>
    </w:p>
    <w:p w14:paraId="145150A6" w14:textId="7F6B38C6" w:rsidR="00C857A7" w:rsidRPr="00C857A7" w:rsidRDefault="00C857A7" w:rsidP="00C857A7">
      <w:pPr>
        <w:ind w:left="720" w:hanging="720"/>
        <w:rPr>
          <w:b/>
          <w:bCs/>
        </w:rPr>
      </w:pPr>
      <w:r w:rsidRPr="00C857A7">
        <w:rPr>
          <w:b/>
          <w:bCs/>
        </w:rPr>
        <w:t>Some Radar Types</w:t>
      </w:r>
    </w:p>
    <w:p w14:paraId="0E8FA6B5" w14:textId="5DF65BCE" w:rsidR="00C857A7" w:rsidRPr="00C857A7" w:rsidRDefault="00C857A7" w:rsidP="00C857A7">
      <w:r w:rsidRPr="00C857A7">
        <w:t>Radars use complex technologies for many applications and for various purposes. Radar systems can be classified under various categories. Th</w:t>
      </w:r>
      <w:r w:rsidR="002A6AEE">
        <w:t>e</w:t>
      </w:r>
      <w:r w:rsidRPr="00C857A7">
        <w:t xml:space="preserve"> following is a list of some of the most common </w:t>
      </w:r>
      <w:r w:rsidR="002A6AEE">
        <w:t>commercial</w:t>
      </w:r>
      <w:r w:rsidRPr="00C857A7">
        <w:t xml:space="preserve"> radar systems employed today that could use receiver systems that do not include an intermediate filter (IF) in their receiver design.</w:t>
      </w:r>
    </w:p>
    <w:p w14:paraId="37FB1C49" w14:textId="77777777" w:rsidR="00C857A7" w:rsidRPr="00C857A7" w:rsidRDefault="00C857A7" w:rsidP="00C857A7">
      <w:r w:rsidRPr="00C857A7">
        <w:rPr>
          <w:u w:val="single"/>
        </w:rPr>
        <w:t>Air Traffic Control Radars:</w:t>
      </w:r>
      <w:r w:rsidRPr="00C857A7">
        <w:t xml:space="preserve"> Air traffic control radars are used both at civilian and military airports. Airborne radar is designed specifically to meet the strict space and weight limitations that are necessary for all airborne equipment. Even so, airborne radars develop the same peak power as shipboard and shore-based sets.</w:t>
      </w:r>
    </w:p>
    <w:p w14:paraId="3778EEA4" w14:textId="77777777" w:rsidR="00C857A7" w:rsidRPr="00C857A7" w:rsidRDefault="00C857A7" w:rsidP="00C857A7">
      <w:r w:rsidRPr="00C857A7">
        <w:rPr>
          <w:u w:val="single"/>
        </w:rPr>
        <w:t>Air Surveillance Radar Sets (ASR):</w:t>
      </w:r>
      <w:r w:rsidRPr="00C857A7">
        <w:t xml:space="preserve"> These radars are used for the identification of aircraft, determination of aircrafts approach sequence and for individual aircraft approach controls by Air Traffic control operators. These radars are used under all weather conditions.</w:t>
      </w:r>
    </w:p>
    <w:p w14:paraId="57F4AAA5" w14:textId="053B73DB" w:rsidR="008A5118" w:rsidRDefault="007A2200" w:rsidP="008A5118">
      <w:r w:rsidRPr="009679CD">
        <w:rPr>
          <w:u w:val="single"/>
        </w:rPr>
        <w:t xml:space="preserve">Radio Altimeter: </w:t>
      </w:r>
      <w:r w:rsidR="008A5118" w:rsidRPr="009679CD">
        <w:t>The basic function of a radio altimeter is to provide accurate height measurements above the Earth surface with a high degree of accuracy and integrity during the approach, landing, and climb phases of aircraft operation.</w:t>
      </w:r>
    </w:p>
    <w:p w14:paraId="3567E66A" w14:textId="703C4A83" w:rsidR="00C857A7" w:rsidRPr="00C857A7" w:rsidRDefault="00C857A7" w:rsidP="00C857A7">
      <w:r w:rsidRPr="00C857A7">
        <w:rPr>
          <w:u w:val="single"/>
        </w:rPr>
        <w:t>Surface Movement Radar (SMR):</w:t>
      </w:r>
      <w:r w:rsidRPr="00C857A7">
        <w:t xml:space="preserve"> Surface Movement Radar (SMR) is the most widely used surveillance system for airport surveillance at present. SMR refers to primary radar that provides surveillance cover for the maneuvering area, which is defined as that used for the take-off, landing, and taxiing of aircraft, excluding aprons.</w:t>
      </w:r>
    </w:p>
    <w:p w14:paraId="6DFF4C5E" w14:textId="77777777" w:rsidR="00C857A7" w:rsidRPr="00C857A7" w:rsidRDefault="00C857A7" w:rsidP="00C857A7">
      <w:r w:rsidRPr="00C857A7">
        <w:rPr>
          <w:u w:val="single"/>
        </w:rPr>
        <w:t>En-route Radars:</w:t>
      </w:r>
      <w:r w:rsidRPr="00C857A7">
        <w:t xml:space="preserve"> En-Route Radar is a special type of air traffic control radar developed for </w:t>
      </w:r>
      <w:proofErr w:type="spellStart"/>
      <w:r w:rsidRPr="00C857A7">
        <w:t>en</w:t>
      </w:r>
      <w:proofErr w:type="spellEnd"/>
      <w:r w:rsidRPr="00C857A7">
        <w:t>-route control of airspace. It can be used to monitor air traffic outside the special control areas near airfields.</w:t>
      </w:r>
    </w:p>
    <w:p w14:paraId="7621A682" w14:textId="77777777" w:rsidR="00C857A7" w:rsidRPr="00C857A7" w:rsidRDefault="00C857A7" w:rsidP="00C857A7">
      <w:r w:rsidRPr="00C857A7">
        <w:rPr>
          <w:u w:val="single"/>
        </w:rPr>
        <w:lastRenderedPageBreak/>
        <w:t>Precision Approach Radars (PAR):</w:t>
      </w:r>
      <w:r w:rsidRPr="00C857A7">
        <w:t xml:space="preserve"> The Precision Approach Radar guide aircraft to safe landing under conditions approaching zero visibility. By means of radar, aircraft are detected and observed during the final approach and landing sequence. Guidance information is supplied to the pilot in the form of verbal radio instructions, or to the automatic pilot (autopilot) in the form of pulsed control signals.</w:t>
      </w:r>
    </w:p>
    <w:p w14:paraId="03FDCCE1" w14:textId="77777777" w:rsidR="00C857A7" w:rsidRPr="00C857A7" w:rsidRDefault="00C857A7" w:rsidP="00C857A7">
      <w:r w:rsidRPr="00C857A7">
        <w:rPr>
          <w:u w:val="single"/>
        </w:rPr>
        <w:t>Weather Radars:</w:t>
      </w:r>
      <w:r w:rsidRPr="00C857A7">
        <w:t xml:space="preserve"> The weather data it finds could be used both for approach support and for feeding into the wider weather data concentration systems. The antenna rotation rate between systems is quite variable (3 to 6 rpm is common). Assuming multiple elevations are used, the weather picture gathered might be updated with a frequency of one minute and upwards (this depends on the complexity and number of the elevations required and the antenna rotation rate). Radar in recent years has become an important tool for the measurement of precipitation and the detection of hazardous weather conditions.</w:t>
      </w:r>
    </w:p>
    <w:p w14:paraId="3AA98CC2" w14:textId="77777777" w:rsidR="00C857A7" w:rsidRPr="00C857A7" w:rsidRDefault="00C857A7" w:rsidP="00C857A7">
      <w:r w:rsidRPr="00C857A7">
        <w:rPr>
          <w:u w:val="single"/>
        </w:rPr>
        <w:t>Speed Gauges:</w:t>
      </w:r>
      <w:r w:rsidRPr="00C857A7">
        <w:t xml:space="preserve"> Speed gauges are very specialized CW-radars. A speed gauge uses the Doppler- frequency for measurement of the speed. Since the value of the Doppler-frequency depends on the wavelength, these radar sets use a very high frequency in K-Band.</w:t>
      </w:r>
    </w:p>
    <w:p w14:paraId="1589D116" w14:textId="77777777" w:rsidR="00C857A7" w:rsidRPr="00C857A7" w:rsidRDefault="00C857A7" w:rsidP="00C857A7">
      <w:r w:rsidRPr="00C857A7">
        <w:rPr>
          <w:u w:val="single"/>
        </w:rPr>
        <w:t>Non-Destructive Material Test:</w:t>
      </w:r>
      <w:r w:rsidRPr="00C857A7">
        <w:t xml:space="preserve"> A special radar can be used to penetrate material to detect material-defects.</w:t>
      </w:r>
    </w:p>
    <w:p w14:paraId="06BAF95C" w14:textId="77777777" w:rsidR="00F56897" w:rsidRPr="00C0776B" w:rsidRDefault="00F56897" w:rsidP="000E76CC">
      <w:pPr>
        <w:rPr>
          <w:b/>
          <w:bCs/>
        </w:rPr>
      </w:pPr>
      <w:r w:rsidRPr="00C0776B">
        <w:rPr>
          <w:b/>
          <w:bCs/>
        </w:rPr>
        <w:t>References:</w:t>
      </w:r>
    </w:p>
    <w:p w14:paraId="02883A87" w14:textId="5F2604F3" w:rsidR="000E76CC" w:rsidRPr="00C0776B" w:rsidRDefault="000E76CC" w:rsidP="00116438">
      <w:pPr>
        <w:pStyle w:val="ListParagraph"/>
        <w:numPr>
          <w:ilvl w:val="0"/>
          <w:numId w:val="11"/>
        </w:numPr>
        <w:rPr>
          <w:rFonts w:cs="Times New Roman"/>
          <w:szCs w:val="24"/>
        </w:rPr>
      </w:pPr>
      <w:r w:rsidRPr="00C0776B">
        <w:rPr>
          <w:rFonts w:cs="Times New Roman"/>
          <w:szCs w:val="24"/>
        </w:rPr>
        <w:t>Richards, M. A., Fundamentals of Radar Signal Processing, McGraw-Hill, New York, 2005.</w:t>
      </w:r>
    </w:p>
    <w:p w14:paraId="4DFCFAD0" w14:textId="28DF4318" w:rsidR="00F56897" w:rsidRPr="00C0776B" w:rsidRDefault="000E76CC" w:rsidP="00116438">
      <w:pPr>
        <w:pStyle w:val="ListParagraph"/>
        <w:numPr>
          <w:ilvl w:val="0"/>
          <w:numId w:val="11"/>
        </w:numPr>
        <w:rPr>
          <w:rFonts w:cs="Times New Roman"/>
          <w:szCs w:val="24"/>
        </w:rPr>
      </w:pPr>
      <w:r w:rsidRPr="00C0776B">
        <w:rPr>
          <w:rFonts w:cs="Times New Roman"/>
          <w:szCs w:val="24"/>
        </w:rPr>
        <w:t xml:space="preserve">Clive Alabaster, </w:t>
      </w:r>
      <w:r w:rsidR="00F56897" w:rsidRPr="00C0776B">
        <w:rPr>
          <w:rFonts w:cs="Times New Roman"/>
          <w:szCs w:val="24"/>
        </w:rPr>
        <w:t>Pulse Doppler Radar Principles, Technology, Applications</w:t>
      </w:r>
      <w:r w:rsidRPr="00C0776B">
        <w:rPr>
          <w:rFonts w:cs="Times New Roman"/>
          <w:szCs w:val="24"/>
        </w:rPr>
        <w:t xml:space="preserve">, </w:t>
      </w:r>
      <w:r w:rsidR="00F56897" w:rsidRPr="00C0776B">
        <w:rPr>
          <w:rFonts w:cs="Times New Roman"/>
          <w:szCs w:val="24"/>
        </w:rPr>
        <w:t xml:space="preserve">Cranfield University </w:t>
      </w:r>
      <w:proofErr w:type="spellStart"/>
      <w:r w:rsidR="00F56897" w:rsidRPr="00C0776B">
        <w:rPr>
          <w:rFonts w:cs="Times New Roman"/>
          <w:szCs w:val="24"/>
        </w:rPr>
        <w:t>Scitech</w:t>
      </w:r>
      <w:proofErr w:type="spellEnd"/>
      <w:r w:rsidR="00F56897" w:rsidRPr="00C0776B">
        <w:rPr>
          <w:rFonts w:cs="Times New Roman"/>
          <w:szCs w:val="24"/>
        </w:rPr>
        <w:t xml:space="preserve"> Publishing Edison, NJ</w:t>
      </w:r>
      <w:r w:rsidRPr="00C0776B">
        <w:rPr>
          <w:rFonts w:cs="Times New Roman"/>
          <w:szCs w:val="24"/>
        </w:rPr>
        <w:t>, 2012</w:t>
      </w:r>
    </w:p>
    <w:p w14:paraId="20084454" w14:textId="77777777" w:rsidR="00116438" w:rsidRPr="00C0776B" w:rsidRDefault="00F56897" w:rsidP="00116438">
      <w:pPr>
        <w:pStyle w:val="ListParagraph"/>
        <w:numPr>
          <w:ilvl w:val="0"/>
          <w:numId w:val="11"/>
        </w:numPr>
        <w:rPr>
          <w:rFonts w:cs="Times New Roman"/>
          <w:szCs w:val="24"/>
        </w:rPr>
      </w:pPr>
      <w:r w:rsidRPr="00C0776B">
        <w:rPr>
          <w:rFonts w:cs="Times New Roman"/>
          <w:szCs w:val="24"/>
        </w:rPr>
        <w:t xml:space="preserve">Principles of Modern Radar Vol. III: Radar Applications by William L. Melvin of Georgia Institute of Technology and James A. Scheer of Georgia Institute of Technology Published by SciTech Publishing, an imprint of the </w:t>
      </w:r>
      <w:proofErr w:type="gramStart"/>
      <w:r w:rsidRPr="00C0776B">
        <w:rPr>
          <w:rFonts w:cs="Times New Roman"/>
          <w:szCs w:val="24"/>
        </w:rPr>
        <w:t>IET</w:t>
      </w:r>
      <w:proofErr w:type="gramEnd"/>
    </w:p>
    <w:p w14:paraId="24D1EE80" w14:textId="347CCAA6" w:rsidR="00F56897" w:rsidRPr="00C0776B" w:rsidRDefault="00116438" w:rsidP="00116438">
      <w:pPr>
        <w:pStyle w:val="ListParagraph"/>
        <w:numPr>
          <w:ilvl w:val="0"/>
          <w:numId w:val="11"/>
        </w:numPr>
        <w:rPr>
          <w:rFonts w:cs="Times New Roman"/>
          <w:szCs w:val="24"/>
        </w:rPr>
      </w:pPr>
      <w:proofErr w:type="spellStart"/>
      <w:r w:rsidRPr="00C0776B">
        <w:rPr>
          <w:rFonts w:cs="Times New Roman"/>
          <w:szCs w:val="24"/>
        </w:rPr>
        <w:t>Skolnik</w:t>
      </w:r>
      <w:proofErr w:type="spellEnd"/>
      <w:r w:rsidRPr="00C0776B">
        <w:rPr>
          <w:rFonts w:cs="Times New Roman"/>
          <w:szCs w:val="24"/>
        </w:rPr>
        <w:t>, M. I., Editor, Radar Handbook, 2nd edition, McGraw-Hill, New York, 1990.</w:t>
      </w:r>
    </w:p>
    <w:p w14:paraId="194E55D3" w14:textId="79597A11" w:rsidR="00853D48" w:rsidRPr="00C857A7" w:rsidRDefault="00853D48" w:rsidP="00D15D54">
      <w:pPr>
        <w:ind w:left="720" w:hanging="720"/>
      </w:pPr>
    </w:p>
    <w:sectPr w:rsidR="00853D48" w:rsidRPr="00C857A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B32B" w14:textId="77777777" w:rsidR="00553217" w:rsidRDefault="00553217" w:rsidP="00245C8B">
      <w:pPr>
        <w:spacing w:after="0"/>
      </w:pPr>
      <w:r>
        <w:separator/>
      </w:r>
    </w:p>
  </w:endnote>
  <w:endnote w:type="continuationSeparator" w:id="0">
    <w:p w14:paraId="3D544015" w14:textId="77777777" w:rsidR="00553217" w:rsidRDefault="00553217" w:rsidP="00245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
    <w:altName w:val="Yu Gothic"/>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513781"/>
      <w:docPartObj>
        <w:docPartGallery w:val="Page Numbers (Bottom of Page)"/>
        <w:docPartUnique/>
      </w:docPartObj>
    </w:sdtPr>
    <w:sdtEndPr>
      <w:rPr>
        <w:noProof/>
      </w:rPr>
    </w:sdtEndPr>
    <w:sdtContent>
      <w:p w14:paraId="2C19523C" w14:textId="07D340CA" w:rsidR="00245C8B" w:rsidRDefault="00245C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894939" w14:textId="77777777" w:rsidR="00245C8B" w:rsidRDefault="0024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3727" w14:textId="77777777" w:rsidR="00553217" w:rsidRDefault="00553217" w:rsidP="00245C8B">
      <w:pPr>
        <w:spacing w:after="0"/>
      </w:pPr>
      <w:r>
        <w:separator/>
      </w:r>
    </w:p>
  </w:footnote>
  <w:footnote w:type="continuationSeparator" w:id="0">
    <w:p w14:paraId="2CD51ED4" w14:textId="77777777" w:rsidR="00553217" w:rsidRDefault="00553217" w:rsidP="00245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14FE"/>
    <w:multiLevelType w:val="multilevel"/>
    <w:tmpl w:val="141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05AC5"/>
    <w:multiLevelType w:val="hybridMultilevel"/>
    <w:tmpl w:val="95521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BE01F1"/>
    <w:multiLevelType w:val="hybridMultilevel"/>
    <w:tmpl w:val="455E7DA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E17FD"/>
    <w:multiLevelType w:val="multilevel"/>
    <w:tmpl w:val="05E0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D33230"/>
    <w:multiLevelType w:val="multilevel"/>
    <w:tmpl w:val="26B6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A6A37"/>
    <w:multiLevelType w:val="hybridMultilevel"/>
    <w:tmpl w:val="194E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55266"/>
    <w:multiLevelType w:val="hybridMultilevel"/>
    <w:tmpl w:val="BDF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B7A20"/>
    <w:multiLevelType w:val="hybridMultilevel"/>
    <w:tmpl w:val="BE6C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924F1"/>
    <w:multiLevelType w:val="multilevel"/>
    <w:tmpl w:val="BC7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6C0BEE"/>
    <w:multiLevelType w:val="hybridMultilevel"/>
    <w:tmpl w:val="A44EAE4E"/>
    <w:lvl w:ilvl="0" w:tplc="A25E7C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51FDE"/>
    <w:multiLevelType w:val="hybridMultilevel"/>
    <w:tmpl w:val="95521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481213">
    <w:abstractNumId w:val="4"/>
  </w:num>
  <w:num w:numId="2" w16cid:durableId="1882522163">
    <w:abstractNumId w:val="0"/>
  </w:num>
  <w:num w:numId="3" w16cid:durableId="1365131767">
    <w:abstractNumId w:val="3"/>
  </w:num>
  <w:num w:numId="4" w16cid:durableId="1725328921">
    <w:abstractNumId w:val="8"/>
  </w:num>
  <w:num w:numId="5" w16cid:durableId="2089576727">
    <w:abstractNumId w:val="7"/>
  </w:num>
  <w:num w:numId="6" w16cid:durableId="1703676553">
    <w:abstractNumId w:val="9"/>
  </w:num>
  <w:num w:numId="7" w16cid:durableId="681976027">
    <w:abstractNumId w:val="5"/>
  </w:num>
  <w:num w:numId="8" w16cid:durableId="436602892">
    <w:abstractNumId w:val="6"/>
  </w:num>
  <w:num w:numId="9" w16cid:durableId="1070421320">
    <w:abstractNumId w:val="10"/>
  </w:num>
  <w:num w:numId="10" w16cid:durableId="303586354">
    <w:abstractNumId w:val="1"/>
  </w:num>
  <w:num w:numId="11" w16cid:durableId="983894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4D"/>
    <w:rsid w:val="0001778B"/>
    <w:rsid w:val="000436CD"/>
    <w:rsid w:val="00043B27"/>
    <w:rsid w:val="00045567"/>
    <w:rsid w:val="00057A8E"/>
    <w:rsid w:val="0006313D"/>
    <w:rsid w:val="00074049"/>
    <w:rsid w:val="00091A71"/>
    <w:rsid w:val="00096271"/>
    <w:rsid w:val="000A4877"/>
    <w:rsid w:val="000B13DF"/>
    <w:rsid w:val="000C2AF7"/>
    <w:rsid w:val="000E079A"/>
    <w:rsid w:val="000E76CC"/>
    <w:rsid w:val="00100AE6"/>
    <w:rsid w:val="00104E5C"/>
    <w:rsid w:val="0011489A"/>
    <w:rsid w:val="00116438"/>
    <w:rsid w:val="00116BC5"/>
    <w:rsid w:val="001308DD"/>
    <w:rsid w:val="00136EB3"/>
    <w:rsid w:val="0014008F"/>
    <w:rsid w:val="0014088D"/>
    <w:rsid w:val="0015513E"/>
    <w:rsid w:val="0016237D"/>
    <w:rsid w:val="00175389"/>
    <w:rsid w:val="001868E5"/>
    <w:rsid w:val="001A7A2B"/>
    <w:rsid w:val="001B71F1"/>
    <w:rsid w:val="001D7FCB"/>
    <w:rsid w:val="001E6E8F"/>
    <w:rsid w:val="00203A29"/>
    <w:rsid w:val="00213F70"/>
    <w:rsid w:val="002303F9"/>
    <w:rsid w:val="00245C8B"/>
    <w:rsid w:val="00246801"/>
    <w:rsid w:val="002557C5"/>
    <w:rsid w:val="00256080"/>
    <w:rsid w:val="002617CB"/>
    <w:rsid w:val="00273D89"/>
    <w:rsid w:val="00276912"/>
    <w:rsid w:val="002804DB"/>
    <w:rsid w:val="00281BBD"/>
    <w:rsid w:val="002914A6"/>
    <w:rsid w:val="00296651"/>
    <w:rsid w:val="002A6AEE"/>
    <w:rsid w:val="002C6CDB"/>
    <w:rsid w:val="002D5175"/>
    <w:rsid w:val="002D7C25"/>
    <w:rsid w:val="00302539"/>
    <w:rsid w:val="00310F04"/>
    <w:rsid w:val="003145AB"/>
    <w:rsid w:val="00323A13"/>
    <w:rsid w:val="003379C6"/>
    <w:rsid w:val="0034764E"/>
    <w:rsid w:val="00392978"/>
    <w:rsid w:val="003A074C"/>
    <w:rsid w:val="003A1442"/>
    <w:rsid w:val="003B2C9C"/>
    <w:rsid w:val="003B48A9"/>
    <w:rsid w:val="003B5083"/>
    <w:rsid w:val="003B7258"/>
    <w:rsid w:val="003C03B9"/>
    <w:rsid w:val="003C1443"/>
    <w:rsid w:val="003D31D9"/>
    <w:rsid w:val="003D7BFD"/>
    <w:rsid w:val="003F32D6"/>
    <w:rsid w:val="003F3A46"/>
    <w:rsid w:val="00405C4A"/>
    <w:rsid w:val="00463F1F"/>
    <w:rsid w:val="004937EE"/>
    <w:rsid w:val="00495460"/>
    <w:rsid w:val="004A72D6"/>
    <w:rsid w:val="00503D00"/>
    <w:rsid w:val="00506493"/>
    <w:rsid w:val="00520545"/>
    <w:rsid w:val="00523509"/>
    <w:rsid w:val="00553217"/>
    <w:rsid w:val="00554867"/>
    <w:rsid w:val="00561758"/>
    <w:rsid w:val="0056293B"/>
    <w:rsid w:val="005824FB"/>
    <w:rsid w:val="00583F00"/>
    <w:rsid w:val="00584204"/>
    <w:rsid w:val="00584A78"/>
    <w:rsid w:val="005A1F95"/>
    <w:rsid w:val="005C2C46"/>
    <w:rsid w:val="005C7BF9"/>
    <w:rsid w:val="005D5E00"/>
    <w:rsid w:val="005F5D66"/>
    <w:rsid w:val="0061701B"/>
    <w:rsid w:val="0062449E"/>
    <w:rsid w:val="0063437D"/>
    <w:rsid w:val="006538EE"/>
    <w:rsid w:val="0065786C"/>
    <w:rsid w:val="00695BB8"/>
    <w:rsid w:val="0069652F"/>
    <w:rsid w:val="006A0B17"/>
    <w:rsid w:val="006C5283"/>
    <w:rsid w:val="006D1C63"/>
    <w:rsid w:val="006E4677"/>
    <w:rsid w:val="007005B8"/>
    <w:rsid w:val="00705E32"/>
    <w:rsid w:val="007254FB"/>
    <w:rsid w:val="00731125"/>
    <w:rsid w:val="007411A9"/>
    <w:rsid w:val="00753149"/>
    <w:rsid w:val="007753EF"/>
    <w:rsid w:val="007805AA"/>
    <w:rsid w:val="0079674A"/>
    <w:rsid w:val="007A2200"/>
    <w:rsid w:val="007C5C0D"/>
    <w:rsid w:val="007D3531"/>
    <w:rsid w:val="00812C6F"/>
    <w:rsid w:val="00827BCA"/>
    <w:rsid w:val="008375EC"/>
    <w:rsid w:val="00853D48"/>
    <w:rsid w:val="00860907"/>
    <w:rsid w:val="00862F72"/>
    <w:rsid w:val="00863A50"/>
    <w:rsid w:val="00874327"/>
    <w:rsid w:val="0088377A"/>
    <w:rsid w:val="00887D88"/>
    <w:rsid w:val="00896C48"/>
    <w:rsid w:val="00897392"/>
    <w:rsid w:val="008A12DC"/>
    <w:rsid w:val="008A15CE"/>
    <w:rsid w:val="008A5118"/>
    <w:rsid w:val="008E382D"/>
    <w:rsid w:val="008E5885"/>
    <w:rsid w:val="008E6536"/>
    <w:rsid w:val="008E7C5C"/>
    <w:rsid w:val="008F24FD"/>
    <w:rsid w:val="00901AA6"/>
    <w:rsid w:val="00910FB0"/>
    <w:rsid w:val="00931038"/>
    <w:rsid w:val="009374EC"/>
    <w:rsid w:val="0095772B"/>
    <w:rsid w:val="009679CD"/>
    <w:rsid w:val="00984623"/>
    <w:rsid w:val="00993E4A"/>
    <w:rsid w:val="009C4806"/>
    <w:rsid w:val="009C795B"/>
    <w:rsid w:val="009D5401"/>
    <w:rsid w:val="009E4123"/>
    <w:rsid w:val="009F3D8A"/>
    <w:rsid w:val="009F423D"/>
    <w:rsid w:val="009F6CD8"/>
    <w:rsid w:val="00A10219"/>
    <w:rsid w:val="00A16890"/>
    <w:rsid w:val="00A216C1"/>
    <w:rsid w:val="00A25172"/>
    <w:rsid w:val="00A34B87"/>
    <w:rsid w:val="00A51F49"/>
    <w:rsid w:val="00A57F81"/>
    <w:rsid w:val="00A77434"/>
    <w:rsid w:val="00A82D64"/>
    <w:rsid w:val="00A84880"/>
    <w:rsid w:val="00A84B73"/>
    <w:rsid w:val="00A84CC5"/>
    <w:rsid w:val="00A86C96"/>
    <w:rsid w:val="00A93D3D"/>
    <w:rsid w:val="00A97B90"/>
    <w:rsid w:val="00AA3628"/>
    <w:rsid w:val="00AA3C5B"/>
    <w:rsid w:val="00AC616C"/>
    <w:rsid w:val="00AE050E"/>
    <w:rsid w:val="00AE17F8"/>
    <w:rsid w:val="00AF0E8E"/>
    <w:rsid w:val="00B003DD"/>
    <w:rsid w:val="00B0563B"/>
    <w:rsid w:val="00B059F0"/>
    <w:rsid w:val="00B23B68"/>
    <w:rsid w:val="00B25F10"/>
    <w:rsid w:val="00B5120B"/>
    <w:rsid w:val="00B5626F"/>
    <w:rsid w:val="00B62846"/>
    <w:rsid w:val="00B92C8E"/>
    <w:rsid w:val="00BC16CD"/>
    <w:rsid w:val="00BD0726"/>
    <w:rsid w:val="00BE7784"/>
    <w:rsid w:val="00C0776B"/>
    <w:rsid w:val="00C11200"/>
    <w:rsid w:val="00C1487E"/>
    <w:rsid w:val="00C212DA"/>
    <w:rsid w:val="00C2143B"/>
    <w:rsid w:val="00C34888"/>
    <w:rsid w:val="00C45FCA"/>
    <w:rsid w:val="00C525A3"/>
    <w:rsid w:val="00C64897"/>
    <w:rsid w:val="00C7419C"/>
    <w:rsid w:val="00C857A7"/>
    <w:rsid w:val="00C96128"/>
    <w:rsid w:val="00CA6DD0"/>
    <w:rsid w:val="00CB03CE"/>
    <w:rsid w:val="00CB4C8B"/>
    <w:rsid w:val="00CC208E"/>
    <w:rsid w:val="00CC2C95"/>
    <w:rsid w:val="00CD7630"/>
    <w:rsid w:val="00CE00AF"/>
    <w:rsid w:val="00D02A32"/>
    <w:rsid w:val="00D03082"/>
    <w:rsid w:val="00D1041D"/>
    <w:rsid w:val="00D13728"/>
    <w:rsid w:val="00D15D54"/>
    <w:rsid w:val="00D33A9E"/>
    <w:rsid w:val="00D35725"/>
    <w:rsid w:val="00D5022F"/>
    <w:rsid w:val="00D52D2B"/>
    <w:rsid w:val="00D66BB2"/>
    <w:rsid w:val="00D7638D"/>
    <w:rsid w:val="00D81493"/>
    <w:rsid w:val="00D90628"/>
    <w:rsid w:val="00DA5390"/>
    <w:rsid w:val="00DA554D"/>
    <w:rsid w:val="00DA5D09"/>
    <w:rsid w:val="00DB711B"/>
    <w:rsid w:val="00DD72EF"/>
    <w:rsid w:val="00DF4C35"/>
    <w:rsid w:val="00DF6444"/>
    <w:rsid w:val="00DF7E38"/>
    <w:rsid w:val="00E06CA8"/>
    <w:rsid w:val="00E15C3A"/>
    <w:rsid w:val="00E20415"/>
    <w:rsid w:val="00E2682A"/>
    <w:rsid w:val="00E47A65"/>
    <w:rsid w:val="00E50B80"/>
    <w:rsid w:val="00E55FE3"/>
    <w:rsid w:val="00E57653"/>
    <w:rsid w:val="00E6034D"/>
    <w:rsid w:val="00E65880"/>
    <w:rsid w:val="00E70320"/>
    <w:rsid w:val="00EB14E0"/>
    <w:rsid w:val="00ED7B8C"/>
    <w:rsid w:val="00EE2519"/>
    <w:rsid w:val="00EF317A"/>
    <w:rsid w:val="00EF5F33"/>
    <w:rsid w:val="00F37499"/>
    <w:rsid w:val="00F56897"/>
    <w:rsid w:val="00F648ED"/>
    <w:rsid w:val="00F71574"/>
    <w:rsid w:val="00F813B0"/>
    <w:rsid w:val="00F91437"/>
    <w:rsid w:val="00FB7711"/>
    <w:rsid w:val="00FD6E42"/>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8654"/>
  <w15:chartTrackingRefBased/>
  <w15:docId w15:val="{59FA1FF5-9C7E-4B9D-95E9-ADB4C57F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96"/>
    <w:pPr>
      <w:spacing w:before="60" w:after="120" w:line="240" w:lineRule="auto"/>
    </w:pPr>
    <w:rPr>
      <w:rFonts w:ascii="Times New Roman" w:hAnsi="Times New Roman"/>
      <w:sz w:val="24"/>
    </w:rPr>
  </w:style>
  <w:style w:type="paragraph" w:styleId="Heading1">
    <w:name w:val="heading 1"/>
    <w:basedOn w:val="Normal"/>
    <w:next w:val="Normal"/>
    <w:link w:val="Heading1Char"/>
    <w:uiPriority w:val="9"/>
    <w:qFormat/>
    <w:rsid w:val="00853D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qFormat/>
    <w:rsid w:val="00853D48"/>
    <w:pPr>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rFonts w:ascii="Times New Roman" w:eastAsia="Times New Roman" w:hAnsi="Times New Roman" w:cs="Times New Roman"/>
      <w:b/>
      <w:color w:val="auto"/>
      <w:sz w:val="24"/>
      <w:szCs w:val="20"/>
      <w:lang w:val="fr-FR"/>
    </w:rPr>
  </w:style>
  <w:style w:type="paragraph" w:styleId="Heading3">
    <w:name w:val="heading 3"/>
    <w:basedOn w:val="Normal"/>
    <w:next w:val="Normal"/>
    <w:link w:val="Heading3Char"/>
    <w:unhideWhenUsed/>
    <w:qFormat/>
    <w:rsid w:val="00D15D54"/>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56897"/>
    <w:pPr>
      <w:keepNext/>
      <w:keepLines/>
      <w:tabs>
        <w:tab w:val="left" w:pos="1134"/>
        <w:tab w:val="left" w:pos="1871"/>
        <w:tab w:val="left" w:pos="2268"/>
      </w:tabs>
      <w:overflowPunct w:val="0"/>
      <w:autoSpaceDE w:val="0"/>
      <w:autoSpaceDN w:val="0"/>
      <w:adjustRightInd w:val="0"/>
      <w:spacing w:before="40" w:after="0"/>
      <w:textAlignment w:val="baseline"/>
      <w:outlineLvl w:val="3"/>
    </w:pPr>
    <w:rPr>
      <w:rFonts w:asciiTheme="majorHAnsi" w:eastAsiaTheme="majorEastAsia" w:hAnsiTheme="majorHAnsi" w:cstheme="majorBidi"/>
      <w:i/>
      <w:iCs/>
      <w:color w:val="2F5496" w:themeColor="accent1" w:themeShade="B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unhideWhenUsed/>
    <w:rsid w:val="00874327"/>
    <w:rPr>
      <w:color w:val="0563C1" w:themeColor="hyperlink"/>
      <w:u w:val="single"/>
    </w:rPr>
  </w:style>
  <w:style w:type="character" w:styleId="UnresolvedMention">
    <w:name w:val="Unresolved Mention"/>
    <w:basedOn w:val="DefaultParagraphFont"/>
    <w:uiPriority w:val="99"/>
    <w:semiHidden/>
    <w:unhideWhenUsed/>
    <w:rsid w:val="00874327"/>
    <w:rPr>
      <w:color w:val="605E5C"/>
      <w:shd w:val="clear" w:color="auto" w:fill="E1DFDD"/>
    </w:rPr>
  </w:style>
  <w:style w:type="paragraph" w:customStyle="1" w:styleId="Default">
    <w:name w:val="Default"/>
    <w:rsid w:val="00DD72E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853D48"/>
    <w:rPr>
      <w:rFonts w:ascii="Times New Roman" w:eastAsia="Times New Roman" w:hAnsi="Times New Roman" w:cs="Times New Roman"/>
      <w:b/>
      <w:sz w:val="24"/>
      <w:szCs w:val="20"/>
      <w:lang w:val="fr-FR"/>
    </w:rPr>
  </w:style>
  <w:style w:type="character" w:customStyle="1" w:styleId="Heading1Char">
    <w:name w:val="Heading 1 Char"/>
    <w:basedOn w:val="DefaultParagraphFont"/>
    <w:link w:val="Heading1"/>
    <w:uiPriority w:val="9"/>
    <w:rsid w:val="00853D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15D54"/>
    <w:rPr>
      <w:rFonts w:asciiTheme="majorHAnsi" w:eastAsiaTheme="majorEastAsia" w:hAnsiTheme="majorHAnsi" w:cstheme="majorBidi"/>
      <w:color w:val="1F3763" w:themeColor="accent1" w:themeShade="7F"/>
      <w:sz w:val="24"/>
      <w:szCs w:val="24"/>
    </w:rPr>
  </w:style>
  <w:style w:type="character" w:customStyle="1" w:styleId="highlight02">
    <w:name w:val="highlight_02"/>
    <w:basedOn w:val="DefaultParagraphFont"/>
    <w:rsid w:val="00D15D54"/>
  </w:style>
  <w:style w:type="paragraph" w:styleId="NormalWeb">
    <w:name w:val="Normal (Web)"/>
    <w:basedOn w:val="Normal"/>
    <w:uiPriority w:val="99"/>
    <w:semiHidden/>
    <w:unhideWhenUsed/>
    <w:rsid w:val="00D15D54"/>
    <w:pPr>
      <w:spacing w:before="100" w:beforeAutospacing="1" w:after="100" w:afterAutospacing="1"/>
    </w:pPr>
    <w:rPr>
      <w:rFonts w:eastAsia="Times New Roman" w:cs="Times New Roman"/>
      <w:szCs w:val="24"/>
    </w:rPr>
  </w:style>
  <w:style w:type="character" w:customStyle="1" w:styleId="highlight03">
    <w:name w:val="highlight_03"/>
    <w:basedOn w:val="DefaultParagraphFont"/>
    <w:rsid w:val="00D15D54"/>
  </w:style>
  <w:style w:type="paragraph" w:styleId="Header">
    <w:name w:val="header"/>
    <w:basedOn w:val="Normal"/>
    <w:link w:val="HeaderChar"/>
    <w:uiPriority w:val="99"/>
    <w:unhideWhenUsed/>
    <w:rsid w:val="00245C8B"/>
    <w:pPr>
      <w:tabs>
        <w:tab w:val="center" w:pos="4680"/>
        <w:tab w:val="right" w:pos="9360"/>
      </w:tabs>
      <w:spacing w:after="0"/>
    </w:pPr>
  </w:style>
  <w:style w:type="character" w:customStyle="1" w:styleId="HeaderChar">
    <w:name w:val="Header Char"/>
    <w:basedOn w:val="DefaultParagraphFont"/>
    <w:link w:val="Header"/>
    <w:uiPriority w:val="99"/>
    <w:rsid w:val="00245C8B"/>
    <w:rPr>
      <w:rFonts w:ascii="Times New Roman" w:hAnsi="Times New Roman"/>
      <w:sz w:val="24"/>
    </w:rPr>
  </w:style>
  <w:style w:type="paragraph" w:styleId="Footer">
    <w:name w:val="footer"/>
    <w:basedOn w:val="Normal"/>
    <w:link w:val="FooterChar"/>
    <w:uiPriority w:val="99"/>
    <w:unhideWhenUsed/>
    <w:rsid w:val="00245C8B"/>
    <w:pPr>
      <w:tabs>
        <w:tab w:val="center" w:pos="4680"/>
        <w:tab w:val="right" w:pos="9360"/>
      </w:tabs>
      <w:spacing w:after="0"/>
    </w:pPr>
  </w:style>
  <w:style w:type="character" w:customStyle="1" w:styleId="FooterChar">
    <w:name w:val="Footer Char"/>
    <w:basedOn w:val="DefaultParagraphFont"/>
    <w:link w:val="Footer"/>
    <w:uiPriority w:val="99"/>
    <w:rsid w:val="00245C8B"/>
    <w:rPr>
      <w:rFonts w:ascii="Times New Roman" w:hAnsi="Times New Roman"/>
      <w:sz w:val="24"/>
    </w:rPr>
  </w:style>
  <w:style w:type="paragraph" w:styleId="ListParagraph">
    <w:name w:val="List Paragraph"/>
    <w:basedOn w:val="Normal"/>
    <w:uiPriority w:val="34"/>
    <w:qFormat/>
    <w:rsid w:val="00104E5C"/>
    <w:pPr>
      <w:ind w:left="720"/>
      <w:contextualSpacing/>
    </w:pPr>
  </w:style>
  <w:style w:type="character" w:customStyle="1" w:styleId="Heading4Char">
    <w:name w:val="Heading 4 Char"/>
    <w:basedOn w:val="DefaultParagraphFont"/>
    <w:link w:val="Heading4"/>
    <w:uiPriority w:val="9"/>
    <w:semiHidden/>
    <w:rsid w:val="00F56897"/>
    <w:rPr>
      <w:rFonts w:asciiTheme="majorHAnsi" w:eastAsiaTheme="majorEastAsia" w:hAnsiTheme="majorHAnsi" w:cstheme="majorBidi"/>
      <w:i/>
      <w:iCs/>
      <w:color w:val="2F5496" w:themeColor="accent1" w:themeShade="BF"/>
      <w:sz w:val="24"/>
      <w:szCs w:val="20"/>
      <w:lang w:val="en-GB"/>
    </w:rPr>
  </w:style>
  <w:style w:type="paragraph" w:customStyle="1" w:styleId="Table">
    <w:name w:val="Table"/>
    <w:basedOn w:val="Normal"/>
    <w:link w:val="TableChar"/>
    <w:autoRedefine/>
    <w:qFormat/>
    <w:rsid w:val="00F56897"/>
    <w:pPr>
      <w:spacing w:after="0" w:line="360" w:lineRule="auto"/>
      <w:jc w:val="center"/>
    </w:pPr>
    <w:rPr>
      <w:rFonts w:asciiTheme="minorHAnsi" w:eastAsia="Times New Roman" w:hAnsiTheme="minorHAnsi" w:cs="Times New Roman"/>
      <w:sz w:val="16"/>
      <w:szCs w:val="24"/>
    </w:rPr>
  </w:style>
  <w:style w:type="character" w:customStyle="1" w:styleId="TableChar">
    <w:name w:val="Table Char"/>
    <w:basedOn w:val="DefaultParagraphFont"/>
    <w:link w:val="Table"/>
    <w:rsid w:val="00F56897"/>
    <w:rPr>
      <w:rFonts w:eastAsia="Times New Roman" w:cs="Times New Roman"/>
      <w:sz w:val="16"/>
      <w:szCs w:val="24"/>
    </w:rPr>
  </w:style>
  <w:style w:type="paragraph" w:styleId="Caption">
    <w:name w:val="caption"/>
    <w:basedOn w:val="Normal"/>
    <w:next w:val="Normal"/>
    <w:link w:val="CaptionChar"/>
    <w:uiPriority w:val="35"/>
    <w:unhideWhenUsed/>
    <w:qFormat/>
    <w:rsid w:val="00F56897"/>
    <w:pPr>
      <w:spacing w:before="200" w:after="200"/>
    </w:pPr>
    <w:rPr>
      <w:rFonts w:eastAsia="Times New Roman" w:cs="Times New Roman"/>
      <w:b/>
      <w:bCs/>
      <w:color w:val="4472C4" w:themeColor="accent1"/>
      <w:sz w:val="18"/>
      <w:szCs w:val="18"/>
    </w:rPr>
  </w:style>
  <w:style w:type="paragraph" w:customStyle="1" w:styleId="Equation">
    <w:name w:val="Equation"/>
    <w:basedOn w:val="Normal"/>
    <w:link w:val="EquationChar"/>
    <w:rsid w:val="00F56897"/>
    <w:pPr>
      <w:tabs>
        <w:tab w:val="left" w:pos="1134"/>
        <w:tab w:val="center" w:pos="4820"/>
        <w:tab w:val="right" w:pos="9639"/>
      </w:tabs>
      <w:overflowPunct w:val="0"/>
      <w:autoSpaceDE w:val="0"/>
      <w:autoSpaceDN w:val="0"/>
      <w:adjustRightInd w:val="0"/>
      <w:spacing w:before="120" w:after="0"/>
      <w:textAlignment w:val="baseline"/>
    </w:pPr>
    <w:rPr>
      <w:rFonts w:eastAsia="Times New Roman" w:cs="Times New Roman"/>
      <w:szCs w:val="20"/>
      <w:lang w:val="en-GB"/>
    </w:rPr>
  </w:style>
  <w:style w:type="paragraph" w:customStyle="1" w:styleId="Equationlegend">
    <w:name w:val="Equation_legend"/>
    <w:basedOn w:val="NormalIndent"/>
    <w:link w:val="EquationlegendChar"/>
    <w:rsid w:val="00F56897"/>
    <w:pPr>
      <w:tabs>
        <w:tab w:val="clear" w:pos="1134"/>
        <w:tab w:val="clear" w:pos="2268"/>
        <w:tab w:val="right" w:pos="1871"/>
        <w:tab w:val="left" w:pos="2041"/>
      </w:tabs>
      <w:spacing w:before="80"/>
      <w:ind w:left="2041" w:hanging="2041"/>
    </w:pPr>
  </w:style>
  <w:style w:type="paragraph" w:customStyle="1" w:styleId="Figure">
    <w:name w:val="Figure"/>
    <w:basedOn w:val="Normal"/>
    <w:next w:val="Figuretitle"/>
    <w:rsid w:val="00F56897"/>
    <w:pPr>
      <w:keepNext/>
      <w:keepLines/>
      <w:tabs>
        <w:tab w:val="left" w:pos="1134"/>
        <w:tab w:val="left" w:pos="1871"/>
        <w:tab w:val="left" w:pos="2268"/>
      </w:tabs>
      <w:overflowPunct w:val="0"/>
      <w:autoSpaceDE w:val="0"/>
      <w:autoSpaceDN w:val="0"/>
      <w:adjustRightInd w:val="0"/>
      <w:spacing w:before="120" w:after="0"/>
      <w:jc w:val="center"/>
      <w:textAlignment w:val="baseline"/>
    </w:pPr>
    <w:rPr>
      <w:rFonts w:eastAsia="Times New Roman" w:cs="Times New Roman"/>
      <w:szCs w:val="20"/>
      <w:lang w:val="en-GB"/>
    </w:rPr>
  </w:style>
  <w:style w:type="paragraph" w:customStyle="1" w:styleId="Figuretitle">
    <w:name w:val="Figure_title"/>
    <w:basedOn w:val="Normal"/>
    <w:next w:val="Normal"/>
    <w:rsid w:val="00F5689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Figuretitle"/>
    <w:rsid w:val="00F5689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s="Times New Roman"/>
      <w:caps/>
      <w:sz w:val="20"/>
      <w:szCs w:val="20"/>
      <w:lang w:val="en-GB"/>
    </w:rPr>
  </w:style>
  <w:style w:type="paragraph" w:styleId="NormalIndent">
    <w:name w:val="Normal Indent"/>
    <w:basedOn w:val="Normal"/>
    <w:uiPriority w:val="99"/>
    <w:semiHidden/>
    <w:unhideWhenUsed/>
    <w:rsid w:val="00F56897"/>
    <w:pPr>
      <w:tabs>
        <w:tab w:val="left" w:pos="1134"/>
        <w:tab w:val="left" w:pos="1871"/>
        <w:tab w:val="left" w:pos="2268"/>
      </w:tabs>
      <w:overflowPunct w:val="0"/>
      <w:autoSpaceDE w:val="0"/>
      <w:autoSpaceDN w:val="0"/>
      <w:adjustRightInd w:val="0"/>
      <w:spacing w:before="120" w:after="0"/>
      <w:ind w:left="720"/>
      <w:textAlignment w:val="baseline"/>
    </w:pPr>
    <w:rPr>
      <w:rFonts w:eastAsia="Times New Roman" w:cs="Times New Roman"/>
      <w:szCs w:val="20"/>
      <w:lang w:val="en-GB"/>
    </w:rPr>
  </w:style>
  <w:style w:type="paragraph" w:customStyle="1" w:styleId="Tabletext">
    <w:name w:val="Table_text"/>
    <w:basedOn w:val="Normal"/>
    <w:rsid w:val="00F5689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Times New Roman"/>
      <w:sz w:val="20"/>
      <w:szCs w:val="20"/>
      <w:lang w:val="en-GB"/>
    </w:rPr>
  </w:style>
  <w:style w:type="character" w:styleId="FootnoteReference">
    <w:name w:val="footnote reference"/>
    <w:basedOn w:val="DefaultParagraphFont"/>
    <w:rsid w:val="00F56897"/>
    <w:rPr>
      <w:position w:val="6"/>
      <w:sz w:val="18"/>
    </w:rPr>
  </w:style>
  <w:style w:type="paragraph" w:styleId="FootnoteText">
    <w:name w:val="footnote text"/>
    <w:basedOn w:val="Normal"/>
    <w:link w:val="FootnoteTextChar"/>
    <w:rsid w:val="00F56897"/>
    <w:pPr>
      <w:keepLines/>
      <w:tabs>
        <w:tab w:val="left" w:pos="255"/>
        <w:tab w:val="left" w:pos="1134"/>
        <w:tab w:val="left" w:pos="1871"/>
        <w:tab w:val="left" w:pos="2268"/>
      </w:tabs>
      <w:overflowPunct w:val="0"/>
      <w:autoSpaceDE w:val="0"/>
      <w:autoSpaceDN w:val="0"/>
      <w:adjustRightInd w:val="0"/>
      <w:spacing w:before="120" w:after="0"/>
      <w:textAlignment w:val="baseline"/>
    </w:pPr>
    <w:rPr>
      <w:rFonts w:eastAsia="Times New Roman" w:cs="Times New Roman"/>
      <w:szCs w:val="20"/>
      <w:lang w:val="en-GB"/>
    </w:rPr>
  </w:style>
  <w:style w:type="character" w:customStyle="1" w:styleId="FootnoteTextChar">
    <w:name w:val="Footnote Text Char"/>
    <w:basedOn w:val="DefaultParagraphFont"/>
    <w:link w:val="FootnoteText"/>
    <w:rsid w:val="00F56897"/>
    <w:rPr>
      <w:rFonts w:ascii="Times New Roman" w:eastAsia="Times New Roman" w:hAnsi="Times New Roman" w:cs="Times New Roman"/>
      <w:sz w:val="24"/>
      <w:szCs w:val="20"/>
      <w:lang w:val="en-GB"/>
    </w:rPr>
  </w:style>
  <w:style w:type="paragraph" w:customStyle="1" w:styleId="Tablehead">
    <w:name w:val="Table_head"/>
    <w:basedOn w:val="Tabletext"/>
    <w:next w:val="Tabletext"/>
    <w:rsid w:val="00F56897"/>
    <w:pPr>
      <w:keepNext/>
      <w:spacing w:before="80" w:after="80"/>
      <w:jc w:val="center"/>
    </w:pPr>
    <w:rPr>
      <w:rFonts w:ascii="Times New Roman Bold" w:hAnsi="Times New Roman Bold"/>
      <w:b/>
    </w:rPr>
  </w:style>
  <w:style w:type="paragraph" w:customStyle="1" w:styleId="TableNo">
    <w:name w:val="Table_No"/>
    <w:basedOn w:val="Normal"/>
    <w:next w:val="Tabletitle"/>
    <w:rsid w:val="00F5689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cs="Times New Roman"/>
      <w:caps/>
      <w:sz w:val="20"/>
      <w:szCs w:val="20"/>
      <w:lang w:val="en-GB"/>
    </w:rPr>
  </w:style>
  <w:style w:type="paragraph" w:customStyle="1" w:styleId="Tabletitle">
    <w:name w:val="Table_title"/>
    <w:basedOn w:val="Normal"/>
    <w:next w:val="Tabletext"/>
    <w:rsid w:val="00F56897"/>
    <w:pPr>
      <w:keepNext/>
      <w:keepLines/>
      <w:tabs>
        <w:tab w:val="left" w:pos="1134"/>
        <w:tab w:val="left" w:pos="1871"/>
        <w:tab w:val="left" w:pos="2268"/>
      </w:tabs>
      <w:overflowPunct w:val="0"/>
      <w:autoSpaceDE w:val="0"/>
      <w:autoSpaceDN w:val="0"/>
      <w:adjustRightInd w:val="0"/>
      <w:jc w:val="center"/>
      <w:textAlignment w:val="baseline"/>
    </w:pPr>
    <w:rPr>
      <w:rFonts w:ascii="Times New Roman Bold" w:eastAsia="Times New Roman" w:hAnsi="Times New Roman Bold" w:cs="Times New Roman"/>
      <w:b/>
      <w:sz w:val="20"/>
      <w:szCs w:val="20"/>
      <w:lang w:val="en-GB"/>
    </w:rPr>
  </w:style>
  <w:style w:type="table" w:styleId="TableGrid">
    <w:name w:val="Table Grid"/>
    <w:basedOn w:val="TableNormal"/>
    <w:uiPriority w:val="39"/>
    <w:rsid w:val="00F5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F56897"/>
    <w:pPr>
      <w:spacing w:after="0"/>
    </w:pPr>
    <w:rPr>
      <w:rFonts w:eastAsia="Times New Roman" w:cs="Times New Roman"/>
      <w:b/>
      <w:szCs w:val="24"/>
    </w:rPr>
  </w:style>
  <w:style w:type="paragraph" w:customStyle="1" w:styleId="TableText0">
    <w:name w:val="Table Text"/>
    <w:basedOn w:val="Normal"/>
    <w:link w:val="TableTextChar"/>
    <w:rsid w:val="00F56897"/>
    <w:pPr>
      <w:spacing w:after="0"/>
    </w:pPr>
    <w:rPr>
      <w:rFonts w:eastAsia="Times New Roman" w:cs="Times New Roman"/>
      <w:sz w:val="20"/>
      <w:szCs w:val="24"/>
    </w:rPr>
  </w:style>
  <w:style w:type="character" w:customStyle="1" w:styleId="TableTextChar">
    <w:name w:val="Table Text Char"/>
    <w:basedOn w:val="DefaultParagraphFont"/>
    <w:link w:val="TableText0"/>
    <w:locked/>
    <w:rsid w:val="00F56897"/>
    <w:rPr>
      <w:rFonts w:ascii="Times New Roman" w:eastAsia="Times New Roman" w:hAnsi="Times New Roman" w:cs="Times New Roman"/>
      <w:sz w:val="20"/>
      <w:szCs w:val="24"/>
    </w:rPr>
  </w:style>
  <w:style w:type="character" w:customStyle="1" w:styleId="CaptionChar">
    <w:name w:val="Caption Char"/>
    <w:basedOn w:val="DefaultParagraphFont"/>
    <w:link w:val="Caption"/>
    <w:uiPriority w:val="35"/>
    <w:locked/>
    <w:rsid w:val="00F56897"/>
    <w:rPr>
      <w:rFonts w:ascii="Times New Roman" w:eastAsia="Times New Roman" w:hAnsi="Times New Roman" w:cs="Times New Roman"/>
      <w:b/>
      <w:bCs/>
      <w:color w:val="4472C4" w:themeColor="accent1"/>
      <w:sz w:val="18"/>
      <w:szCs w:val="18"/>
    </w:rPr>
  </w:style>
  <w:style w:type="character" w:styleId="PlaceholderText">
    <w:name w:val="Placeholder Text"/>
    <w:basedOn w:val="DefaultParagraphFont"/>
    <w:uiPriority w:val="99"/>
    <w:semiHidden/>
    <w:rsid w:val="00F56897"/>
    <w:rPr>
      <w:color w:val="808080"/>
    </w:rPr>
  </w:style>
  <w:style w:type="character" w:customStyle="1" w:styleId="EquationlegendChar">
    <w:name w:val="Equation_legend Char"/>
    <w:link w:val="Equationlegend"/>
    <w:locked/>
    <w:rsid w:val="00F56897"/>
    <w:rPr>
      <w:rFonts w:ascii="Times New Roman" w:eastAsia="Times New Roman" w:hAnsi="Times New Roman" w:cs="Times New Roman"/>
      <w:sz w:val="24"/>
      <w:szCs w:val="20"/>
      <w:lang w:val="en-GB"/>
    </w:rPr>
  </w:style>
  <w:style w:type="character" w:customStyle="1" w:styleId="EquationChar">
    <w:name w:val="Equation Char"/>
    <w:basedOn w:val="DefaultParagraphFont"/>
    <w:link w:val="Equation"/>
    <w:locked/>
    <w:rsid w:val="00F56897"/>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F56897"/>
    <w:pPr>
      <w:tabs>
        <w:tab w:val="left" w:pos="1134"/>
        <w:tab w:val="left" w:pos="1871"/>
        <w:tab w:val="left" w:pos="2268"/>
      </w:tabs>
      <w:overflowPunct w:val="0"/>
      <w:autoSpaceDE w:val="0"/>
      <w:autoSpaceDN w:val="0"/>
      <w:adjustRightInd w:val="0"/>
      <w:spacing w:after="0"/>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F56897"/>
    <w:rPr>
      <w:rFonts w:ascii="Segoe UI" w:eastAsia="Times New Roman" w:hAnsi="Segoe UI" w:cs="Segoe UI"/>
      <w:sz w:val="18"/>
      <w:szCs w:val="18"/>
      <w:lang w:val="en-GB"/>
    </w:rPr>
  </w:style>
  <w:style w:type="character" w:styleId="FollowedHyperlink">
    <w:name w:val="FollowedHyperlink"/>
    <w:basedOn w:val="DefaultParagraphFont"/>
    <w:uiPriority w:val="99"/>
    <w:semiHidden/>
    <w:unhideWhenUsed/>
    <w:rsid w:val="00CB4C8B"/>
    <w:rPr>
      <w:color w:val="954F72" w:themeColor="followedHyperlink"/>
      <w:u w:val="single"/>
    </w:rPr>
  </w:style>
  <w:style w:type="character" w:styleId="Strong">
    <w:name w:val="Strong"/>
    <w:basedOn w:val="DefaultParagraphFont"/>
    <w:uiPriority w:val="22"/>
    <w:qFormat/>
    <w:rsid w:val="00CB4C8B"/>
    <w:rPr>
      <w:b/>
      <w:bCs/>
    </w:rPr>
  </w:style>
  <w:style w:type="character" w:styleId="HTMLCode">
    <w:name w:val="HTML Code"/>
    <w:basedOn w:val="DefaultParagraphFont"/>
    <w:uiPriority w:val="99"/>
    <w:semiHidden/>
    <w:unhideWhenUsed/>
    <w:rsid w:val="00CB4C8B"/>
    <w:rPr>
      <w:rFonts w:ascii="Courier New" w:eastAsia="Times New Roman" w:hAnsi="Courier New" w:cs="Courier New"/>
      <w:sz w:val="20"/>
      <w:szCs w:val="20"/>
    </w:rPr>
  </w:style>
  <w:style w:type="character" w:styleId="Emphasis">
    <w:name w:val="Emphasis"/>
    <w:basedOn w:val="DefaultParagraphFont"/>
    <w:uiPriority w:val="20"/>
    <w:qFormat/>
    <w:rsid w:val="00CB4C8B"/>
    <w:rPr>
      <w:i/>
      <w:iCs/>
    </w:rPr>
  </w:style>
  <w:style w:type="paragraph" w:customStyle="1" w:styleId="programlistingindent">
    <w:name w:val="programlistingindent"/>
    <w:basedOn w:val="Normal"/>
    <w:rsid w:val="00CB4C8B"/>
    <w:pPr>
      <w:spacing w:before="100" w:beforeAutospacing="1" w:after="100" w:afterAutospacing="1"/>
    </w:pPr>
    <w:rPr>
      <w:rFonts w:eastAsia="Times New Roman" w:cs="Times New Roman"/>
      <w:szCs w:val="24"/>
    </w:rPr>
  </w:style>
  <w:style w:type="character" w:customStyle="1" w:styleId="highlight01">
    <w:name w:val="highlight_01"/>
    <w:basedOn w:val="DefaultParagraphFont"/>
    <w:rsid w:val="00CB4C8B"/>
  </w:style>
  <w:style w:type="character" w:customStyle="1" w:styleId="mathtext">
    <w:name w:val="mathtext"/>
    <w:basedOn w:val="DefaultParagraphFont"/>
    <w:rsid w:val="00CB4C8B"/>
  </w:style>
  <w:style w:type="character" w:customStyle="1" w:styleId="mathtextbox">
    <w:name w:val="mathtextbox"/>
    <w:basedOn w:val="DefaultParagraphFont"/>
    <w:rsid w:val="00CB4C8B"/>
  </w:style>
  <w:style w:type="character" w:customStyle="1" w:styleId="inlineequation">
    <w:name w:val="inlineequation"/>
    <w:basedOn w:val="DefaultParagraphFont"/>
    <w:rsid w:val="00CB4C8B"/>
  </w:style>
  <w:style w:type="paragraph" w:styleId="HTMLPreformatted">
    <w:name w:val="HTML Preformatted"/>
    <w:basedOn w:val="Normal"/>
    <w:link w:val="HTMLPreformattedChar"/>
    <w:uiPriority w:val="99"/>
    <w:semiHidden/>
    <w:unhideWhenUsed/>
    <w:rsid w:val="00CB4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4C8B"/>
    <w:rPr>
      <w:rFonts w:ascii="Courier New" w:eastAsia="Times New Roman" w:hAnsi="Courier New" w:cs="Courier New"/>
      <w:sz w:val="20"/>
      <w:szCs w:val="20"/>
    </w:rPr>
  </w:style>
  <w:style w:type="paragraph" w:customStyle="1" w:styleId="TabletitleBR">
    <w:name w:val="Table_title_BR"/>
    <w:basedOn w:val="Normal"/>
    <w:next w:val="Normal"/>
    <w:qFormat/>
    <w:rsid w:val="0016237D"/>
    <w:pPr>
      <w:keepNext/>
      <w:keepLines/>
      <w:tabs>
        <w:tab w:val="left" w:pos="794"/>
        <w:tab w:val="left" w:pos="1191"/>
        <w:tab w:val="left" w:pos="1588"/>
        <w:tab w:val="left" w:pos="1985"/>
      </w:tabs>
      <w:overflowPunct w:val="0"/>
      <w:autoSpaceDE w:val="0"/>
      <w:autoSpaceDN w:val="0"/>
      <w:adjustRightInd w:val="0"/>
      <w:jc w:val="center"/>
      <w:textAlignment w:val="baseline"/>
    </w:pPr>
    <w:rPr>
      <w:rFonts w:eastAsia="Times New Roman" w:cs="Times New Roman"/>
      <w:b/>
      <w:szCs w:val="20"/>
      <w:lang w:val="en-GB"/>
    </w:rPr>
  </w:style>
  <w:style w:type="paragraph" w:customStyle="1" w:styleId="Rectitle">
    <w:name w:val="Rec_title"/>
    <w:basedOn w:val="Normal"/>
    <w:next w:val="Normal"/>
    <w:uiPriority w:val="99"/>
    <w:rsid w:val="001A7A2B"/>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eastAsia="Times New Roman" w:hAnsi="Times New Roman Bold" w:cs="Times New Roman"/>
      <w:b/>
      <w:sz w:val="28"/>
      <w:szCs w:val="20"/>
      <w:lang w:val="en-GB"/>
    </w:rPr>
  </w:style>
  <w:style w:type="paragraph" w:customStyle="1" w:styleId="Recdate">
    <w:name w:val="Rec_date"/>
    <w:basedOn w:val="Normal"/>
    <w:next w:val="Normal"/>
    <w:uiPriority w:val="99"/>
    <w:rsid w:val="001A7A2B"/>
    <w:pPr>
      <w:keepNext/>
      <w:keepLines/>
      <w:tabs>
        <w:tab w:val="left" w:pos="1134"/>
        <w:tab w:val="left" w:pos="1871"/>
        <w:tab w:val="left" w:pos="2268"/>
      </w:tabs>
      <w:overflowPunct w:val="0"/>
      <w:autoSpaceDE w:val="0"/>
      <w:autoSpaceDN w:val="0"/>
      <w:adjustRightInd w:val="0"/>
      <w:spacing w:before="120" w:after="0"/>
      <w:jc w:val="right"/>
      <w:textAlignment w:val="baseline"/>
    </w:pPr>
    <w:rPr>
      <w:rFonts w:eastAsia="Times New Roman" w:cs="Times New Roman"/>
      <w:sz w:val="22"/>
      <w:szCs w:val="20"/>
      <w:lang w:val="en-GB"/>
    </w:rPr>
  </w:style>
  <w:style w:type="paragraph" w:customStyle="1" w:styleId="Source">
    <w:name w:val="Source"/>
    <w:basedOn w:val="Normal"/>
    <w:next w:val="Normal"/>
    <w:link w:val="SourceChar"/>
    <w:qFormat/>
    <w:rsid w:val="001A7A2B"/>
    <w:pPr>
      <w:tabs>
        <w:tab w:val="left" w:pos="1134"/>
        <w:tab w:val="left" w:pos="1871"/>
        <w:tab w:val="left" w:pos="2268"/>
      </w:tabs>
      <w:overflowPunct w:val="0"/>
      <w:autoSpaceDE w:val="0"/>
      <w:autoSpaceDN w:val="0"/>
      <w:adjustRightInd w:val="0"/>
      <w:spacing w:before="840" w:after="0"/>
      <w:jc w:val="center"/>
      <w:textAlignment w:val="baseline"/>
    </w:pPr>
    <w:rPr>
      <w:rFonts w:eastAsia="Times New Roman" w:cs="Times New Roman"/>
      <w:b/>
      <w:sz w:val="28"/>
      <w:szCs w:val="20"/>
      <w:lang w:val="en-GB"/>
    </w:rPr>
  </w:style>
  <w:style w:type="paragraph" w:customStyle="1" w:styleId="Title1">
    <w:name w:val="Title 1"/>
    <w:basedOn w:val="Source"/>
    <w:next w:val="Normal"/>
    <w:link w:val="Title1Char"/>
    <w:rsid w:val="001A7A2B"/>
    <w:pPr>
      <w:tabs>
        <w:tab w:val="left" w:pos="567"/>
        <w:tab w:val="left" w:pos="1701"/>
        <w:tab w:val="left" w:pos="2835"/>
      </w:tabs>
      <w:spacing w:before="240"/>
    </w:pPr>
    <w:rPr>
      <w:b w:val="0"/>
      <w:caps/>
    </w:rPr>
  </w:style>
  <w:style w:type="paragraph" w:customStyle="1" w:styleId="Normalsplit">
    <w:name w:val="Normal_split"/>
    <w:basedOn w:val="Normal"/>
    <w:uiPriority w:val="99"/>
    <w:qFormat/>
    <w:rsid w:val="001A7A2B"/>
    <w:pPr>
      <w:tabs>
        <w:tab w:val="left" w:pos="1134"/>
        <w:tab w:val="left" w:pos="1871"/>
        <w:tab w:val="left" w:pos="2268"/>
      </w:tabs>
      <w:overflowPunct w:val="0"/>
      <w:autoSpaceDE w:val="0"/>
      <w:autoSpaceDN w:val="0"/>
      <w:adjustRightInd w:val="0"/>
      <w:spacing w:before="120" w:after="0"/>
      <w:textAlignment w:val="baseline"/>
    </w:pPr>
    <w:rPr>
      <w:rFonts w:eastAsia="Times New Roman" w:cs="Times New Roman"/>
      <w:szCs w:val="20"/>
      <w:lang w:val="en-GB"/>
    </w:rPr>
  </w:style>
  <w:style w:type="character" w:customStyle="1" w:styleId="href">
    <w:name w:val="href"/>
    <w:basedOn w:val="DefaultParagraphFont"/>
    <w:rsid w:val="001A7A2B"/>
  </w:style>
  <w:style w:type="paragraph" w:customStyle="1" w:styleId="HeadingSum">
    <w:name w:val="Heading_Sum"/>
    <w:basedOn w:val="Normal"/>
    <w:next w:val="Normal"/>
    <w:autoRedefine/>
    <w:uiPriority w:val="99"/>
    <w:rsid w:val="001A7A2B"/>
    <w:pPr>
      <w:keepNext/>
      <w:keepLines/>
      <w:tabs>
        <w:tab w:val="left" w:pos="794"/>
        <w:tab w:val="left" w:pos="1191"/>
        <w:tab w:val="left" w:pos="1588"/>
        <w:tab w:val="left" w:pos="1985"/>
      </w:tabs>
      <w:overflowPunct w:val="0"/>
      <w:autoSpaceDE w:val="0"/>
      <w:autoSpaceDN w:val="0"/>
      <w:adjustRightInd w:val="0"/>
      <w:spacing w:before="240" w:after="0"/>
      <w:jc w:val="both"/>
      <w:textAlignment w:val="baseline"/>
    </w:pPr>
    <w:rPr>
      <w:rFonts w:eastAsia="Times New Roman" w:cs="Times New Roman"/>
      <w:b/>
      <w:sz w:val="22"/>
      <w:szCs w:val="20"/>
      <w:lang w:val="es-ES_tradnl"/>
    </w:rPr>
  </w:style>
  <w:style w:type="character" w:customStyle="1" w:styleId="Title1Char">
    <w:name w:val="Title 1 Char"/>
    <w:link w:val="Title1"/>
    <w:locked/>
    <w:rsid w:val="001A7A2B"/>
    <w:rPr>
      <w:rFonts w:ascii="Times New Roman" w:eastAsia="Times New Roman" w:hAnsi="Times New Roman" w:cs="Times New Roman"/>
      <w:caps/>
      <w:sz w:val="28"/>
      <w:szCs w:val="20"/>
      <w:lang w:val="en-GB"/>
    </w:rPr>
  </w:style>
  <w:style w:type="character" w:customStyle="1" w:styleId="SourceChar">
    <w:name w:val="Source Char"/>
    <w:link w:val="Source"/>
    <w:locked/>
    <w:rsid w:val="001A7A2B"/>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818">
      <w:bodyDiv w:val="1"/>
      <w:marLeft w:val="0"/>
      <w:marRight w:val="0"/>
      <w:marTop w:val="0"/>
      <w:marBottom w:val="0"/>
      <w:divBdr>
        <w:top w:val="none" w:sz="0" w:space="0" w:color="auto"/>
        <w:left w:val="none" w:sz="0" w:space="0" w:color="auto"/>
        <w:bottom w:val="none" w:sz="0" w:space="0" w:color="auto"/>
        <w:right w:val="none" w:sz="0" w:space="0" w:color="auto"/>
      </w:divBdr>
    </w:div>
    <w:div w:id="257251716">
      <w:bodyDiv w:val="1"/>
      <w:marLeft w:val="0"/>
      <w:marRight w:val="0"/>
      <w:marTop w:val="0"/>
      <w:marBottom w:val="0"/>
      <w:divBdr>
        <w:top w:val="none" w:sz="0" w:space="0" w:color="auto"/>
        <w:left w:val="none" w:sz="0" w:space="0" w:color="auto"/>
        <w:bottom w:val="none" w:sz="0" w:space="0" w:color="auto"/>
        <w:right w:val="none" w:sz="0" w:space="0" w:color="auto"/>
      </w:divBdr>
      <w:divsChild>
        <w:div w:id="667365372">
          <w:marLeft w:val="0"/>
          <w:marRight w:val="0"/>
          <w:marTop w:val="0"/>
          <w:marBottom w:val="0"/>
          <w:divBdr>
            <w:top w:val="none" w:sz="0" w:space="0" w:color="auto"/>
            <w:left w:val="none" w:sz="0" w:space="0" w:color="auto"/>
            <w:bottom w:val="none" w:sz="0" w:space="0" w:color="auto"/>
            <w:right w:val="none" w:sz="0" w:space="0" w:color="auto"/>
          </w:divBdr>
          <w:divsChild>
            <w:div w:id="846747115">
              <w:marLeft w:val="0"/>
              <w:marRight w:val="0"/>
              <w:marTop w:val="0"/>
              <w:marBottom w:val="0"/>
              <w:divBdr>
                <w:top w:val="none" w:sz="0" w:space="0" w:color="auto"/>
                <w:left w:val="none" w:sz="0" w:space="0" w:color="auto"/>
                <w:bottom w:val="none" w:sz="0" w:space="0" w:color="auto"/>
                <w:right w:val="none" w:sz="0" w:space="0" w:color="auto"/>
              </w:divBdr>
            </w:div>
          </w:divsChild>
        </w:div>
        <w:div w:id="1658847729">
          <w:marLeft w:val="0"/>
          <w:marRight w:val="0"/>
          <w:marTop w:val="0"/>
          <w:marBottom w:val="0"/>
          <w:divBdr>
            <w:top w:val="none" w:sz="0" w:space="0" w:color="auto"/>
            <w:left w:val="none" w:sz="0" w:space="0" w:color="auto"/>
            <w:bottom w:val="none" w:sz="0" w:space="0" w:color="auto"/>
            <w:right w:val="none" w:sz="0" w:space="0" w:color="auto"/>
          </w:divBdr>
        </w:div>
      </w:divsChild>
    </w:div>
    <w:div w:id="897324328">
      <w:bodyDiv w:val="1"/>
      <w:marLeft w:val="0"/>
      <w:marRight w:val="0"/>
      <w:marTop w:val="0"/>
      <w:marBottom w:val="0"/>
      <w:divBdr>
        <w:top w:val="none" w:sz="0" w:space="0" w:color="auto"/>
        <w:left w:val="none" w:sz="0" w:space="0" w:color="auto"/>
        <w:bottom w:val="none" w:sz="0" w:space="0" w:color="auto"/>
        <w:right w:val="none" w:sz="0" w:space="0" w:color="auto"/>
      </w:divBdr>
      <w:divsChild>
        <w:div w:id="1397976018">
          <w:marLeft w:val="0"/>
          <w:marRight w:val="0"/>
          <w:marTop w:val="0"/>
          <w:marBottom w:val="0"/>
          <w:divBdr>
            <w:top w:val="none" w:sz="0" w:space="0" w:color="auto"/>
            <w:left w:val="none" w:sz="0" w:space="0" w:color="auto"/>
            <w:bottom w:val="none" w:sz="0" w:space="0" w:color="auto"/>
            <w:right w:val="none" w:sz="0" w:space="0" w:color="auto"/>
          </w:divBdr>
        </w:div>
        <w:div w:id="549221462">
          <w:marLeft w:val="0"/>
          <w:marRight w:val="0"/>
          <w:marTop w:val="0"/>
          <w:marBottom w:val="0"/>
          <w:divBdr>
            <w:top w:val="none" w:sz="0" w:space="0" w:color="auto"/>
            <w:left w:val="none" w:sz="0" w:space="0" w:color="auto"/>
            <w:bottom w:val="none" w:sz="0" w:space="0" w:color="auto"/>
            <w:right w:val="none" w:sz="0" w:space="0" w:color="auto"/>
          </w:divBdr>
        </w:div>
      </w:divsChild>
    </w:div>
    <w:div w:id="1827162781">
      <w:bodyDiv w:val="1"/>
      <w:marLeft w:val="0"/>
      <w:marRight w:val="0"/>
      <w:marTop w:val="0"/>
      <w:marBottom w:val="0"/>
      <w:divBdr>
        <w:top w:val="none" w:sz="0" w:space="0" w:color="auto"/>
        <w:left w:val="none" w:sz="0" w:space="0" w:color="auto"/>
        <w:bottom w:val="none" w:sz="0" w:space="0" w:color="auto"/>
        <w:right w:val="none" w:sz="0" w:space="0" w:color="auto"/>
      </w:divBdr>
    </w:div>
    <w:div w:id="1828669788">
      <w:bodyDiv w:val="1"/>
      <w:marLeft w:val="0"/>
      <w:marRight w:val="0"/>
      <w:marTop w:val="0"/>
      <w:marBottom w:val="0"/>
      <w:divBdr>
        <w:top w:val="none" w:sz="0" w:space="0" w:color="auto"/>
        <w:left w:val="none" w:sz="0" w:space="0" w:color="auto"/>
        <w:bottom w:val="none" w:sz="0" w:space="0" w:color="auto"/>
        <w:right w:val="none" w:sz="0" w:space="0" w:color="auto"/>
      </w:divBdr>
    </w:div>
    <w:div w:id="1905679055">
      <w:bodyDiv w:val="1"/>
      <w:marLeft w:val="0"/>
      <w:marRight w:val="0"/>
      <w:marTop w:val="0"/>
      <w:marBottom w:val="0"/>
      <w:divBdr>
        <w:top w:val="none" w:sz="0" w:space="0" w:color="auto"/>
        <w:left w:val="none" w:sz="0" w:space="0" w:color="auto"/>
        <w:bottom w:val="none" w:sz="0" w:space="0" w:color="auto"/>
        <w:right w:val="none" w:sz="0" w:space="0" w:color="auto"/>
      </w:divBdr>
    </w:div>
    <w:div w:id="1998146809">
      <w:bodyDiv w:val="1"/>
      <w:marLeft w:val="0"/>
      <w:marRight w:val="0"/>
      <w:marTop w:val="0"/>
      <w:marBottom w:val="0"/>
      <w:divBdr>
        <w:top w:val="none" w:sz="0" w:space="0" w:color="auto"/>
        <w:left w:val="none" w:sz="0" w:space="0" w:color="auto"/>
        <w:bottom w:val="none" w:sz="0" w:space="0" w:color="auto"/>
        <w:right w:val="none" w:sz="0" w:space="0" w:color="auto"/>
      </w:divBdr>
      <w:divsChild>
        <w:div w:id="2004165784">
          <w:marLeft w:val="0"/>
          <w:marRight w:val="0"/>
          <w:marTop w:val="0"/>
          <w:marBottom w:val="0"/>
          <w:divBdr>
            <w:top w:val="none" w:sz="0" w:space="0" w:color="auto"/>
            <w:left w:val="none" w:sz="0" w:space="0" w:color="auto"/>
            <w:bottom w:val="none" w:sz="0" w:space="0" w:color="auto"/>
            <w:right w:val="none" w:sz="0" w:space="0" w:color="auto"/>
          </w:divBdr>
        </w:div>
        <w:div w:id="1182891223">
          <w:marLeft w:val="0"/>
          <w:marRight w:val="0"/>
          <w:marTop w:val="0"/>
          <w:marBottom w:val="0"/>
          <w:divBdr>
            <w:top w:val="none" w:sz="0" w:space="0" w:color="auto"/>
            <w:left w:val="none" w:sz="0" w:space="0" w:color="auto"/>
            <w:bottom w:val="none" w:sz="0" w:space="0" w:color="auto"/>
            <w:right w:val="none" w:sz="0" w:space="0" w:color="auto"/>
          </w:divBdr>
        </w:div>
      </w:divsChild>
    </w:div>
    <w:div w:id="2093702713">
      <w:bodyDiv w:val="1"/>
      <w:marLeft w:val="0"/>
      <w:marRight w:val="0"/>
      <w:marTop w:val="0"/>
      <w:marBottom w:val="0"/>
      <w:divBdr>
        <w:top w:val="none" w:sz="0" w:space="0" w:color="auto"/>
        <w:left w:val="none" w:sz="0" w:space="0" w:color="auto"/>
        <w:bottom w:val="none" w:sz="0" w:space="0" w:color="auto"/>
        <w:right w:val="none" w:sz="0" w:space="0" w:color="auto"/>
      </w:divBdr>
      <w:divsChild>
        <w:div w:id="945036297">
          <w:marLeft w:val="0"/>
          <w:marRight w:val="0"/>
          <w:marTop w:val="0"/>
          <w:marBottom w:val="0"/>
          <w:divBdr>
            <w:top w:val="none" w:sz="0" w:space="0" w:color="auto"/>
            <w:left w:val="none" w:sz="0" w:space="0" w:color="auto"/>
            <w:bottom w:val="none" w:sz="0" w:space="0" w:color="auto"/>
            <w:right w:val="none" w:sz="0" w:space="0" w:color="auto"/>
          </w:divBdr>
        </w:div>
        <w:div w:id="111024263">
          <w:marLeft w:val="0"/>
          <w:marRight w:val="0"/>
          <w:marTop w:val="0"/>
          <w:marBottom w:val="0"/>
          <w:divBdr>
            <w:top w:val="none" w:sz="0" w:space="0" w:color="auto"/>
            <w:left w:val="none" w:sz="0" w:space="0" w:color="auto"/>
            <w:bottom w:val="none" w:sz="0" w:space="0" w:color="auto"/>
            <w:right w:val="none" w:sz="0" w:space="0" w:color="auto"/>
          </w:divBdr>
        </w:div>
        <w:div w:id="158469379">
          <w:marLeft w:val="0"/>
          <w:marRight w:val="0"/>
          <w:marTop w:val="0"/>
          <w:marBottom w:val="0"/>
          <w:divBdr>
            <w:top w:val="none" w:sz="0" w:space="0" w:color="auto"/>
            <w:left w:val="none" w:sz="0" w:space="0" w:color="auto"/>
            <w:bottom w:val="none" w:sz="0" w:space="0" w:color="auto"/>
            <w:right w:val="none" w:sz="0" w:space="0" w:color="auto"/>
          </w:divBdr>
        </w:div>
        <w:div w:id="1185679234">
          <w:marLeft w:val="0"/>
          <w:marRight w:val="0"/>
          <w:marTop w:val="0"/>
          <w:marBottom w:val="0"/>
          <w:divBdr>
            <w:top w:val="none" w:sz="0" w:space="0" w:color="auto"/>
            <w:left w:val="none" w:sz="0" w:space="0" w:color="auto"/>
            <w:bottom w:val="none" w:sz="0" w:space="0" w:color="auto"/>
            <w:right w:val="none" w:sz="0" w:space="0" w:color="auto"/>
          </w:divBdr>
        </w:div>
        <w:div w:id="213393896">
          <w:marLeft w:val="0"/>
          <w:marRight w:val="0"/>
          <w:marTop w:val="0"/>
          <w:marBottom w:val="0"/>
          <w:divBdr>
            <w:top w:val="none" w:sz="0" w:space="0" w:color="auto"/>
            <w:left w:val="none" w:sz="0" w:space="0" w:color="auto"/>
            <w:bottom w:val="none" w:sz="0" w:space="0" w:color="auto"/>
            <w:right w:val="none" w:sz="0" w:space="0" w:color="auto"/>
          </w:divBdr>
        </w:div>
        <w:div w:id="1192458375">
          <w:marLeft w:val="0"/>
          <w:marRight w:val="0"/>
          <w:marTop w:val="0"/>
          <w:marBottom w:val="0"/>
          <w:divBdr>
            <w:top w:val="none" w:sz="0" w:space="0" w:color="auto"/>
            <w:left w:val="none" w:sz="0" w:space="0" w:color="auto"/>
            <w:bottom w:val="none" w:sz="0" w:space="0" w:color="auto"/>
            <w:right w:val="none" w:sz="0" w:space="0" w:color="auto"/>
          </w:divBdr>
        </w:div>
        <w:div w:id="110826558">
          <w:marLeft w:val="0"/>
          <w:marRight w:val="0"/>
          <w:marTop w:val="0"/>
          <w:marBottom w:val="0"/>
          <w:divBdr>
            <w:top w:val="none" w:sz="0" w:space="0" w:color="auto"/>
            <w:left w:val="none" w:sz="0" w:space="0" w:color="auto"/>
            <w:bottom w:val="none" w:sz="0" w:space="0" w:color="auto"/>
            <w:right w:val="none" w:sz="0" w:space="0" w:color="auto"/>
          </w:divBdr>
        </w:div>
        <w:div w:id="525674311">
          <w:marLeft w:val="0"/>
          <w:marRight w:val="0"/>
          <w:marTop w:val="0"/>
          <w:marBottom w:val="0"/>
          <w:divBdr>
            <w:top w:val="none" w:sz="0" w:space="0" w:color="auto"/>
            <w:left w:val="none" w:sz="0" w:space="0" w:color="auto"/>
            <w:bottom w:val="none" w:sz="0" w:space="0" w:color="auto"/>
            <w:right w:val="none" w:sz="0" w:space="0" w:color="auto"/>
          </w:divBdr>
        </w:div>
        <w:div w:id="1894466941">
          <w:marLeft w:val="0"/>
          <w:marRight w:val="0"/>
          <w:marTop w:val="0"/>
          <w:marBottom w:val="0"/>
          <w:divBdr>
            <w:top w:val="none" w:sz="0" w:space="0" w:color="auto"/>
            <w:left w:val="none" w:sz="0" w:space="0" w:color="auto"/>
            <w:bottom w:val="none" w:sz="0" w:space="0" w:color="auto"/>
            <w:right w:val="none" w:sz="0" w:space="0" w:color="auto"/>
          </w:divBdr>
          <w:divsChild>
            <w:div w:id="1931499232">
              <w:marLeft w:val="0"/>
              <w:marRight w:val="0"/>
              <w:marTop w:val="0"/>
              <w:marBottom w:val="150"/>
              <w:divBdr>
                <w:top w:val="none" w:sz="0" w:space="0" w:color="auto"/>
                <w:left w:val="none" w:sz="0" w:space="0" w:color="auto"/>
                <w:bottom w:val="none" w:sz="0" w:space="0" w:color="auto"/>
                <w:right w:val="none" w:sz="0" w:space="0" w:color="auto"/>
              </w:divBdr>
            </w:div>
          </w:divsChild>
        </w:div>
        <w:div w:id="952784838">
          <w:marLeft w:val="0"/>
          <w:marRight w:val="0"/>
          <w:marTop w:val="0"/>
          <w:marBottom w:val="0"/>
          <w:divBdr>
            <w:top w:val="none" w:sz="0" w:space="0" w:color="auto"/>
            <w:left w:val="none" w:sz="0" w:space="0" w:color="auto"/>
            <w:bottom w:val="none" w:sz="0" w:space="0" w:color="auto"/>
            <w:right w:val="none" w:sz="0" w:space="0" w:color="auto"/>
          </w:divBdr>
          <w:divsChild>
            <w:div w:id="1730112057">
              <w:marLeft w:val="0"/>
              <w:marRight w:val="0"/>
              <w:marTop w:val="0"/>
              <w:marBottom w:val="150"/>
              <w:divBdr>
                <w:top w:val="none" w:sz="0" w:space="0" w:color="auto"/>
                <w:left w:val="none" w:sz="0" w:space="0" w:color="auto"/>
                <w:bottom w:val="none" w:sz="0" w:space="0" w:color="auto"/>
                <w:right w:val="none" w:sz="0" w:space="0" w:color="auto"/>
              </w:divBdr>
            </w:div>
          </w:divsChild>
        </w:div>
        <w:div w:id="96098466">
          <w:marLeft w:val="0"/>
          <w:marRight w:val="0"/>
          <w:marTop w:val="0"/>
          <w:marBottom w:val="0"/>
          <w:divBdr>
            <w:top w:val="none" w:sz="0" w:space="0" w:color="auto"/>
            <w:left w:val="none" w:sz="0" w:space="0" w:color="auto"/>
            <w:bottom w:val="none" w:sz="0" w:space="0" w:color="auto"/>
            <w:right w:val="none" w:sz="0" w:space="0" w:color="auto"/>
          </w:divBdr>
          <w:divsChild>
            <w:div w:id="1716662642">
              <w:marLeft w:val="0"/>
              <w:marRight w:val="0"/>
              <w:marTop w:val="0"/>
              <w:marBottom w:val="150"/>
              <w:divBdr>
                <w:top w:val="none" w:sz="0" w:space="0" w:color="auto"/>
                <w:left w:val="none" w:sz="0" w:space="0" w:color="auto"/>
                <w:bottom w:val="none" w:sz="0" w:space="0" w:color="auto"/>
                <w:right w:val="none" w:sz="0" w:space="0" w:color="auto"/>
              </w:divBdr>
            </w:div>
          </w:divsChild>
        </w:div>
        <w:div w:id="1947082807">
          <w:marLeft w:val="0"/>
          <w:marRight w:val="0"/>
          <w:marTop w:val="0"/>
          <w:marBottom w:val="0"/>
          <w:divBdr>
            <w:top w:val="none" w:sz="0" w:space="0" w:color="auto"/>
            <w:left w:val="none" w:sz="0" w:space="0" w:color="auto"/>
            <w:bottom w:val="none" w:sz="0" w:space="0" w:color="auto"/>
            <w:right w:val="none" w:sz="0" w:space="0" w:color="auto"/>
          </w:divBdr>
          <w:divsChild>
            <w:div w:id="1699621330">
              <w:marLeft w:val="0"/>
              <w:marRight w:val="0"/>
              <w:marTop w:val="0"/>
              <w:marBottom w:val="150"/>
              <w:divBdr>
                <w:top w:val="none" w:sz="0" w:space="0" w:color="auto"/>
                <w:left w:val="none" w:sz="0" w:space="0" w:color="auto"/>
                <w:bottom w:val="none" w:sz="0" w:space="0" w:color="auto"/>
                <w:right w:val="none" w:sz="0" w:space="0" w:color="auto"/>
              </w:divBdr>
            </w:div>
          </w:divsChild>
        </w:div>
        <w:div w:id="205423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ndy@ntia.gov"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m.ly.civ@mail.mil" TargetMode="External"/><Relationship Id="rId12" Type="http://schemas.openxmlformats.org/officeDocument/2006/relationships/hyperlink" Target="mailto:Raafat.Nasser@aces-inc.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nie.best@hq.doe.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rad.benbow@hq.doe.gov" TargetMode="External"/><Relationship Id="rId4" Type="http://schemas.openxmlformats.org/officeDocument/2006/relationships/webSettings" Target="webSettings.xml"/><Relationship Id="rId9" Type="http://schemas.openxmlformats.org/officeDocument/2006/relationships/hyperlink" Target="mailto:kim.l.kolb@boein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2</cp:revision>
  <dcterms:created xsi:type="dcterms:W3CDTF">2023-03-28T08:41:00Z</dcterms:created>
  <dcterms:modified xsi:type="dcterms:W3CDTF">2023-03-28T08:41:00Z</dcterms:modified>
</cp:coreProperties>
</file>