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577"/>
        <w:gridCol w:w="5816"/>
      </w:tblGrid>
      <w:tr w:rsidR="009F4367" w:rsidRPr="009F4367" w14:paraId="6633C8A0" w14:textId="77777777" w:rsidTr="0029444A">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85D8755" w14:textId="77777777" w:rsidR="009F4367" w:rsidRPr="009F4367" w:rsidRDefault="009F4367" w:rsidP="009F4367">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rsidRPr="009F4367">
              <w:rPr>
                <w:b/>
                <w:lang w:val="en-US"/>
              </w:rPr>
              <w:br w:type="page"/>
            </w:r>
            <w:r w:rsidRPr="009F4367">
              <w:rPr>
                <w:b/>
                <w:spacing w:val="-3"/>
                <w:szCs w:val="24"/>
              </w:rPr>
              <w:t>U.S. Radiocommunications Sector</w:t>
            </w:r>
          </w:p>
          <w:p w14:paraId="171D9D9A" w14:textId="77777777" w:rsidR="009F4367" w:rsidRPr="009F4367" w:rsidRDefault="009F4367" w:rsidP="009F4367">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9F4367">
              <w:rPr>
                <w:b/>
                <w:spacing w:val="-3"/>
                <w:szCs w:val="24"/>
              </w:rPr>
              <w:t>Fact Sheet</w:t>
            </w:r>
          </w:p>
        </w:tc>
      </w:tr>
      <w:tr w:rsidR="009F4367" w:rsidRPr="009F4367" w14:paraId="520818B2" w14:textId="77777777" w:rsidTr="000D1399">
        <w:trPr>
          <w:trHeight w:val="348"/>
        </w:trPr>
        <w:tc>
          <w:tcPr>
            <w:tcW w:w="3577" w:type="dxa"/>
            <w:tcBorders>
              <w:left w:val="double" w:sz="6" w:space="0" w:color="auto"/>
            </w:tcBorders>
          </w:tcPr>
          <w:p w14:paraId="6BA49E5B" w14:textId="77777777" w:rsidR="009F4367" w:rsidRPr="009F4367" w:rsidRDefault="009F4367" w:rsidP="000D1399">
            <w:pPr>
              <w:tabs>
                <w:tab w:val="clear" w:pos="1134"/>
                <w:tab w:val="clear" w:pos="1871"/>
                <w:tab w:val="clear" w:pos="2268"/>
                <w:tab w:val="left" w:pos="794"/>
                <w:tab w:val="left" w:pos="1191"/>
                <w:tab w:val="left" w:pos="1588"/>
                <w:tab w:val="left" w:pos="1985"/>
              </w:tabs>
              <w:spacing w:after="120"/>
              <w:ind w:left="900" w:right="144" w:hanging="943"/>
              <w:rPr>
                <w:szCs w:val="24"/>
              </w:rPr>
            </w:pPr>
            <w:r w:rsidRPr="009F4367">
              <w:rPr>
                <w:b/>
                <w:szCs w:val="24"/>
              </w:rPr>
              <w:t>Working Party:</w:t>
            </w:r>
            <w:r w:rsidRPr="009F4367">
              <w:rPr>
                <w:szCs w:val="24"/>
              </w:rPr>
              <w:t xml:space="preserve">  ITU-R WP 5B</w:t>
            </w:r>
          </w:p>
        </w:tc>
        <w:tc>
          <w:tcPr>
            <w:tcW w:w="5816" w:type="dxa"/>
            <w:tcBorders>
              <w:right w:val="double" w:sz="6" w:space="0" w:color="auto"/>
            </w:tcBorders>
            <w:vAlign w:val="center"/>
          </w:tcPr>
          <w:p w14:paraId="255BE90B" w14:textId="1ABC5210" w:rsidR="009F4367" w:rsidRPr="000D1399" w:rsidRDefault="009F4367" w:rsidP="000D1399">
            <w:pPr>
              <w:pStyle w:val="NormalWeb"/>
              <w:shd w:val="clear" w:color="auto" w:fill="FFFFFF"/>
              <w:spacing w:before="0" w:beforeAutospacing="0" w:after="0" w:afterAutospacing="0"/>
              <w:jc w:val="center"/>
              <w:textAlignment w:val="baseline"/>
              <w:rPr>
                <w:rFonts w:ascii="Times New Roman" w:hAnsi="Times New Roman" w:cs="Times New Roman"/>
                <w:color w:val="242424"/>
              </w:rPr>
            </w:pPr>
            <w:r w:rsidRPr="000D1399">
              <w:rPr>
                <w:rFonts w:ascii="Times New Roman" w:hAnsi="Times New Roman" w:cs="Times New Roman"/>
                <w:b/>
                <w:szCs w:val="24"/>
              </w:rPr>
              <w:t>Document No:</w:t>
            </w:r>
            <w:r w:rsidRPr="000D1399">
              <w:rPr>
                <w:rFonts w:ascii="Times New Roman" w:hAnsi="Times New Roman" w:cs="Times New Roman"/>
                <w:szCs w:val="24"/>
              </w:rPr>
              <w:t xml:space="preserve">  </w:t>
            </w:r>
            <w:r w:rsidR="000D1399" w:rsidRPr="000D1399">
              <w:rPr>
                <w:rFonts w:ascii="Times New Roman" w:hAnsi="Times New Roman" w:cs="Times New Roman"/>
                <w:color w:val="000000"/>
                <w:sz w:val="24"/>
                <w:szCs w:val="24"/>
                <w:bdr w:val="none" w:sz="0" w:space="0" w:color="auto" w:frame="1"/>
              </w:rPr>
              <w:t>USWP5B31-08_F</w:t>
            </w:r>
            <w:r w:rsidR="008720F4">
              <w:rPr>
                <w:rFonts w:ascii="Times New Roman" w:hAnsi="Times New Roman" w:cs="Times New Roman"/>
                <w:color w:val="000000"/>
                <w:sz w:val="24"/>
                <w:szCs w:val="24"/>
                <w:bdr w:val="none" w:sz="0" w:space="0" w:color="auto" w:frame="1"/>
              </w:rPr>
              <w:t>inal</w:t>
            </w:r>
            <w:r w:rsidR="000D1399" w:rsidRPr="000D1399">
              <w:rPr>
                <w:rFonts w:ascii="Times New Roman" w:hAnsi="Times New Roman" w:cs="Times New Roman"/>
                <w:color w:val="000000"/>
                <w:sz w:val="24"/>
                <w:szCs w:val="24"/>
                <w:bdr w:val="none" w:sz="0" w:space="0" w:color="auto" w:frame="1"/>
              </w:rPr>
              <w:t>_UA PFD Res 155</w:t>
            </w:r>
          </w:p>
        </w:tc>
      </w:tr>
      <w:tr w:rsidR="009F4367" w:rsidRPr="009F4367" w14:paraId="1B3462EF" w14:textId="77777777" w:rsidTr="000D1399">
        <w:trPr>
          <w:trHeight w:val="378"/>
        </w:trPr>
        <w:tc>
          <w:tcPr>
            <w:tcW w:w="3577" w:type="dxa"/>
            <w:tcBorders>
              <w:left w:val="double" w:sz="6" w:space="0" w:color="auto"/>
            </w:tcBorders>
          </w:tcPr>
          <w:p w14:paraId="1BA84C5E" w14:textId="6D18A682" w:rsidR="009F4367" w:rsidRPr="009F4367" w:rsidRDefault="009F4367" w:rsidP="000D1399">
            <w:pPr>
              <w:tabs>
                <w:tab w:val="clear" w:pos="1134"/>
                <w:tab w:val="clear" w:pos="1871"/>
                <w:tab w:val="clear" w:pos="2268"/>
                <w:tab w:val="left" w:pos="1191"/>
                <w:tab w:val="left" w:pos="1588"/>
                <w:tab w:val="left" w:pos="1985"/>
              </w:tabs>
              <w:spacing w:before="0"/>
              <w:ind w:left="-43" w:right="144"/>
              <w:rPr>
                <w:szCs w:val="24"/>
                <w:lang w:val="pt-BR"/>
              </w:rPr>
            </w:pPr>
            <w:r w:rsidRPr="009F4367">
              <w:rPr>
                <w:b/>
                <w:szCs w:val="24"/>
                <w:lang w:val="pt-BR"/>
              </w:rPr>
              <w:t>Ref:</w:t>
            </w:r>
            <w:r w:rsidR="000D1399">
              <w:rPr>
                <w:szCs w:val="24"/>
                <w:lang w:val="pt-BR"/>
              </w:rPr>
              <w:t xml:space="preserve"> </w:t>
            </w:r>
            <w:r w:rsidRPr="009F4367">
              <w:rPr>
                <w:szCs w:val="24"/>
                <w:lang w:val="pt-BR"/>
              </w:rPr>
              <w:t>ITU-R 5B/355-E Annex 20 and ITU</w:t>
            </w:r>
            <w:r w:rsidRPr="009F4367">
              <w:rPr>
                <w:b/>
                <w:szCs w:val="24"/>
                <w:lang w:val="pt-BR"/>
              </w:rPr>
              <w:t>-</w:t>
            </w:r>
            <w:r w:rsidRPr="009F4367">
              <w:rPr>
                <w:szCs w:val="24"/>
                <w:lang w:val="pt-BR"/>
              </w:rPr>
              <w:t xml:space="preserve">R 5B/731 section </w:t>
            </w:r>
            <w:r w:rsidRPr="009F4367">
              <w:rPr>
                <w:lang w:eastAsia="ja-JP"/>
              </w:rPr>
              <w:t>10.5.1</w:t>
            </w:r>
          </w:p>
        </w:tc>
        <w:tc>
          <w:tcPr>
            <w:tcW w:w="5816" w:type="dxa"/>
            <w:tcBorders>
              <w:right w:val="double" w:sz="6" w:space="0" w:color="auto"/>
            </w:tcBorders>
          </w:tcPr>
          <w:p w14:paraId="2286749D" w14:textId="4F691891" w:rsidR="009F4367" w:rsidRPr="009F4367" w:rsidRDefault="009F4367" w:rsidP="000D1399">
            <w:pPr>
              <w:tabs>
                <w:tab w:val="clear" w:pos="1134"/>
                <w:tab w:val="clear" w:pos="1871"/>
                <w:tab w:val="clear" w:pos="2268"/>
                <w:tab w:val="left" w:pos="162"/>
                <w:tab w:val="left" w:pos="794"/>
                <w:tab w:val="left" w:pos="1191"/>
                <w:tab w:val="left" w:pos="1588"/>
                <w:tab w:val="left" w:pos="1985"/>
              </w:tabs>
              <w:spacing w:before="0"/>
              <w:ind w:left="612" w:right="144" w:hanging="447"/>
              <w:rPr>
                <w:szCs w:val="24"/>
              </w:rPr>
            </w:pPr>
            <w:r w:rsidRPr="009F4367">
              <w:rPr>
                <w:b/>
                <w:szCs w:val="24"/>
              </w:rPr>
              <w:t>Date:</w:t>
            </w:r>
            <w:r w:rsidRPr="009F4367">
              <w:rPr>
                <w:szCs w:val="24"/>
              </w:rPr>
              <w:t xml:space="preserve">  </w:t>
            </w:r>
            <w:r w:rsidR="00E24260">
              <w:rPr>
                <w:szCs w:val="24"/>
              </w:rPr>
              <w:t>14</w:t>
            </w:r>
            <w:r w:rsidRPr="009F4367">
              <w:rPr>
                <w:szCs w:val="24"/>
                <w:vertAlign w:val="superscript"/>
              </w:rPr>
              <w:t>th</w:t>
            </w:r>
            <w:r w:rsidRPr="009F4367">
              <w:rPr>
                <w:szCs w:val="24"/>
              </w:rPr>
              <w:t xml:space="preserve"> </w:t>
            </w:r>
            <w:r w:rsidR="008720F4">
              <w:rPr>
                <w:szCs w:val="24"/>
              </w:rPr>
              <w:t>April</w:t>
            </w:r>
            <w:r w:rsidRPr="009F4367">
              <w:rPr>
                <w:szCs w:val="24"/>
              </w:rPr>
              <w:t xml:space="preserve"> 2023</w:t>
            </w:r>
          </w:p>
        </w:tc>
      </w:tr>
      <w:tr w:rsidR="009F4367" w:rsidRPr="009F4367" w14:paraId="58B0E047" w14:textId="77777777" w:rsidTr="0029444A">
        <w:trPr>
          <w:trHeight w:val="459"/>
        </w:trPr>
        <w:tc>
          <w:tcPr>
            <w:tcW w:w="9393" w:type="dxa"/>
            <w:gridSpan w:val="2"/>
            <w:tcBorders>
              <w:left w:val="double" w:sz="6" w:space="0" w:color="auto"/>
              <w:right w:val="double" w:sz="6" w:space="0" w:color="auto"/>
            </w:tcBorders>
          </w:tcPr>
          <w:p w14:paraId="43C431A2"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after="120"/>
              <w:ind w:left="187"/>
              <w:rPr>
                <w:szCs w:val="24"/>
                <w:lang w:val="en-US"/>
              </w:rPr>
            </w:pPr>
            <w:r w:rsidRPr="009F4367">
              <w:rPr>
                <w:b/>
                <w:bCs/>
                <w:szCs w:val="24"/>
              </w:rPr>
              <w:t>Document Title:</w:t>
            </w:r>
            <w:r w:rsidRPr="009F4367">
              <w:rPr>
                <w:bCs/>
                <w:szCs w:val="24"/>
              </w:rPr>
              <w:t xml:space="preserve">  </w:t>
            </w:r>
            <w:r w:rsidRPr="009F4367">
              <w:rPr>
                <w:rFonts w:ascii="CG Times" w:hAnsi="CG Times"/>
                <w:lang w:eastAsia="zh-CN"/>
              </w:rPr>
              <w:t xml:space="preserve">PRELIMINARY DRAFT NEW REPORT ITU-R M.[UA_PFD] -  </w:t>
            </w:r>
            <w:r w:rsidRPr="009F4367">
              <w:rPr>
                <w:rFonts w:ascii="CG Times" w:hAnsi="CG Times"/>
                <w:b/>
                <w:bCs/>
                <w:lang w:eastAsia="zh-CN"/>
              </w:rPr>
              <w:t xml:space="preserve">Review of power flux-density limits in accordance with </w:t>
            </w:r>
            <w:r w:rsidRPr="009F4367">
              <w:rPr>
                <w:rFonts w:ascii="CG Times" w:hAnsi="CG Times"/>
                <w:b/>
                <w:bCs/>
                <w:i/>
                <w:iCs/>
                <w:lang w:eastAsia="zh-CN"/>
              </w:rPr>
              <w:t>resolves</w:t>
            </w:r>
            <w:r w:rsidRPr="009F4367">
              <w:rPr>
                <w:rFonts w:ascii="CG Times" w:hAnsi="CG Times"/>
                <w:b/>
                <w:bCs/>
                <w:lang w:eastAsia="zh-CN"/>
              </w:rPr>
              <w:t xml:space="preserve"> 16 of Resolution 155 (WRC-15)</w:t>
            </w:r>
          </w:p>
        </w:tc>
      </w:tr>
      <w:tr w:rsidR="009F4367" w:rsidRPr="009F4367" w14:paraId="2E42137A" w14:textId="77777777" w:rsidTr="000D1399">
        <w:trPr>
          <w:trHeight w:val="1960"/>
        </w:trPr>
        <w:tc>
          <w:tcPr>
            <w:tcW w:w="3577" w:type="dxa"/>
            <w:tcBorders>
              <w:left w:val="double" w:sz="6" w:space="0" w:color="auto"/>
            </w:tcBorders>
          </w:tcPr>
          <w:p w14:paraId="1498E820" w14:textId="77777777" w:rsidR="009F4367" w:rsidRPr="009F4367" w:rsidRDefault="009F4367" w:rsidP="009F4367">
            <w:pPr>
              <w:tabs>
                <w:tab w:val="clear" w:pos="1134"/>
                <w:tab w:val="clear" w:pos="1871"/>
                <w:tab w:val="clear" w:pos="2268"/>
                <w:tab w:val="left" w:pos="794"/>
                <w:tab w:val="left" w:pos="1191"/>
                <w:tab w:val="left" w:pos="1588"/>
                <w:tab w:val="left" w:pos="1985"/>
              </w:tabs>
              <w:ind w:left="144" w:right="144"/>
              <w:rPr>
                <w:b/>
                <w:szCs w:val="24"/>
              </w:rPr>
            </w:pPr>
            <w:r w:rsidRPr="009F4367">
              <w:rPr>
                <w:b/>
                <w:szCs w:val="24"/>
              </w:rPr>
              <w:t>Author(s)/Contributors(s):</w:t>
            </w:r>
          </w:p>
          <w:p w14:paraId="490DCF6B"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31DB13C3" w14:textId="77777777" w:rsidR="009F4367" w:rsidRPr="009F4367" w:rsidRDefault="009F4367" w:rsidP="009F4367">
            <w:pPr>
              <w:tabs>
                <w:tab w:val="clear" w:pos="1134"/>
                <w:tab w:val="clear" w:pos="1871"/>
                <w:tab w:val="clear" w:pos="2268"/>
                <w:tab w:val="left" w:pos="794"/>
                <w:tab w:val="left" w:pos="1191"/>
                <w:tab w:val="left" w:pos="1588"/>
                <w:tab w:val="left" w:pos="1985"/>
              </w:tabs>
              <w:overflowPunct/>
              <w:autoSpaceDE/>
              <w:autoSpaceDN/>
              <w:adjustRightInd/>
              <w:spacing w:before="0"/>
              <w:ind w:left="144" w:right="144"/>
              <w:textAlignment w:val="auto"/>
              <w:rPr>
                <w:rFonts w:ascii="Arial" w:eastAsia="Calibri" w:hAnsi="Arial" w:cs="Arial"/>
                <w:bCs/>
                <w:iCs/>
                <w:sz w:val="20"/>
                <w:lang w:val="en-US"/>
              </w:rPr>
            </w:pPr>
            <w:r w:rsidRPr="009F4367">
              <w:rPr>
                <w:bCs/>
                <w:iCs/>
                <w:szCs w:val="24"/>
                <w:lang w:val="en-US"/>
              </w:rPr>
              <w:t xml:space="preserve">Name:  </w:t>
            </w:r>
            <w:r w:rsidRPr="009F4367">
              <w:rPr>
                <w:rFonts w:ascii="Arial" w:eastAsia="Calibri" w:hAnsi="Arial" w:cs="Arial"/>
                <w:bCs/>
                <w:iCs/>
                <w:sz w:val="20"/>
                <w:lang w:val="en-US"/>
              </w:rPr>
              <w:t>Don Nellis</w:t>
            </w:r>
          </w:p>
          <w:p w14:paraId="3C91FC27"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9F4367">
              <w:rPr>
                <w:bCs/>
                <w:iCs/>
                <w:szCs w:val="24"/>
                <w:lang w:val="en-US"/>
              </w:rPr>
              <w:t xml:space="preserve">Org:  </w:t>
            </w:r>
            <w:r w:rsidRPr="009F4367">
              <w:rPr>
                <w:rFonts w:ascii="Arial" w:eastAsia="Calibri" w:hAnsi="Arial" w:cs="Arial"/>
                <w:bCs/>
                <w:iCs/>
                <w:sz w:val="20"/>
                <w:lang w:val="en-US"/>
              </w:rPr>
              <w:t>Federal Aviation Administration</w:t>
            </w:r>
          </w:p>
          <w:p w14:paraId="4783359D"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0FACB2E3"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9F4367">
              <w:rPr>
                <w:bCs/>
                <w:iCs/>
                <w:szCs w:val="24"/>
                <w:lang w:val="en-US"/>
              </w:rPr>
              <w:t>Name:  Michael Neale</w:t>
            </w:r>
          </w:p>
          <w:p w14:paraId="6F5762B0"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22" w:right="144"/>
            </w:pPr>
            <w:r w:rsidRPr="009F4367">
              <w:rPr>
                <w:bCs/>
                <w:iCs/>
                <w:szCs w:val="24"/>
                <w:lang w:val="en-US"/>
              </w:rPr>
              <w:t>Org:</w:t>
            </w:r>
            <w:r w:rsidRPr="009F4367">
              <w:rPr>
                <w:rFonts w:ascii="Arial" w:hAnsi="Arial" w:cs="Arial"/>
                <w:sz w:val="20"/>
                <w:lang w:val="en-US"/>
              </w:rPr>
              <w:t xml:space="preserve">  ACES Corporation for the FAA</w:t>
            </w:r>
          </w:p>
          <w:p w14:paraId="0671EAEF"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816" w:type="dxa"/>
            <w:tcBorders>
              <w:right w:val="double" w:sz="6" w:space="0" w:color="auto"/>
            </w:tcBorders>
          </w:tcPr>
          <w:p w14:paraId="5B4E8300" w14:textId="77777777" w:rsidR="009F4367" w:rsidRPr="009F4367" w:rsidRDefault="009F4367" w:rsidP="009F4367">
            <w:pPr>
              <w:tabs>
                <w:tab w:val="clear" w:pos="1134"/>
                <w:tab w:val="clear" w:pos="1871"/>
                <w:tab w:val="clear" w:pos="2268"/>
                <w:tab w:val="left" w:pos="794"/>
                <w:tab w:val="left" w:pos="1191"/>
                <w:tab w:val="left" w:pos="1588"/>
                <w:tab w:val="left" w:pos="1985"/>
              </w:tabs>
              <w:ind w:left="144" w:right="144"/>
              <w:rPr>
                <w:bCs/>
                <w:szCs w:val="24"/>
                <w:lang w:val="fr-FR"/>
              </w:rPr>
            </w:pPr>
          </w:p>
          <w:p w14:paraId="6E048F55"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szCs w:val="24"/>
                <w:lang w:val="fr-FR"/>
              </w:rPr>
            </w:pPr>
          </w:p>
          <w:p w14:paraId="3FFBA524"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9F4367">
              <w:rPr>
                <w:bCs/>
                <w:color w:val="000000"/>
                <w:szCs w:val="24"/>
                <w:lang w:val="fr-FR"/>
              </w:rPr>
              <w:t xml:space="preserve">Phone:  </w:t>
            </w:r>
            <w:r w:rsidRPr="009F4367">
              <w:rPr>
                <w:rFonts w:ascii="Arial" w:hAnsi="Arial"/>
                <w:sz w:val="20"/>
                <w:lang w:val="en-US"/>
              </w:rPr>
              <w:t>(202) 267-9779</w:t>
            </w:r>
          </w:p>
          <w:p w14:paraId="33FB3A42"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9F4367">
              <w:rPr>
                <w:bCs/>
                <w:color w:val="000000"/>
                <w:szCs w:val="24"/>
                <w:lang w:val="fr-FR"/>
              </w:rPr>
              <w:t xml:space="preserve">Email:  </w:t>
            </w:r>
            <w:hyperlink r:id="rId8" w:history="1">
              <w:r w:rsidRPr="009F4367">
                <w:rPr>
                  <w:rFonts w:ascii="Arial" w:hAnsi="Arial"/>
                  <w:color w:val="0000FF"/>
                  <w:sz w:val="20"/>
                  <w:u w:val="single"/>
                  <w:lang w:val="en-US"/>
                </w:rPr>
                <w:t>Donald.Nellis@faa.gov</w:t>
              </w:r>
            </w:hyperlink>
          </w:p>
          <w:p w14:paraId="47F6CA32"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61B7C04C"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94"/>
              <w:rPr>
                <w:rFonts w:ascii="Arial" w:hAnsi="Arial" w:cs="Arial"/>
                <w:sz w:val="20"/>
              </w:rPr>
            </w:pPr>
            <w:r w:rsidRPr="009F4367">
              <w:rPr>
                <w:bCs/>
                <w:color w:val="000000"/>
                <w:szCs w:val="24"/>
                <w:lang w:val="fr-FR"/>
              </w:rPr>
              <w:t xml:space="preserve">Phone:  </w:t>
            </w:r>
            <w:r w:rsidRPr="009F4367">
              <w:rPr>
                <w:rFonts w:ascii="Arial" w:hAnsi="Arial" w:cs="Arial"/>
                <w:sz w:val="20"/>
              </w:rPr>
              <w:t>(858) 705-8978</w:t>
            </w:r>
          </w:p>
          <w:p w14:paraId="6158FF2C"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9F4367">
              <w:rPr>
                <w:bCs/>
                <w:color w:val="000000"/>
                <w:szCs w:val="24"/>
                <w:lang w:val="fr-FR"/>
              </w:rPr>
              <w:t xml:space="preserve">Email:  </w:t>
            </w:r>
            <w:r w:rsidRPr="009F4367">
              <w:rPr>
                <w:rFonts w:ascii="Arial" w:hAnsi="Arial" w:cs="Arial"/>
                <w:color w:val="0000FF"/>
                <w:sz w:val="20"/>
                <w:u w:val="single"/>
                <w:lang w:val="fr-FR"/>
              </w:rPr>
              <w:t>michael.neale@aces-inc.com</w:t>
            </w:r>
          </w:p>
        </w:tc>
      </w:tr>
      <w:tr w:rsidR="009F4367" w:rsidRPr="009F4367" w14:paraId="5B0D7C07" w14:textId="77777777" w:rsidTr="0029444A">
        <w:trPr>
          <w:trHeight w:val="541"/>
        </w:trPr>
        <w:tc>
          <w:tcPr>
            <w:tcW w:w="9393" w:type="dxa"/>
            <w:gridSpan w:val="2"/>
            <w:tcBorders>
              <w:left w:val="double" w:sz="6" w:space="0" w:color="auto"/>
              <w:right w:val="double" w:sz="6" w:space="0" w:color="auto"/>
            </w:tcBorders>
          </w:tcPr>
          <w:p w14:paraId="37F1F6A7" w14:textId="77777777" w:rsidR="009F4367" w:rsidRPr="009F4367" w:rsidRDefault="009F4367" w:rsidP="009F4367">
            <w:pPr>
              <w:tabs>
                <w:tab w:val="clear" w:pos="1134"/>
                <w:tab w:val="clear" w:pos="1871"/>
                <w:tab w:val="clear" w:pos="2268"/>
                <w:tab w:val="left" w:pos="794"/>
                <w:tab w:val="left" w:pos="1191"/>
                <w:tab w:val="left" w:pos="1588"/>
                <w:tab w:val="left" w:pos="1985"/>
              </w:tabs>
              <w:rPr>
                <w:rFonts w:ascii="Arial" w:hAnsi="Arial" w:cs="Arial"/>
                <w:sz w:val="20"/>
                <w:szCs w:val="24"/>
              </w:rPr>
            </w:pPr>
            <w:r w:rsidRPr="009F4367">
              <w:rPr>
                <w:b/>
                <w:szCs w:val="24"/>
              </w:rPr>
              <w:t>Purpose/Objective:</w:t>
            </w:r>
            <w:r w:rsidRPr="009F4367">
              <w:rPr>
                <w:bCs/>
                <w:szCs w:val="24"/>
              </w:rPr>
              <w:t xml:space="preserve">  </w:t>
            </w:r>
            <w:r w:rsidRPr="009F4367">
              <w:rPr>
                <w:rFonts w:ascii="Arial" w:hAnsi="Arial" w:cs="Arial"/>
                <w:sz w:val="20"/>
                <w:szCs w:val="24"/>
                <w:lang w:val="en-US"/>
              </w:rPr>
              <w:t xml:space="preserve">The purpose of this contribution is to propose the update of the </w:t>
            </w:r>
            <w:r w:rsidRPr="009F4367">
              <w:rPr>
                <w:rFonts w:ascii="Arial" w:hAnsi="Arial" w:cs="Arial"/>
                <w:sz w:val="20"/>
                <w:szCs w:val="24"/>
              </w:rPr>
              <w:t>PRELIMINARY DRAFT NEW REPORT to a DRAFT NEW REPORT.  Some additions are proposed in the introduction section to address questions that were raised during the last meeting of ITU-R WP 5B in November 2022.  However, no changes are proposed to the technical analysis from the version that was Annexed to the Chairman’s Report from the April 2019 meeting of WP 5B and carried over without discussion during the July 2020, November 2020 and May 2021 meetings of WP 5B.  Due to priority on the development of the CPM report no contribution on this topic was made to the November 2021, April 2022 and July 2022 meetings of WP5B.</w:t>
            </w:r>
          </w:p>
          <w:p w14:paraId="58903B82" w14:textId="77777777" w:rsidR="009F4367" w:rsidRPr="009F4367" w:rsidRDefault="009F4367" w:rsidP="009F4367">
            <w:pPr>
              <w:tabs>
                <w:tab w:val="clear" w:pos="1134"/>
                <w:tab w:val="clear" w:pos="1871"/>
                <w:tab w:val="clear" w:pos="2268"/>
                <w:tab w:val="left" w:pos="794"/>
                <w:tab w:val="left" w:pos="1191"/>
                <w:tab w:val="left" w:pos="1588"/>
                <w:tab w:val="left" w:pos="1985"/>
              </w:tabs>
              <w:rPr>
                <w:rFonts w:ascii="Arial" w:hAnsi="Arial" w:cs="Arial"/>
                <w:bCs/>
                <w:sz w:val="20"/>
                <w:szCs w:val="24"/>
              </w:rPr>
            </w:pPr>
            <w:r w:rsidRPr="009F4367">
              <w:rPr>
                <w:rFonts w:ascii="Arial" w:hAnsi="Arial" w:cs="Arial"/>
                <w:sz w:val="20"/>
                <w:szCs w:val="24"/>
              </w:rPr>
              <w:t xml:space="preserve">This pfd mask currently exists as an example in Annex 2 to </w:t>
            </w:r>
            <w:r w:rsidRPr="009F4367">
              <w:rPr>
                <w:rFonts w:ascii="Arial" w:hAnsi="Arial" w:cs="Arial"/>
                <w:sz w:val="20"/>
                <w:szCs w:val="24"/>
                <w:lang w:val="en-US"/>
              </w:rPr>
              <w:t xml:space="preserve">Resolution </w:t>
            </w:r>
            <w:r w:rsidRPr="009F4367">
              <w:rPr>
                <w:rFonts w:ascii="Arial" w:hAnsi="Arial" w:cs="Arial"/>
                <w:b/>
                <w:sz w:val="20"/>
                <w:szCs w:val="24"/>
                <w:lang w:val="en-US"/>
              </w:rPr>
              <w:t>155 (WRC-19)</w:t>
            </w:r>
            <w:r w:rsidRPr="009F4367">
              <w:rPr>
                <w:rFonts w:ascii="Arial" w:hAnsi="Arial" w:cs="Arial"/>
                <w:bCs/>
                <w:sz w:val="20"/>
                <w:szCs w:val="24"/>
                <w:lang w:val="en-US"/>
              </w:rPr>
              <w:t xml:space="preserve"> so the report needs to be finalized so the example can become the normative requirement in the resolution</w:t>
            </w:r>
            <w:r w:rsidRPr="009F4367">
              <w:rPr>
                <w:rFonts w:ascii="Arial" w:hAnsi="Arial" w:cs="Arial"/>
                <w:bCs/>
                <w:sz w:val="20"/>
                <w:szCs w:val="24"/>
              </w:rPr>
              <w:t>.</w:t>
            </w:r>
          </w:p>
          <w:p w14:paraId="3047D813"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80"/>
              <w:rPr>
                <w:rFonts w:ascii="Arial" w:hAnsi="Arial" w:cs="Arial"/>
                <w:sz w:val="20"/>
                <w:szCs w:val="24"/>
                <w:lang w:val="en-US"/>
              </w:rPr>
            </w:pPr>
            <w:r w:rsidRPr="009F4367">
              <w:rPr>
                <w:rFonts w:ascii="Arial" w:hAnsi="Arial" w:cs="Arial"/>
                <w:sz w:val="20"/>
                <w:szCs w:val="24"/>
                <w:lang w:val="en-US"/>
              </w:rPr>
              <w:t xml:space="preserve">This Report is required to address resolves 14, 15 and 16 in Resolution </w:t>
            </w:r>
            <w:r w:rsidRPr="009F4367">
              <w:rPr>
                <w:rFonts w:ascii="Arial" w:hAnsi="Arial" w:cs="Arial"/>
                <w:b/>
                <w:sz w:val="20"/>
                <w:szCs w:val="24"/>
                <w:lang w:val="en-US"/>
              </w:rPr>
              <w:t>155 (WRC-19)</w:t>
            </w:r>
            <w:r w:rsidRPr="009F4367">
              <w:rPr>
                <w:rFonts w:ascii="Arial" w:hAnsi="Arial" w:cs="Arial"/>
                <w:sz w:val="20"/>
                <w:szCs w:val="24"/>
                <w:lang w:val="en-US"/>
              </w:rPr>
              <w:t xml:space="preserve"> in support of Agenda Item 1.8.</w:t>
            </w:r>
          </w:p>
          <w:p w14:paraId="4F390F51"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80"/>
              <w:rPr>
                <w:rFonts w:ascii="Arial" w:hAnsi="Arial" w:cs="Arial"/>
                <w:sz w:val="20"/>
                <w:szCs w:val="24"/>
                <w:lang w:val="en-US"/>
              </w:rPr>
            </w:pPr>
          </w:p>
        </w:tc>
      </w:tr>
      <w:tr w:rsidR="009F4367" w:rsidRPr="009F4367" w14:paraId="5AFEBCC3" w14:textId="77777777" w:rsidTr="0029444A">
        <w:trPr>
          <w:trHeight w:val="948"/>
        </w:trPr>
        <w:tc>
          <w:tcPr>
            <w:tcW w:w="9393" w:type="dxa"/>
            <w:gridSpan w:val="2"/>
            <w:tcBorders>
              <w:left w:val="double" w:sz="6" w:space="0" w:color="auto"/>
              <w:bottom w:val="single" w:sz="12" w:space="0" w:color="auto"/>
              <w:right w:val="double" w:sz="6" w:space="0" w:color="auto"/>
            </w:tcBorders>
          </w:tcPr>
          <w:p w14:paraId="2F5BFE12"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80"/>
              <w:rPr>
                <w:rFonts w:ascii="Arial" w:hAnsi="Arial" w:cs="Arial"/>
                <w:sz w:val="20"/>
                <w:szCs w:val="24"/>
                <w:lang w:val="en-US"/>
              </w:rPr>
            </w:pPr>
            <w:r w:rsidRPr="009F4367">
              <w:rPr>
                <w:b/>
                <w:szCs w:val="24"/>
              </w:rPr>
              <w:t>Abstract:</w:t>
            </w:r>
            <w:r w:rsidRPr="009F4367">
              <w:rPr>
                <w:bCs/>
                <w:szCs w:val="24"/>
              </w:rPr>
              <w:t xml:space="preserve">  </w:t>
            </w:r>
            <w:r w:rsidRPr="009F4367">
              <w:rPr>
                <w:rFonts w:ascii="Arial" w:hAnsi="Arial" w:cs="Arial"/>
                <w:sz w:val="20"/>
                <w:szCs w:val="24"/>
                <w:lang w:val="en-US"/>
              </w:rPr>
              <w:t xml:space="preserve">This contribution examines the pfd required to protect the FS from emissions from the CNPC link transmitter located on the UA and proposes updating the pfd mask in Annex 2 of Resolution </w:t>
            </w:r>
            <w:r w:rsidRPr="009F4367">
              <w:rPr>
                <w:rFonts w:ascii="Arial" w:hAnsi="Arial" w:cs="Arial"/>
                <w:b/>
                <w:sz w:val="20"/>
                <w:szCs w:val="24"/>
                <w:lang w:val="en-US"/>
              </w:rPr>
              <w:t xml:space="preserve">155 (WRC-19) </w:t>
            </w:r>
            <w:r w:rsidRPr="009F4367">
              <w:rPr>
                <w:rFonts w:ascii="Arial" w:hAnsi="Arial" w:cs="Arial"/>
                <w:sz w:val="20"/>
                <w:szCs w:val="24"/>
                <w:lang w:val="en-US"/>
              </w:rPr>
              <w:t>in accordance with those studies.</w:t>
            </w:r>
          </w:p>
          <w:p w14:paraId="772ED718" w14:textId="77777777" w:rsidR="009F4367" w:rsidRPr="009F4367" w:rsidRDefault="009F4367" w:rsidP="009F4367">
            <w:pPr>
              <w:tabs>
                <w:tab w:val="clear" w:pos="1134"/>
                <w:tab w:val="clear" w:pos="1871"/>
                <w:tab w:val="clear" w:pos="2268"/>
                <w:tab w:val="left" w:pos="794"/>
                <w:tab w:val="left" w:pos="1191"/>
                <w:tab w:val="left" w:pos="1588"/>
                <w:tab w:val="left" w:pos="1985"/>
              </w:tabs>
              <w:spacing w:before="80"/>
              <w:rPr>
                <w:bCs/>
                <w:sz w:val="20"/>
              </w:rPr>
            </w:pPr>
          </w:p>
        </w:tc>
      </w:tr>
    </w:tbl>
    <w:p w14:paraId="3743C106" w14:textId="7FF720BB" w:rsidR="00117110" w:rsidRDefault="00117110" w:rsidP="00061B06">
      <w:pPr>
        <w:rPr>
          <w:lang w:eastAsia="zh-CN"/>
        </w:rPr>
      </w:pPr>
    </w:p>
    <w:p w14:paraId="46AF9859" w14:textId="59747642" w:rsidR="007C112F" w:rsidRDefault="007C112F" w:rsidP="00061B06">
      <w:pPr>
        <w:rPr>
          <w:lang w:eastAsia="zh-CN"/>
        </w:rPr>
      </w:pPr>
    </w:p>
    <w:p w14:paraId="6030B206" w14:textId="44C39969" w:rsidR="00117110" w:rsidRDefault="00117110">
      <w:pPr>
        <w:tabs>
          <w:tab w:val="clear" w:pos="1134"/>
          <w:tab w:val="clear" w:pos="1871"/>
          <w:tab w:val="clear" w:pos="2268"/>
        </w:tabs>
        <w:overflowPunct/>
        <w:autoSpaceDE/>
        <w:autoSpaceDN/>
        <w:adjustRightInd/>
        <w:spacing w:before="0"/>
        <w:textAlignment w:val="auto"/>
        <w:rPr>
          <w:lang w:eastAsia="zh-CN"/>
        </w:rPr>
      </w:pPr>
      <w:r>
        <w:rPr>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117110" w14:paraId="743D502F" w14:textId="77777777" w:rsidTr="0029444A">
        <w:trPr>
          <w:cantSplit/>
        </w:trPr>
        <w:tc>
          <w:tcPr>
            <w:tcW w:w="6487" w:type="dxa"/>
            <w:vAlign w:val="center"/>
          </w:tcPr>
          <w:p w14:paraId="28F9BB72" w14:textId="77777777" w:rsidR="00117110" w:rsidRPr="00D8032B" w:rsidRDefault="00117110" w:rsidP="0029444A">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0F98CEAC" w14:textId="77777777" w:rsidR="00117110" w:rsidRDefault="00117110" w:rsidP="0029444A">
            <w:pPr>
              <w:shd w:val="solid" w:color="FFFFFF" w:fill="FFFFFF"/>
              <w:spacing w:before="0" w:line="240" w:lineRule="atLeast"/>
            </w:pPr>
            <w:bookmarkStart w:id="0" w:name="ditulogo"/>
            <w:bookmarkEnd w:id="0"/>
            <w:r>
              <w:rPr>
                <w:noProof/>
                <w:lang w:eastAsia="en-GB"/>
              </w:rPr>
              <w:drawing>
                <wp:inline distT="0" distB="0" distL="0" distR="0" wp14:anchorId="2F929F48" wp14:editId="26F56007">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117110" w:rsidRPr="0051782D" w14:paraId="7B81CBF5" w14:textId="77777777" w:rsidTr="0029444A">
        <w:trPr>
          <w:cantSplit/>
        </w:trPr>
        <w:tc>
          <w:tcPr>
            <w:tcW w:w="6487" w:type="dxa"/>
            <w:tcBorders>
              <w:bottom w:val="single" w:sz="12" w:space="0" w:color="auto"/>
            </w:tcBorders>
          </w:tcPr>
          <w:p w14:paraId="6F3A01A6" w14:textId="77777777" w:rsidR="00117110" w:rsidRPr="00163271" w:rsidRDefault="00117110" w:rsidP="0029444A">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1F5E30C6" w14:textId="77777777" w:rsidR="00117110" w:rsidRPr="0051782D" w:rsidRDefault="00117110" w:rsidP="0029444A">
            <w:pPr>
              <w:shd w:val="solid" w:color="FFFFFF" w:fill="FFFFFF"/>
              <w:spacing w:before="0" w:after="48" w:line="240" w:lineRule="atLeast"/>
              <w:rPr>
                <w:sz w:val="22"/>
                <w:szCs w:val="22"/>
                <w:lang w:val="en-US"/>
              </w:rPr>
            </w:pPr>
          </w:p>
        </w:tc>
      </w:tr>
      <w:tr w:rsidR="00117110" w14:paraId="64C11F4D" w14:textId="77777777" w:rsidTr="0029444A">
        <w:trPr>
          <w:cantSplit/>
        </w:trPr>
        <w:tc>
          <w:tcPr>
            <w:tcW w:w="6487" w:type="dxa"/>
            <w:tcBorders>
              <w:top w:val="single" w:sz="12" w:space="0" w:color="auto"/>
            </w:tcBorders>
          </w:tcPr>
          <w:p w14:paraId="3D7A6067" w14:textId="77777777" w:rsidR="00117110" w:rsidRPr="0051782D" w:rsidRDefault="00117110" w:rsidP="0029444A">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1AD12690" w14:textId="77777777" w:rsidR="00117110" w:rsidRPr="00710D66" w:rsidRDefault="00117110" w:rsidP="0029444A">
            <w:pPr>
              <w:shd w:val="solid" w:color="FFFFFF" w:fill="FFFFFF"/>
              <w:spacing w:before="0" w:after="48" w:line="240" w:lineRule="atLeast"/>
              <w:rPr>
                <w:lang w:val="en-US"/>
              </w:rPr>
            </w:pPr>
          </w:p>
        </w:tc>
      </w:tr>
      <w:tr w:rsidR="00117110" w14:paraId="7424AA21" w14:textId="77777777" w:rsidTr="0029444A">
        <w:trPr>
          <w:cantSplit/>
        </w:trPr>
        <w:tc>
          <w:tcPr>
            <w:tcW w:w="6487" w:type="dxa"/>
            <w:vMerge w:val="restart"/>
          </w:tcPr>
          <w:p w14:paraId="5FDAC7A1" w14:textId="77777777" w:rsidR="00117110" w:rsidRPr="007B7DBE" w:rsidRDefault="00117110" w:rsidP="0029444A">
            <w:pPr>
              <w:shd w:val="solid" w:color="FFFFFF" w:fill="FFFFFF"/>
              <w:tabs>
                <w:tab w:val="clear" w:pos="1134"/>
                <w:tab w:val="clear" w:pos="1871"/>
                <w:tab w:val="clear" w:pos="2268"/>
              </w:tabs>
              <w:spacing w:before="0" w:after="240"/>
              <w:ind w:left="1134" w:hanging="1134"/>
              <w:rPr>
                <w:rFonts w:ascii="Verdana" w:eastAsia="MS Mincho" w:hAnsi="Verdana"/>
                <w:sz w:val="20"/>
              </w:rPr>
            </w:pPr>
            <w:bookmarkStart w:id="1" w:name="recibido"/>
            <w:bookmarkStart w:id="2" w:name="dnum" w:colFirst="1" w:colLast="1"/>
            <w:bookmarkEnd w:id="1"/>
            <w:r w:rsidRPr="007B7DBE">
              <w:rPr>
                <w:rFonts w:ascii="Verdana" w:eastAsia="MS Mincho" w:hAnsi="Verdana"/>
                <w:sz w:val="20"/>
              </w:rPr>
              <w:t>Received:</w:t>
            </w:r>
            <w:r w:rsidRPr="007B7DBE">
              <w:rPr>
                <w:rFonts w:ascii="Verdana" w:eastAsia="MS Mincho" w:hAnsi="Verdana"/>
                <w:sz w:val="20"/>
              </w:rPr>
              <w:tab/>
            </w:r>
            <w:r w:rsidRPr="005758DC">
              <w:rPr>
                <w:rFonts w:ascii="Verdana" w:eastAsia="MS Mincho" w:hAnsi="Verdana"/>
                <w:sz w:val="20"/>
                <w:highlight w:val="yellow"/>
              </w:rPr>
              <w:t>XXX</w:t>
            </w:r>
          </w:p>
          <w:p w14:paraId="67295296" w14:textId="39022AC7" w:rsidR="00117110" w:rsidRDefault="00117110" w:rsidP="0029444A">
            <w:pPr>
              <w:shd w:val="solid" w:color="FFFFFF" w:fill="FFFFFF"/>
              <w:tabs>
                <w:tab w:val="clear" w:pos="1134"/>
                <w:tab w:val="clear" w:pos="1871"/>
                <w:tab w:val="clear" w:pos="2268"/>
              </w:tabs>
              <w:spacing w:before="0" w:after="240"/>
              <w:ind w:left="1134" w:hanging="1134"/>
              <w:rPr>
                <w:rFonts w:ascii="Verdana" w:hAnsi="Verdana"/>
                <w:sz w:val="20"/>
                <w:lang w:val="pt-BR"/>
              </w:rPr>
            </w:pPr>
            <w:r w:rsidRPr="007B7DBE">
              <w:rPr>
                <w:rFonts w:ascii="Verdana" w:eastAsia="MS Mincho" w:hAnsi="Verdana"/>
                <w:sz w:val="20"/>
              </w:rPr>
              <w:t>Source:</w:t>
            </w:r>
            <w:r w:rsidRPr="007B7DBE">
              <w:rPr>
                <w:rFonts w:ascii="Verdana" w:eastAsia="MS Mincho" w:hAnsi="Verdana"/>
                <w:sz w:val="20"/>
              </w:rPr>
              <w:tab/>
              <w:t xml:space="preserve">Document </w:t>
            </w:r>
            <w:hyperlink r:id="rId10" w:history="1">
              <w:r w:rsidRPr="00061B06">
                <w:rPr>
                  <w:rStyle w:val="Hyperlink"/>
                  <w:rFonts w:ascii="Verdana" w:eastAsia="MS Mincho" w:hAnsi="Verdana"/>
                  <w:sz w:val="20"/>
                </w:rPr>
                <w:t>5B/</w:t>
              </w:r>
              <w:r w:rsidRPr="00061B06">
                <w:rPr>
                  <w:rStyle w:val="Hyperlink"/>
                  <w:rFonts w:ascii="Verdana" w:hAnsi="Verdana"/>
                  <w:sz w:val="20"/>
                  <w:lang w:val="pt-BR"/>
                </w:rPr>
                <w:t>355</w:t>
              </w:r>
            </w:hyperlink>
            <w:r>
              <w:rPr>
                <w:rFonts w:ascii="Verdana" w:hAnsi="Verdana"/>
                <w:sz w:val="20"/>
                <w:lang w:val="pt-BR"/>
              </w:rPr>
              <w:t>,</w:t>
            </w:r>
            <w:r w:rsidRPr="00D17F07">
              <w:rPr>
                <w:rFonts w:ascii="Verdana" w:hAnsi="Verdana"/>
                <w:sz w:val="20"/>
                <w:lang w:val="pt-BR"/>
              </w:rPr>
              <w:t xml:space="preserve"> Annex 20</w:t>
            </w:r>
          </w:p>
          <w:p w14:paraId="232FE7B1" w14:textId="22FC0CF9" w:rsidR="00FD24C9" w:rsidRPr="007B7DBE" w:rsidRDefault="00FD24C9" w:rsidP="0029444A">
            <w:pPr>
              <w:shd w:val="solid" w:color="FFFFFF" w:fill="FFFFFF"/>
              <w:tabs>
                <w:tab w:val="clear" w:pos="1134"/>
                <w:tab w:val="clear" w:pos="1871"/>
                <w:tab w:val="clear" w:pos="2268"/>
              </w:tabs>
              <w:spacing w:before="0" w:after="240"/>
              <w:ind w:left="1134" w:hanging="1134"/>
              <w:rPr>
                <w:rFonts w:ascii="Verdana" w:eastAsia="MS Mincho" w:hAnsi="Verdana"/>
                <w:sz w:val="20"/>
              </w:rPr>
            </w:pPr>
            <w:r>
              <w:rPr>
                <w:szCs w:val="24"/>
                <w:lang w:val="pt-BR"/>
              </w:rPr>
              <w:tab/>
            </w:r>
            <w:r w:rsidRPr="00FD24C9">
              <w:rPr>
                <w:rFonts w:ascii="Verdana" w:eastAsia="MS Mincho" w:hAnsi="Verdana"/>
                <w:sz w:val="20"/>
              </w:rPr>
              <w:t>and ITU-R 5B/731 section 10.5.1</w:t>
            </w:r>
          </w:p>
          <w:p w14:paraId="3752424C" w14:textId="77777777" w:rsidR="00117110" w:rsidRPr="00982084" w:rsidRDefault="00117110" w:rsidP="0029444A">
            <w:pPr>
              <w:shd w:val="solid" w:color="FFFFFF" w:fill="FFFFFF"/>
              <w:tabs>
                <w:tab w:val="clear" w:pos="1134"/>
                <w:tab w:val="clear" w:pos="1871"/>
                <w:tab w:val="clear" w:pos="2268"/>
              </w:tabs>
              <w:spacing w:before="0" w:after="240"/>
              <w:ind w:left="1134" w:hanging="1134"/>
              <w:rPr>
                <w:rFonts w:ascii="Verdana" w:hAnsi="Verdana"/>
                <w:sz w:val="20"/>
              </w:rPr>
            </w:pPr>
            <w:r w:rsidRPr="00EA411D">
              <w:rPr>
                <w:rFonts w:ascii="Verdana" w:eastAsia="MS Mincho" w:hAnsi="Verdana"/>
                <w:sz w:val="20"/>
                <w:lang w:val="en-US"/>
              </w:rPr>
              <w:t>Subject:</w:t>
            </w:r>
            <w:r w:rsidRPr="00EA411D">
              <w:rPr>
                <w:rFonts w:ascii="Verdana" w:eastAsia="MS Mincho" w:hAnsi="Verdana"/>
                <w:sz w:val="20"/>
                <w:lang w:val="en-US"/>
              </w:rPr>
              <w:tab/>
              <w:t>Resolution</w:t>
            </w:r>
            <w:r w:rsidRPr="00061B06">
              <w:rPr>
                <w:rFonts w:ascii="Verdana" w:eastAsia="MS Mincho" w:hAnsi="Verdana"/>
                <w:sz w:val="20"/>
              </w:rPr>
              <w:t xml:space="preserve"> </w:t>
            </w:r>
            <w:r w:rsidRPr="00061B06">
              <w:rPr>
                <w:rFonts w:ascii="Verdana" w:eastAsia="MS Mincho" w:hAnsi="Verdana"/>
                <w:b/>
                <w:bCs/>
                <w:sz w:val="20"/>
              </w:rPr>
              <w:t>155 (Rev.WRC-19)</w:t>
            </w:r>
          </w:p>
        </w:tc>
        <w:tc>
          <w:tcPr>
            <w:tcW w:w="3402" w:type="dxa"/>
          </w:tcPr>
          <w:p w14:paraId="69C63679" w14:textId="77777777" w:rsidR="00117110" w:rsidRPr="00FA0BF2" w:rsidRDefault="00117110" w:rsidP="0029444A">
            <w:pPr>
              <w:shd w:val="solid" w:color="FFFFFF" w:fill="FFFFFF"/>
              <w:spacing w:before="0" w:line="240" w:lineRule="atLeast"/>
              <w:rPr>
                <w:rFonts w:ascii="Verdana" w:hAnsi="Verdana"/>
                <w:sz w:val="20"/>
                <w:lang w:eastAsia="zh-CN"/>
              </w:rPr>
            </w:pPr>
            <w:r>
              <w:rPr>
                <w:rFonts w:ascii="Verdana" w:hAnsi="Verdana"/>
                <w:b/>
                <w:sz w:val="20"/>
                <w:lang w:eastAsia="zh-CN"/>
              </w:rPr>
              <w:t>Document 5B/</w:t>
            </w:r>
            <w:r w:rsidRPr="005758DC">
              <w:rPr>
                <w:rFonts w:ascii="Verdana" w:hAnsi="Verdana"/>
                <w:b/>
                <w:sz w:val="20"/>
                <w:highlight w:val="yellow"/>
                <w:lang w:eastAsia="zh-CN"/>
              </w:rPr>
              <w:t>XXX</w:t>
            </w:r>
            <w:r>
              <w:rPr>
                <w:rFonts w:ascii="Verdana" w:hAnsi="Verdana"/>
                <w:b/>
                <w:sz w:val="20"/>
                <w:lang w:eastAsia="zh-CN"/>
              </w:rPr>
              <w:t>-E</w:t>
            </w:r>
          </w:p>
        </w:tc>
      </w:tr>
      <w:tr w:rsidR="00117110" w14:paraId="552BE8C9" w14:textId="77777777" w:rsidTr="0029444A">
        <w:trPr>
          <w:cantSplit/>
        </w:trPr>
        <w:tc>
          <w:tcPr>
            <w:tcW w:w="6487" w:type="dxa"/>
            <w:vMerge/>
          </w:tcPr>
          <w:p w14:paraId="3D9F9C97" w14:textId="77777777" w:rsidR="00117110" w:rsidRDefault="00117110" w:rsidP="0029444A">
            <w:pPr>
              <w:spacing w:before="60"/>
              <w:jc w:val="center"/>
              <w:rPr>
                <w:b/>
                <w:smallCaps/>
                <w:sz w:val="32"/>
                <w:lang w:eastAsia="zh-CN"/>
              </w:rPr>
            </w:pPr>
            <w:bookmarkStart w:id="3" w:name="ddate" w:colFirst="1" w:colLast="1"/>
            <w:bookmarkEnd w:id="2"/>
          </w:p>
        </w:tc>
        <w:tc>
          <w:tcPr>
            <w:tcW w:w="3402" w:type="dxa"/>
          </w:tcPr>
          <w:p w14:paraId="2F471636" w14:textId="77777777" w:rsidR="00117110" w:rsidRPr="00FA0BF2" w:rsidRDefault="00117110" w:rsidP="0029444A">
            <w:pPr>
              <w:shd w:val="solid" w:color="FFFFFF" w:fill="FFFFFF"/>
              <w:spacing w:before="0" w:line="240" w:lineRule="atLeast"/>
              <w:rPr>
                <w:rFonts w:ascii="Verdana" w:hAnsi="Verdana"/>
                <w:sz w:val="20"/>
                <w:lang w:eastAsia="zh-CN"/>
              </w:rPr>
            </w:pPr>
            <w:r>
              <w:rPr>
                <w:rFonts w:ascii="Verdana" w:hAnsi="Verdana"/>
                <w:sz w:val="20"/>
                <w:lang w:eastAsia="zh-CN"/>
              </w:rPr>
              <w:t>XXX</w:t>
            </w:r>
          </w:p>
        </w:tc>
      </w:tr>
      <w:tr w:rsidR="00117110" w14:paraId="07036ED8" w14:textId="77777777" w:rsidTr="0029444A">
        <w:trPr>
          <w:cantSplit/>
        </w:trPr>
        <w:tc>
          <w:tcPr>
            <w:tcW w:w="6487" w:type="dxa"/>
            <w:vMerge/>
          </w:tcPr>
          <w:p w14:paraId="108E58B0" w14:textId="77777777" w:rsidR="00117110" w:rsidRDefault="00117110" w:rsidP="0029444A">
            <w:pPr>
              <w:spacing w:before="60"/>
              <w:jc w:val="center"/>
              <w:rPr>
                <w:b/>
                <w:smallCaps/>
                <w:sz w:val="32"/>
                <w:lang w:eastAsia="zh-CN"/>
              </w:rPr>
            </w:pPr>
            <w:bookmarkStart w:id="4" w:name="dorlang" w:colFirst="1" w:colLast="1"/>
            <w:bookmarkEnd w:id="3"/>
          </w:p>
        </w:tc>
        <w:tc>
          <w:tcPr>
            <w:tcW w:w="3402" w:type="dxa"/>
          </w:tcPr>
          <w:p w14:paraId="3FED2078" w14:textId="77777777" w:rsidR="00117110" w:rsidRPr="00FA0BF2" w:rsidRDefault="00117110" w:rsidP="0029444A">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117110" w14:paraId="45DB4DA6" w14:textId="77777777" w:rsidTr="0029444A">
        <w:trPr>
          <w:cantSplit/>
        </w:trPr>
        <w:tc>
          <w:tcPr>
            <w:tcW w:w="9889" w:type="dxa"/>
            <w:gridSpan w:val="2"/>
          </w:tcPr>
          <w:p w14:paraId="29C00061" w14:textId="77777777" w:rsidR="00117110" w:rsidRDefault="00117110" w:rsidP="0029444A">
            <w:pPr>
              <w:pStyle w:val="Source"/>
              <w:rPr>
                <w:lang w:eastAsia="zh-CN"/>
              </w:rPr>
            </w:pPr>
            <w:bookmarkStart w:id="5" w:name="dsource" w:colFirst="0" w:colLast="0"/>
            <w:bookmarkEnd w:id="4"/>
            <w:r w:rsidRPr="00020948">
              <w:rPr>
                <w:rFonts w:eastAsia="MS Mincho"/>
                <w:lang w:val="en-US"/>
              </w:rPr>
              <w:t>United Sates of America</w:t>
            </w:r>
          </w:p>
        </w:tc>
      </w:tr>
      <w:tr w:rsidR="00117110" w14:paraId="447CCED9" w14:textId="77777777" w:rsidTr="0029444A">
        <w:trPr>
          <w:cantSplit/>
        </w:trPr>
        <w:tc>
          <w:tcPr>
            <w:tcW w:w="9889" w:type="dxa"/>
            <w:gridSpan w:val="2"/>
          </w:tcPr>
          <w:p w14:paraId="093EACEE" w14:textId="77777777" w:rsidR="00117110" w:rsidRDefault="00117110" w:rsidP="0029444A">
            <w:pPr>
              <w:pStyle w:val="Title1"/>
              <w:rPr>
                <w:lang w:eastAsia="zh-CN"/>
              </w:rPr>
            </w:pPr>
            <w:bookmarkStart w:id="6" w:name="drec" w:colFirst="0" w:colLast="0"/>
            <w:bookmarkEnd w:id="5"/>
            <w:r w:rsidRPr="00061B06">
              <w:rPr>
                <w:rFonts w:eastAsia="MS Mincho"/>
              </w:rPr>
              <w:t>PRELIMINARY</w:t>
            </w:r>
            <w:r w:rsidRPr="00EA07A0">
              <w:rPr>
                <w:rFonts w:eastAsia="MS Mincho"/>
                <w:lang w:val="en-US"/>
              </w:rPr>
              <w:t xml:space="preserve"> DRAFT NEW REPORT ITU-R M.[UA_PFD]</w:t>
            </w:r>
          </w:p>
        </w:tc>
      </w:tr>
      <w:tr w:rsidR="00117110" w14:paraId="521CA27E" w14:textId="77777777" w:rsidTr="0029444A">
        <w:trPr>
          <w:cantSplit/>
        </w:trPr>
        <w:tc>
          <w:tcPr>
            <w:tcW w:w="9889" w:type="dxa"/>
            <w:gridSpan w:val="2"/>
          </w:tcPr>
          <w:p w14:paraId="03183101" w14:textId="77777777" w:rsidR="00117110" w:rsidRDefault="00117110" w:rsidP="0029444A">
            <w:pPr>
              <w:pStyle w:val="Title4"/>
              <w:rPr>
                <w:lang w:eastAsia="zh-CN"/>
              </w:rPr>
            </w:pPr>
            <w:bookmarkStart w:id="7" w:name="dtitle1" w:colFirst="0" w:colLast="0"/>
            <w:bookmarkEnd w:id="6"/>
            <w:r w:rsidRPr="00EA07A0">
              <w:rPr>
                <w:rFonts w:eastAsia="MS Mincho"/>
                <w:lang w:val="en-US"/>
              </w:rPr>
              <w:t xml:space="preserve">Review of power flux-density limits in accordance with </w:t>
            </w:r>
            <w:r w:rsidRPr="00EA07A0">
              <w:rPr>
                <w:rFonts w:eastAsia="MS Mincho"/>
                <w:i/>
                <w:iCs/>
                <w:lang w:val="en-US"/>
              </w:rPr>
              <w:t>resolves</w:t>
            </w:r>
            <w:r w:rsidRPr="00EA07A0">
              <w:rPr>
                <w:rFonts w:eastAsia="MS Mincho"/>
                <w:lang w:val="en-US"/>
              </w:rPr>
              <w:t xml:space="preserve"> 16 </w:t>
            </w:r>
            <w:r>
              <w:rPr>
                <w:rFonts w:eastAsia="MS Mincho"/>
                <w:lang w:val="en-US"/>
              </w:rPr>
              <w:br/>
            </w:r>
            <w:r w:rsidRPr="00EA07A0">
              <w:rPr>
                <w:rFonts w:eastAsia="MS Mincho"/>
                <w:lang w:val="en-US"/>
              </w:rPr>
              <w:t>of Resolution 155 (Rev.WRC-19)</w:t>
            </w:r>
          </w:p>
        </w:tc>
      </w:tr>
      <w:bookmarkEnd w:id="7"/>
    </w:tbl>
    <w:p w14:paraId="1EE12E48" w14:textId="77777777" w:rsidR="00117110" w:rsidRPr="00061B06" w:rsidRDefault="00117110" w:rsidP="00061B06">
      <w:pPr>
        <w:rPr>
          <w:lang w:eastAsia="zh-CN"/>
        </w:rPr>
      </w:pPr>
    </w:p>
    <w:p w14:paraId="29E1AFC8" w14:textId="77777777" w:rsidR="00061B06" w:rsidRPr="00EA07A0" w:rsidRDefault="00061B06" w:rsidP="00061B06">
      <w:pPr>
        <w:pStyle w:val="Headingb"/>
        <w:rPr>
          <w:rFonts w:eastAsia="SimSun"/>
          <w:lang w:val="en-US"/>
        </w:rPr>
      </w:pPr>
      <w:r w:rsidRPr="00EA07A0">
        <w:rPr>
          <w:rFonts w:eastAsia="SimSun"/>
          <w:lang w:val="en-US"/>
        </w:rPr>
        <w:t>Introduction</w:t>
      </w:r>
    </w:p>
    <w:p w14:paraId="52214B1F" w14:textId="6ED8D4B6" w:rsidR="00061B06" w:rsidRPr="00EA07A0" w:rsidRDefault="00061B06" w:rsidP="00EA07A0">
      <w:pPr>
        <w:tabs>
          <w:tab w:val="clear" w:pos="1134"/>
          <w:tab w:val="clear" w:pos="1871"/>
          <w:tab w:val="clear" w:pos="2268"/>
          <w:tab w:val="left" w:pos="794"/>
          <w:tab w:val="left" w:pos="1191"/>
          <w:tab w:val="left" w:pos="1588"/>
          <w:tab w:val="left" w:pos="1985"/>
        </w:tabs>
        <w:rPr>
          <w:rFonts w:eastAsia="SimSun"/>
        </w:rPr>
      </w:pPr>
      <w:r w:rsidRPr="00EA07A0">
        <w:rPr>
          <w:rFonts w:eastAsia="SimSun"/>
        </w:rPr>
        <w:t xml:space="preserve">Resolution </w:t>
      </w:r>
      <w:r w:rsidRPr="00EA07A0">
        <w:rPr>
          <w:rFonts w:eastAsia="SimSun"/>
          <w:b/>
        </w:rPr>
        <w:t>155 (Rev.WRC-19)</w:t>
      </w:r>
      <w:r w:rsidRPr="00EA07A0">
        <w:rPr>
          <w:rFonts w:eastAsia="SimSun"/>
        </w:rPr>
        <w:t xml:space="preserve"> in its </w:t>
      </w:r>
      <w:r w:rsidRPr="00EA07A0">
        <w:rPr>
          <w:rFonts w:eastAsia="SimSun"/>
          <w:i/>
        </w:rPr>
        <w:t xml:space="preserve">resolves </w:t>
      </w:r>
      <w:r w:rsidRPr="00EA07A0">
        <w:rPr>
          <w:rFonts w:eastAsia="SimSun"/>
          <w:iCs/>
        </w:rPr>
        <w:t xml:space="preserve">15 </w:t>
      </w:r>
      <w:r w:rsidRPr="00EA07A0">
        <w:rPr>
          <w:rFonts w:eastAsia="SimSun"/>
        </w:rPr>
        <w:t xml:space="preserve">identifies the need to develop power flux-density (pfd) hard limits to protect terrestrial services from emission from the Unmanned Aircraft Earth Station (UAES). Examples for such hard limits are given in Annex 2 to Resolution </w:t>
      </w:r>
      <w:r w:rsidRPr="00EA07A0">
        <w:rPr>
          <w:rFonts w:eastAsia="SimSun"/>
          <w:b/>
        </w:rPr>
        <w:t>155 (Rev.WRC</w:t>
      </w:r>
      <w:r>
        <w:rPr>
          <w:rFonts w:eastAsia="SimSun"/>
          <w:b/>
        </w:rPr>
        <w:noBreakHyphen/>
      </w:r>
      <w:r w:rsidRPr="00EA07A0">
        <w:rPr>
          <w:rFonts w:eastAsia="SimSun"/>
          <w:b/>
        </w:rPr>
        <w:t>19)</w:t>
      </w:r>
      <w:r w:rsidRPr="00EA07A0">
        <w:rPr>
          <w:rFonts w:eastAsia="SimSun"/>
        </w:rPr>
        <w:t xml:space="preserve">. </w:t>
      </w:r>
      <w:r w:rsidRPr="00EA07A0">
        <w:rPr>
          <w:rFonts w:eastAsia="SimSun"/>
          <w:i/>
        </w:rPr>
        <w:t xml:space="preserve">Resolves </w:t>
      </w:r>
      <w:r w:rsidRPr="00061B06">
        <w:rPr>
          <w:rFonts w:eastAsia="SimSun"/>
          <w:iCs/>
        </w:rPr>
        <w:t>16</w:t>
      </w:r>
      <w:r w:rsidRPr="00EA07A0">
        <w:rPr>
          <w:rFonts w:eastAsia="SimSun"/>
        </w:rPr>
        <w:t xml:space="preserve"> of Resolution </w:t>
      </w:r>
      <w:r w:rsidRPr="00EA07A0">
        <w:rPr>
          <w:rFonts w:eastAsia="SimSun"/>
          <w:b/>
        </w:rPr>
        <w:t>155 (Rev.WRC-19)</w:t>
      </w:r>
      <w:r w:rsidRPr="00EA07A0">
        <w:rPr>
          <w:rFonts w:eastAsia="SimSun"/>
        </w:rPr>
        <w:t xml:space="preserve"> asks for a review of the pfd limits given in its Annex 2, and that WRC-23 shall review and, if necessary, revise those pfd limits.</w:t>
      </w:r>
    </w:p>
    <w:p w14:paraId="624BB854" w14:textId="77777777" w:rsidR="00061B06" w:rsidRPr="00EA07A0" w:rsidRDefault="00061B06" w:rsidP="00EA07A0">
      <w:pPr>
        <w:tabs>
          <w:tab w:val="clear" w:pos="1134"/>
          <w:tab w:val="clear" w:pos="1871"/>
          <w:tab w:val="clear" w:pos="2268"/>
          <w:tab w:val="left" w:pos="794"/>
          <w:tab w:val="left" w:pos="1191"/>
          <w:tab w:val="left" w:pos="1588"/>
          <w:tab w:val="left" w:pos="1985"/>
        </w:tabs>
        <w:rPr>
          <w:rFonts w:eastAsia="SimSun"/>
        </w:rPr>
      </w:pPr>
      <w:r w:rsidRPr="00EA07A0">
        <w:rPr>
          <w:rFonts w:eastAsia="SimSun"/>
        </w:rPr>
        <w:t xml:space="preserve">In accordance with “invites ITU-R” of Resolution </w:t>
      </w:r>
      <w:r w:rsidRPr="00EA07A0">
        <w:rPr>
          <w:rFonts w:eastAsia="SimSun"/>
          <w:b/>
        </w:rPr>
        <w:t>155 (Rev.WRC-19)</w:t>
      </w:r>
      <w:r w:rsidRPr="00EA07A0">
        <w:rPr>
          <w:rFonts w:eastAsia="SimSun"/>
        </w:rPr>
        <w:t xml:space="preserve"> studies described in this Report were performed in order to assist in determining the need to review and, if necessary, revise the pfd limits contained in Annex 2 of Resolution </w:t>
      </w:r>
      <w:r w:rsidRPr="00EA07A0">
        <w:rPr>
          <w:rFonts w:eastAsia="SimSun"/>
          <w:b/>
        </w:rPr>
        <w:t>155 (Rev.WRC-19)</w:t>
      </w:r>
      <w:r w:rsidRPr="00EA07A0">
        <w:rPr>
          <w:rFonts w:eastAsia="SimSun"/>
        </w:rPr>
        <w:t>.</w:t>
      </w:r>
    </w:p>
    <w:p w14:paraId="0DEB6714" w14:textId="77777777" w:rsidR="00061B06" w:rsidRPr="00EA07A0" w:rsidRDefault="00061B06" w:rsidP="00061B06">
      <w:pPr>
        <w:pStyle w:val="Headingb"/>
        <w:rPr>
          <w:lang w:val="en-US"/>
        </w:rPr>
      </w:pPr>
      <w:r w:rsidRPr="00EA07A0">
        <w:rPr>
          <w:lang w:val="en-US"/>
        </w:rPr>
        <w:t>Proposal</w:t>
      </w:r>
    </w:p>
    <w:p w14:paraId="1ADE27B6" w14:textId="77777777" w:rsidR="00061B06" w:rsidRPr="00EA07A0" w:rsidRDefault="00061B06" w:rsidP="00EA07A0">
      <w:pPr>
        <w:tabs>
          <w:tab w:val="clear" w:pos="1134"/>
          <w:tab w:val="clear" w:pos="1871"/>
          <w:tab w:val="clear" w:pos="2268"/>
          <w:tab w:val="left" w:pos="794"/>
          <w:tab w:val="left" w:pos="1191"/>
          <w:tab w:val="left" w:pos="1588"/>
          <w:tab w:val="left" w:pos="1985"/>
        </w:tabs>
      </w:pPr>
      <w:r w:rsidRPr="00EA07A0">
        <w:t>The United States of America proposes to assist in answering the above resolves with the attached contribution, which analyses the pfd required to protect the Fixed Service in frequency bands which the FS shares with the FSS.</w:t>
      </w:r>
    </w:p>
    <w:p w14:paraId="57A6227E" w14:textId="08A0F77A" w:rsidR="00061B06" w:rsidRPr="00EA07A0" w:rsidRDefault="00061B06" w:rsidP="00EA07A0">
      <w:pPr>
        <w:tabs>
          <w:tab w:val="clear" w:pos="1134"/>
          <w:tab w:val="clear" w:pos="1871"/>
          <w:tab w:val="clear" w:pos="2268"/>
          <w:tab w:val="left" w:pos="794"/>
          <w:tab w:val="left" w:pos="1191"/>
          <w:tab w:val="left" w:pos="1588"/>
          <w:tab w:val="left" w:pos="1985"/>
        </w:tabs>
      </w:pPr>
      <w:r w:rsidRPr="00EA07A0">
        <w:t xml:space="preserve">Since this report had been develop over the last study cycle and was substantially finished </w:t>
      </w:r>
      <w:r>
        <w:t>in 2020</w:t>
      </w:r>
      <w:r w:rsidRPr="00EA07A0">
        <w:t xml:space="preserve"> the USA is proposing to update the status of the Report to a draft new Report.</w:t>
      </w:r>
    </w:p>
    <w:p w14:paraId="1B863084" w14:textId="7C802A9F" w:rsidR="00061B06" w:rsidRDefault="00061B06" w:rsidP="00EA07A0">
      <w:pPr>
        <w:spacing w:before="160"/>
        <w:jc w:val="both"/>
        <w:rPr>
          <w:rFonts w:ascii="Times New Roman Bold" w:hAnsi="Times New Roman Bold" w:cs="Times New Roman Bold"/>
          <w:b/>
          <w:lang w:val="en-US"/>
        </w:rPr>
      </w:pPr>
    </w:p>
    <w:p w14:paraId="5BF00960" w14:textId="77777777" w:rsidR="00061B06" w:rsidRPr="00EA07A0" w:rsidRDefault="00061B06" w:rsidP="00EA07A0">
      <w:pPr>
        <w:spacing w:before="160"/>
        <w:jc w:val="both"/>
        <w:rPr>
          <w:rFonts w:ascii="Times New Roman Bold" w:hAnsi="Times New Roman Bold" w:cs="Times New Roman Bold"/>
          <w:b/>
          <w:lang w:val="en-US"/>
        </w:rPr>
      </w:pPr>
    </w:p>
    <w:p w14:paraId="05FFEB48" w14:textId="61184E49" w:rsidR="00061B06" w:rsidRPr="00EA07A0" w:rsidRDefault="00061B06" w:rsidP="00EA07A0">
      <w:pPr>
        <w:jc w:val="both"/>
        <w:rPr>
          <w:b/>
          <w:lang w:val="en-US"/>
        </w:rPr>
      </w:pPr>
      <w:r w:rsidRPr="00EA07A0">
        <w:rPr>
          <w:b/>
          <w:lang w:val="en-US"/>
        </w:rPr>
        <w:t>Attachment:</w:t>
      </w:r>
      <w:r>
        <w:rPr>
          <w:b/>
          <w:lang w:val="en-US"/>
        </w:rPr>
        <w:t xml:space="preserve"> </w:t>
      </w:r>
      <w:r>
        <w:rPr>
          <w:b/>
          <w:lang w:val="en-US"/>
        </w:rPr>
        <w:tab/>
      </w:r>
      <w:r w:rsidRPr="00061B06">
        <w:rPr>
          <w:bCs/>
          <w:lang w:val="en-US"/>
        </w:rPr>
        <w:t>1</w:t>
      </w:r>
    </w:p>
    <w:p w14:paraId="45F1ECE4" w14:textId="77777777" w:rsidR="00061B06" w:rsidRDefault="00061B06"/>
    <w:p w14:paraId="6D19C875" w14:textId="77777777" w:rsidR="00061B06" w:rsidRDefault="00061B06">
      <w:r>
        <w:br w:type="page"/>
      </w:r>
    </w:p>
    <w:p w14:paraId="0598701D" w14:textId="72AD05BC" w:rsidR="00061B06" w:rsidRDefault="00061B06" w:rsidP="00061B06">
      <w:pPr>
        <w:pStyle w:val="AnnexNo"/>
        <w:rPr>
          <w:lang w:eastAsia="zh-CN"/>
        </w:rPr>
      </w:pPr>
      <w:r>
        <w:rPr>
          <w:lang w:eastAsia="zh-CN"/>
        </w:rPr>
        <w:lastRenderedPageBreak/>
        <w:t>attachment</w:t>
      </w:r>
    </w:p>
    <w:p w14:paraId="72C1F614" w14:textId="160A55FA" w:rsidR="000F3027" w:rsidRDefault="000F3027" w:rsidP="000F3027">
      <w:pPr>
        <w:rPr>
          <w:lang w:eastAsia="zh-CN"/>
        </w:rPr>
      </w:pPr>
    </w:p>
    <w:p w14:paraId="25912346" w14:textId="2CA9F9DE" w:rsidR="000F3027" w:rsidRPr="00426B5A" w:rsidRDefault="00341461" w:rsidP="00341461">
      <w:pPr>
        <w:jc w:val="center"/>
        <w:rPr>
          <w:sz w:val="28"/>
          <w:szCs w:val="22"/>
          <w:lang w:eastAsia="zh-CN"/>
        </w:rPr>
      </w:pPr>
      <w:del w:id="8" w:author="USA" w:date="2023-03-07T13:08:00Z">
        <w:r w:rsidRPr="00426B5A" w:rsidDel="00426B5A">
          <w:rPr>
            <w:rFonts w:eastAsia="MS Mincho"/>
            <w:sz w:val="28"/>
            <w:szCs w:val="22"/>
          </w:rPr>
          <w:delText>PRELIMINARY</w:delText>
        </w:r>
      </w:del>
      <w:r w:rsidRPr="00426B5A">
        <w:rPr>
          <w:rFonts w:eastAsia="MS Mincho"/>
          <w:sz w:val="28"/>
          <w:szCs w:val="22"/>
          <w:lang w:val="en-US"/>
        </w:rPr>
        <w:t xml:space="preserve"> DRAFT NEW REPORT ITU-R M.[UA_PFD]</w:t>
      </w:r>
    </w:p>
    <w:p w14:paraId="0019EE1C" w14:textId="7DD04863" w:rsidR="00341461" w:rsidRDefault="00341461" w:rsidP="000F3027">
      <w:pPr>
        <w:rPr>
          <w:lang w:eastAsia="zh-CN"/>
        </w:rPr>
      </w:pPr>
    </w:p>
    <w:p w14:paraId="3A760237" w14:textId="6F9D8022" w:rsidR="00341461" w:rsidRPr="00341461" w:rsidRDefault="00341461" w:rsidP="00341461">
      <w:pPr>
        <w:jc w:val="center"/>
        <w:rPr>
          <w:rFonts w:eastAsia="MS Mincho"/>
          <w:b/>
          <w:sz w:val="28"/>
          <w:lang w:val="en-US"/>
        </w:rPr>
      </w:pPr>
      <w:r w:rsidRPr="00341461">
        <w:rPr>
          <w:rFonts w:eastAsia="MS Mincho"/>
          <w:b/>
          <w:sz w:val="28"/>
          <w:lang w:val="en-US"/>
        </w:rPr>
        <w:t xml:space="preserve">Review of power flux-density limits in accordance with resolves 16 </w:t>
      </w:r>
      <w:r w:rsidRPr="00341461">
        <w:rPr>
          <w:rFonts w:eastAsia="MS Mincho"/>
          <w:b/>
          <w:sz w:val="28"/>
          <w:lang w:val="en-US"/>
        </w:rPr>
        <w:br/>
        <w:t>of Resolution 155 (Rev.WRC-19)</w:t>
      </w:r>
    </w:p>
    <w:p w14:paraId="3A54FFB0" w14:textId="77777777" w:rsidR="00426B5A" w:rsidRPr="00061B06" w:rsidRDefault="00426B5A" w:rsidP="00426B5A">
      <w:pPr>
        <w:pStyle w:val="Repdate"/>
        <w:rPr>
          <w:lang w:eastAsia="zh-CN"/>
        </w:rPr>
      </w:pPr>
      <w:r>
        <w:rPr>
          <w:lang w:eastAsia="zh-CN"/>
        </w:rPr>
        <w:t>(202X)</w:t>
      </w:r>
    </w:p>
    <w:p w14:paraId="5205E849" w14:textId="77777777" w:rsidR="00341461" w:rsidRDefault="00341461" w:rsidP="00341461">
      <w:pPr>
        <w:pStyle w:val="EditorsNote"/>
        <w:spacing w:after="120"/>
        <w:rPr>
          <w:color w:val="FF0000"/>
          <w:lang w:eastAsia="zh-CN"/>
        </w:rPr>
      </w:pPr>
      <w:r w:rsidRPr="006333B5">
        <w:rPr>
          <w:color w:val="FF0000"/>
          <w:lang w:eastAsia="zh-CN"/>
        </w:rPr>
        <w:t>[Editor’s note:</w:t>
      </w:r>
    </w:p>
    <w:p w14:paraId="47AD26BD" w14:textId="080000EE" w:rsidR="00341461" w:rsidRPr="006333B5" w:rsidRDefault="00341461" w:rsidP="00341461">
      <w:pPr>
        <w:pStyle w:val="EditorsNote"/>
        <w:spacing w:before="120"/>
        <w:rPr>
          <w:color w:val="FF0000"/>
          <w:lang w:eastAsia="zh-CN"/>
        </w:rPr>
      </w:pPr>
      <w:del w:id="9" w:author="USA" w:date="2023-03-07T13:07:00Z">
        <w:r w:rsidRPr="006333B5" w:rsidDel="005D48E4">
          <w:rPr>
            <w:color w:val="FF0000"/>
            <w:lang w:eastAsia="zh-CN"/>
          </w:rPr>
          <w:delText>At this stage, this document contains no studies in respect of MS. Furthermore, there has yet not been any detailed discussion on the technical content of this document and no agreement can at this stage be assumed in respect of the parameters and criteria used in the studies</w:delText>
        </w:r>
      </w:del>
      <w:r w:rsidRPr="006333B5">
        <w:rPr>
          <w:color w:val="FF0000"/>
          <w:lang w:eastAsia="zh-CN"/>
        </w:rPr>
        <w:t>.</w:t>
      </w:r>
      <w:ins w:id="10" w:author="USA" w:date="2023-03-07T13:06:00Z">
        <w:r w:rsidR="005D48E4">
          <w:rPr>
            <w:color w:val="FF0000"/>
            <w:lang w:eastAsia="zh-CN"/>
          </w:rPr>
          <w:t xml:space="preserve"> Repl</w:t>
        </w:r>
      </w:ins>
      <w:ins w:id="11" w:author="USA" w:date="2023-03-07T13:07:00Z">
        <w:r w:rsidR="005D48E4">
          <w:rPr>
            <w:color w:val="FF0000"/>
            <w:lang w:eastAsia="zh-CN"/>
          </w:rPr>
          <w:t xml:space="preserve">y Since the above note was inserted in 2019 no MS </w:t>
        </w:r>
        <w:r w:rsidR="006A0A49">
          <w:rPr>
            <w:color w:val="FF0000"/>
            <w:lang w:eastAsia="zh-CN"/>
          </w:rPr>
          <w:t xml:space="preserve">receiver </w:t>
        </w:r>
        <w:r w:rsidR="005D48E4">
          <w:rPr>
            <w:color w:val="FF0000"/>
            <w:lang w:eastAsia="zh-CN"/>
          </w:rPr>
          <w:t xml:space="preserve">characteristics have been provided so </w:t>
        </w:r>
        <w:r w:rsidR="006A0A49">
          <w:rPr>
            <w:color w:val="FF0000"/>
            <w:lang w:eastAsia="zh-CN"/>
          </w:rPr>
          <w:t xml:space="preserve">it has not been possible to </w:t>
        </w:r>
        <w:r w:rsidR="005D48E4">
          <w:rPr>
            <w:color w:val="FF0000"/>
            <w:lang w:eastAsia="zh-CN"/>
          </w:rPr>
          <w:t xml:space="preserve"> update this study</w:t>
        </w:r>
        <w:r w:rsidR="005D48E4" w:rsidRPr="007B7DBE">
          <w:rPr>
            <w:noProof/>
            <w:color w:val="FF0000"/>
            <w:lang w:eastAsia="zh-CN"/>
          </w:rPr>
          <w:t>.  This point is already adressed at the end of the introduction.</w:t>
        </w:r>
      </w:ins>
      <w:r w:rsidRPr="006333B5">
        <w:rPr>
          <w:color w:val="FF0000"/>
          <w:lang w:eastAsia="zh-CN"/>
        </w:rPr>
        <w:t>]</w:t>
      </w:r>
    </w:p>
    <w:p w14:paraId="58B401EA" w14:textId="77777777" w:rsidR="00341461" w:rsidRPr="005B5543" w:rsidRDefault="00341461" w:rsidP="00341461">
      <w:pPr>
        <w:keepNext/>
        <w:keepLines/>
        <w:spacing w:before="160"/>
        <w:rPr>
          <w:rFonts w:ascii="Times New Roman Bold" w:hAnsi="Times New Roman Bold" w:cs="Times New Roman Bold"/>
          <w:b/>
        </w:rPr>
      </w:pPr>
      <w:r w:rsidRPr="005B5543">
        <w:rPr>
          <w:rFonts w:ascii="Times New Roman Bold" w:hAnsi="Times New Roman Bold" w:cs="Times New Roman Bold"/>
          <w:b/>
        </w:rPr>
        <w:t>Keywords</w:t>
      </w:r>
    </w:p>
    <w:p w14:paraId="0CBA655F" w14:textId="77777777" w:rsidR="00341461" w:rsidRPr="005B5543" w:rsidRDefault="00341461" w:rsidP="00341461">
      <w:r>
        <w:t>[TBD]</w:t>
      </w:r>
    </w:p>
    <w:p w14:paraId="65CFAE8C" w14:textId="77777777" w:rsidR="00341461" w:rsidRPr="005B5543" w:rsidRDefault="00341461" w:rsidP="00341461">
      <w:pPr>
        <w:keepNext/>
        <w:keepLines/>
        <w:spacing w:before="160"/>
        <w:rPr>
          <w:rFonts w:ascii="Times New Roman Bold" w:hAnsi="Times New Roman Bold" w:cs="Times New Roman Bold"/>
          <w:b/>
        </w:rPr>
      </w:pPr>
      <w:r w:rsidRPr="005B5543">
        <w:rPr>
          <w:rFonts w:ascii="Times New Roman Bold" w:hAnsi="Times New Roman Bold" w:cs="Times New Roman Bold"/>
          <w:b/>
        </w:rPr>
        <w:t xml:space="preserve">Abbreviations/Glossary </w:t>
      </w:r>
    </w:p>
    <w:p w14:paraId="6B68242C" w14:textId="77777777" w:rsidR="00341461" w:rsidRPr="005B5543" w:rsidRDefault="00341461" w:rsidP="00341461">
      <w:pPr>
        <w:spacing w:before="60"/>
      </w:pPr>
      <w:proofErr w:type="spellStart"/>
      <w:r w:rsidRPr="005B5543">
        <w:t>CCDF</w:t>
      </w:r>
      <w:proofErr w:type="spellEnd"/>
      <w:r w:rsidRPr="005B5543">
        <w:t>:</w:t>
      </w:r>
      <w:r w:rsidRPr="005B5543">
        <w:tab/>
        <w:t>Complementary cumulative distribution function</w:t>
      </w:r>
    </w:p>
    <w:p w14:paraId="15409ABB" w14:textId="77777777" w:rsidR="00341461" w:rsidRPr="005B5543" w:rsidRDefault="00341461" w:rsidP="00341461">
      <w:pPr>
        <w:spacing w:before="60"/>
      </w:pPr>
      <w:r w:rsidRPr="005B5543">
        <w:t>CNPC:</w:t>
      </w:r>
      <w:r w:rsidRPr="005B5543">
        <w:tab/>
        <w:t>Command and non-payload communication</w:t>
      </w:r>
    </w:p>
    <w:p w14:paraId="6A7CBD64" w14:textId="77777777" w:rsidR="00341461" w:rsidRPr="005B5543" w:rsidRDefault="00341461" w:rsidP="00341461">
      <w:pPr>
        <w:spacing w:before="60"/>
      </w:pPr>
      <w:r w:rsidRPr="005B5543">
        <w:t>FDP:</w:t>
      </w:r>
      <w:r w:rsidRPr="005B5543">
        <w:tab/>
        <w:t>fractional degradation of performance</w:t>
      </w:r>
    </w:p>
    <w:p w14:paraId="4E7A8DC7" w14:textId="77777777" w:rsidR="00341461" w:rsidRPr="005B5543" w:rsidRDefault="00341461" w:rsidP="00341461">
      <w:pPr>
        <w:spacing w:before="60"/>
      </w:pPr>
      <w:r w:rsidRPr="005B5543">
        <w:rPr>
          <w:i/>
          <w:iCs/>
        </w:rPr>
        <w:t>I/N</w:t>
      </w:r>
      <w:r w:rsidRPr="005B5543">
        <w:t>:</w:t>
      </w:r>
      <w:r w:rsidRPr="005B5543">
        <w:tab/>
        <w:t>Interference to noise</w:t>
      </w:r>
    </w:p>
    <w:p w14:paraId="4E9DED13" w14:textId="77777777" w:rsidR="00341461" w:rsidRPr="005B5543" w:rsidRDefault="00341461" w:rsidP="00341461">
      <w:pPr>
        <w:spacing w:before="60"/>
      </w:pPr>
      <w:r w:rsidRPr="005B5543">
        <w:t>pfd:</w:t>
      </w:r>
      <w:r w:rsidRPr="005B5543">
        <w:tab/>
        <w:t>Power flux density</w:t>
      </w:r>
    </w:p>
    <w:p w14:paraId="1B9CCD51" w14:textId="77777777" w:rsidR="00341461" w:rsidRPr="005B5543" w:rsidRDefault="00341461" w:rsidP="00341461">
      <w:pPr>
        <w:spacing w:before="60"/>
      </w:pPr>
      <w:r w:rsidRPr="005B5543">
        <w:t>UA:</w:t>
      </w:r>
      <w:r w:rsidRPr="005B5543">
        <w:tab/>
        <w:t>Unmanned aircraft</w:t>
      </w:r>
    </w:p>
    <w:p w14:paraId="697D66FA" w14:textId="77777777" w:rsidR="00341461" w:rsidRPr="005B5543" w:rsidRDefault="00341461" w:rsidP="00341461">
      <w:pPr>
        <w:spacing w:before="60"/>
      </w:pPr>
      <w:r w:rsidRPr="005B5543">
        <w:t>UAS:</w:t>
      </w:r>
      <w:r w:rsidRPr="005B5543">
        <w:tab/>
        <w:t>Unmanned aircraft systems</w:t>
      </w:r>
    </w:p>
    <w:p w14:paraId="0AE47AC3" w14:textId="77777777" w:rsidR="00341461" w:rsidRPr="00A64F9A" w:rsidRDefault="00341461" w:rsidP="00341461">
      <w:pPr>
        <w:pStyle w:val="Headingb"/>
        <w:rPr>
          <w:rFonts w:eastAsia="SimSun"/>
          <w:lang w:val="en-US"/>
        </w:rPr>
      </w:pPr>
      <w:r w:rsidRPr="00A64F9A">
        <w:rPr>
          <w:rFonts w:eastAsia="SimSun"/>
          <w:lang w:val="en-US"/>
        </w:rPr>
        <w:t>Related ITU Recommendations, Reports</w:t>
      </w:r>
    </w:p>
    <w:p w14:paraId="7A463A91" w14:textId="77777777" w:rsidR="00341461" w:rsidRPr="00A64F9A" w:rsidRDefault="00341461" w:rsidP="00341461">
      <w:pPr>
        <w:rPr>
          <w:rFonts w:eastAsia="SimSun"/>
          <w:lang w:val="en-US"/>
        </w:rPr>
      </w:pPr>
      <w:r w:rsidRPr="00A64F9A">
        <w:rPr>
          <w:rFonts w:eastAsia="SimSun"/>
          <w:i/>
          <w:iCs/>
          <w:lang w:val="en-US"/>
        </w:rPr>
        <w:t>Recommendations</w:t>
      </w:r>
      <w:r w:rsidRPr="00A64F9A">
        <w:rPr>
          <w:rFonts w:eastAsia="SimSun"/>
          <w:lang w:val="en-US"/>
        </w:rPr>
        <w:t xml:space="preserve"> </w:t>
      </w:r>
    </w:p>
    <w:p w14:paraId="7341C190" w14:textId="77777777" w:rsidR="00341461" w:rsidRPr="005B5543" w:rsidRDefault="00341461" w:rsidP="00341461">
      <w:pPr>
        <w:tabs>
          <w:tab w:val="clear" w:pos="1134"/>
          <w:tab w:val="clear" w:pos="1871"/>
        </w:tabs>
        <w:ind w:left="1985" w:hanging="1985"/>
        <w:jc w:val="both"/>
        <w:rPr>
          <w:u w:val="single"/>
          <w:lang w:eastAsia="zh-CN"/>
        </w:rPr>
      </w:pPr>
      <w:r w:rsidRPr="00A64F9A">
        <w:rPr>
          <w:rFonts w:eastAsia="SimSun"/>
          <w:lang w:val="en-US"/>
        </w:rPr>
        <w:t xml:space="preserve">ITU-R </w:t>
      </w:r>
      <w:hyperlink r:id="rId11" w:history="1">
        <w:r w:rsidRPr="005B5543">
          <w:rPr>
            <w:color w:val="0000FF" w:themeColor="hyperlink"/>
            <w:u w:val="single"/>
          </w:rPr>
          <w:t>F.758</w:t>
        </w:r>
      </w:hyperlink>
      <w:r w:rsidRPr="005B5543">
        <w:t xml:space="preserve"> </w:t>
      </w:r>
      <w:r w:rsidRPr="005B5543">
        <w:tab/>
      </w:r>
      <w:r w:rsidRPr="005B5543">
        <w:rPr>
          <w:lang w:eastAsia="zh-CN"/>
        </w:rPr>
        <w:t>System parameters and considerations in the development of criteria for sharing or compatibility between digital fixed wireless systems in the fixed service and systems in other services and other sources of interference</w:t>
      </w:r>
    </w:p>
    <w:p w14:paraId="3CAB98F0" w14:textId="77777777" w:rsidR="00341461" w:rsidRPr="005B5543" w:rsidRDefault="00341461" w:rsidP="00341461">
      <w:pPr>
        <w:tabs>
          <w:tab w:val="clear" w:pos="1871"/>
          <w:tab w:val="left" w:pos="1985"/>
        </w:tabs>
        <w:ind w:left="1985" w:hanging="1985"/>
        <w:jc w:val="both"/>
        <w:rPr>
          <w:lang w:eastAsia="zh-CN"/>
        </w:rPr>
      </w:pPr>
      <w:r w:rsidRPr="00A64F9A">
        <w:rPr>
          <w:rFonts w:eastAsia="SimSun"/>
          <w:lang w:val="en-US"/>
        </w:rPr>
        <w:t xml:space="preserve">ITU-R </w:t>
      </w:r>
      <w:hyperlink r:id="rId12" w:history="1">
        <w:r w:rsidRPr="005B5543">
          <w:rPr>
            <w:color w:val="0000FF" w:themeColor="hyperlink"/>
            <w:u w:val="single"/>
          </w:rPr>
          <w:t>F.1108</w:t>
        </w:r>
      </w:hyperlink>
      <w:r w:rsidRPr="005B5543">
        <w:tab/>
        <w:t>Determination of the criteria to protect fixed service receivers from the emissions of space stations operating in non-geostationary orbits in shared frequency bands</w:t>
      </w:r>
    </w:p>
    <w:p w14:paraId="1E17111F" w14:textId="77777777" w:rsidR="00341461" w:rsidRPr="005B5543" w:rsidRDefault="00341461" w:rsidP="00341461">
      <w:pPr>
        <w:tabs>
          <w:tab w:val="clear" w:pos="1871"/>
          <w:tab w:val="left" w:pos="1985"/>
        </w:tabs>
        <w:ind w:left="1985" w:hanging="1985"/>
        <w:jc w:val="both"/>
      </w:pPr>
      <w:r w:rsidRPr="00A64F9A">
        <w:rPr>
          <w:rFonts w:eastAsia="SimSun"/>
          <w:lang w:val="en-US"/>
        </w:rPr>
        <w:t xml:space="preserve">ITU-R </w:t>
      </w:r>
      <w:hyperlink r:id="rId13" w:history="1">
        <w:r w:rsidRPr="005B5543">
          <w:rPr>
            <w:color w:val="0000FF" w:themeColor="hyperlink"/>
            <w:u w:val="single"/>
          </w:rPr>
          <w:t>F.1245</w:t>
        </w:r>
      </w:hyperlink>
      <w:r w:rsidRPr="005B5543">
        <w:rPr>
          <w:color w:val="0000FF" w:themeColor="hyperlink"/>
        </w:rPr>
        <w:tab/>
      </w:r>
      <w:r w:rsidRPr="00A64F9A">
        <w:rPr>
          <w:spacing w:val="-2"/>
        </w:rPr>
        <w:t>Mathematical model of average and related radiation patterns for line-of-sight point-to-point fixed wireless system antennas for use in certain coordination studies and interference assessment in the frequency range from 1 GHz to about 70 GHz</w:t>
      </w:r>
    </w:p>
    <w:p w14:paraId="75F8953F" w14:textId="77777777" w:rsidR="00341461" w:rsidRPr="005B5543" w:rsidRDefault="00341461" w:rsidP="00341461">
      <w:pPr>
        <w:tabs>
          <w:tab w:val="clear" w:pos="1871"/>
          <w:tab w:val="left" w:pos="1985"/>
        </w:tabs>
        <w:ind w:left="1985" w:hanging="1985"/>
        <w:jc w:val="both"/>
        <w:rPr>
          <w:u w:val="single"/>
          <w:lang w:eastAsia="zh-CN"/>
        </w:rPr>
      </w:pPr>
      <w:r w:rsidRPr="00A64F9A">
        <w:rPr>
          <w:rFonts w:eastAsia="SimSun"/>
          <w:lang w:val="en-US"/>
        </w:rPr>
        <w:t xml:space="preserve">ITU-R </w:t>
      </w:r>
      <w:hyperlink r:id="rId14" w:history="1">
        <w:r w:rsidRPr="005B5543">
          <w:rPr>
            <w:color w:val="0000FF" w:themeColor="hyperlink"/>
            <w:u w:val="single"/>
          </w:rPr>
          <w:t>M.1643</w:t>
        </w:r>
      </w:hyperlink>
      <w:r w:rsidRPr="005B5543">
        <w:rPr>
          <w:color w:val="0000FF" w:themeColor="hyperlink"/>
          <w:lang w:eastAsia="zh-CN"/>
        </w:rPr>
        <w:tab/>
      </w:r>
      <w:r w:rsidRPr="005B5543">
        <w:rPr>
          <w:lang w:eastAsia="zh-CN"/>
        </w:rPr>
        <w:t>Technical and operational requirements for aircraft earth stations of aeronautical mobile-satellite service including those using fixed-satellite service network transponders in the band 14-14.5 GHz (Earth-to-space)</w:t>
      </w:r>
    </w:p>
    <w:p w14:paraId="5C827A8F" w14:textId="77777777" w:rsidR="00341461" w:rsidRPr="00A64F9A" w:rsidRDefault="00341461" w:rsidP="00341461">
      <w:pPr>
        <w:pStyle w:val="Headingb"/>
        <w:tabs>
          <w:tab w:val="clear" w:pos="1871"/>
          <w:tab w:val="left" w:pos="1985"/>
        </w:tabs>
        <w:ind w:left="1985" w:hanging="1985"/>
        <w:rPr>
          <w:lang w:val="en-US"/>
        </w:rPr>
      </w:pPr>
      <w:r w:rsidRPr="00A64F9A">
        <w:rPr>
          <w:lang w:val="en-US"/>
        </w:rPr>
        <w:lastRenderedPageBreak/>
        <w:t xml:space="preserve">Introduction </w:t>
      </w:r>
    </w:p>
    <w:p w14:paraId="14A4B6B7" w14:textId="77777777" w:rsidR="00341461" w:rsidRPr="005B5543" w:rsidRDefault="00341461" w:rsidP="00341461">
      <w:pPr>
        <w:jc w:val="both"/>
        <w:rPr>
          <w:rFonts w:eastAsia="SimSun"/>
        </w:rPr>
      </w:pPr>
      <w:r w:rsidRPr="005B5543">
        <w:rPr>
          <w:rFonts w:eastAsia="SimSun"/>
        </w:rPr>
        <w:t xml:space="preserve">Resolution </w:t>
      </w:r>
      <w:r w:rsidRPr="005B5543">
        <w:rPr>
          <w:rFonts w:eastAsia="SimSun"/>
          <w:b/>
        </w:rPr>
        <w:t>155 (Rev.WRC-19)</w:t>
      </w:r>
      <w:r w:rsidRPr="005B5543">
        <w:rPr>
          <w:rFonts w:eastAsia="SimSun"/>
        </w:rPr>
        <w:t xml:space="preserve"> in its </w:t>
      </w:r>
      <w:r w:rsidRPr="005B5543">
        <w:rPr>
          <w:rFonts w:eastAsia="SimSun"/>
          <w:i/>
        </w:rPr>
        <w:t xml:space="preserve">resolves </w:t>
      </w:r>
      <w:r w:rsidRPr="005B5543">
        <w:rPr>
          <w:rFonts w:eastAsia="SimSun"/>
          <w:iCs/>
        </w:rPr>
        <w:t>15</w:t>
      </w:r>
      <w:r w:rsidRPr="005B5543">
        <w:rPr>
          <w:rFonts w:eastAsia="SimSun"/>
        </w:rPr>
        <w:t xml:space="preserve"> identifies that </w:t>
      </w:r>
      <w:r w:rsidRPr="005B5543">
        <w:t xml:space="preserve">power flux-density (pfd) hard limits </w:t>
      </w:r>
      <w:r w:rsidRPr="005B5543">
        <w:rPr>
          <w:rFonts w:eastAsia="SimSun"/>
        </w:rPr>
        <w:t xml:space="preserve">that need to </w:t>
      </w:r>
      <w:r w:rsidRPr="005B5543">
        <w:t>be developed for unmanned aircraft systems (UAS) command and non-payload communication (CNPC) links</w:t>
      </w:r>
      <w:r w:rsidRPr="005B5543">
        <w:rPr>
          <w:rFonts w:eastAsia="SimSun"/>
        </w:rPr>
        <w:t xml:space="preserve">; </w:t>
      </w:r>
      <w:r w:rsidRPr="005B5543">
        <w:t xml:space="preserve">one possible example of such a provisional limit to protect the </w:t>
      </w:r>
      <w:r w:rsidRPr="005B5543">
        <w:rPr>
          <w:strike/>
        </w:rPr>
        <w:t>f</w:t>
      </w:r>
      <w:r w:rsidRPr="005B5543">
        <w:t>ixed service is provided in its Annex 2</w:t>
      </w:r>
    </w:p>
    <w:p w14:paraId="0E023A23" w14:textId="77777777" w:rsidR="00341461" w:rsidRPr="005B5543" w:rsidRDefault="00341461" w:rsidP="00341461">
      <w:pPr>
        <w:jc w:val="both"/>
        <w:rPr>
          <w:rFonts w:eastAsia="SimSun"/>
        </w:rPr>
      </w:pPr>
      <w:r w:rsidRPr="005B5543">
        <w:rPr>
          <w:rFonts w:eastAsia="SimSun"/>
          <w:i/>
          <w:iCs/>
        </w:rPr>
        <w:t>Resolves</w:t>
      </w:r>
      <w:r w:rsidRPr="005B5543">
        <w:rPr>
          <w:rFonts w:eastAsia="SimSun"/>
        </w:rPr>
        <w:t xml:space="preserve"> 16 of Resolution </w:t>
      </w:r>
      <w:r w:rsidRPr="005B5543">
        <w:rPr>
          <w:rFonts w:eastAsia="SimSun"/>
          <w:b/>
        </w:rPr>
        <w:t>155 (Rev.WRC-19)</w:t>
      </w:r>
      <w:r w:rsidRPr="005B5543">
        <w:rPr>
          <w:rFonts w:eastAsia="SimSun"/>
        </w:rPr>
        <w:t xml:space="preserve"> asks for a review of the pfd limits given in its Annex 2, and that WRC-19 shall review and, if necessary, revise those pfd limits. This </w:t>
      </w:r>
      <w:r w:rsidRPr="006B20C0">
        <w:rPr>
          <w:rFonts w:eastAsia="SimSun"/>
          <w:i/>
          <w:iCs/>
        </w:rPr>
        <w:t>resolves</w:t>
      </w:r>
      <w:r w:rsidRPr="005B5543">
        <w:rPr>
          <w:rFonts w:eastAsia="SimSun"/>
        </w:rPr>
        <w:t xml:space="preserve"> deals with the review of Annex 2 required to protect terrestrial.  This implies that all current and future terrestrial service needs to be protected in all countries and thus the pfd process should not be limited to the protection of the fixed service in specific countries</w:t>
      </w:r>
    </w:p>
    <w:p w14:paraId="067D1846" w14:textId="5428DCAE" w:rsidR="00341461" w:rsidRPr="005B5543" w:rsidDel="004B3909" w:rsidRDefault="00341461" w:rsidP="00341461">
      <w:pPr>
        <w:jc w:val="both"/>
        <w:rPr>
          <w:del w:id="12" w:author="USA" w:date="2023-03-07T13:10:00Z"/>
          <w:rFonts w:eastAsia="SimSun"/>
        </w:rPr>
      </w:pPr>
      <w:del w:id="13" w:author="USA" w:date="2023-03-07T13:10:00Z">
        <w:r w:rsidRPr="005B5543" w:rsidDel="004B3909">
          <w:rPr>
            <w:rFonts w:eastAsia="SimSun"/>
          </w:rPr>
          <w:delText xml:space="preserve">There seems to be discrepancies between the language used in these resolves e.g. </w:delText>
        </w:r>
        <w:r w:rsidRPr="005B5543" w:rsidDel="004B3909">
          <w:rPr>
            <w:rFonts w:eastAsia="SimSun"/>
            <w:i/>
            <w:iCs/>
          </w:rPr>
          <w:delText>resolves</w:delText>
        </w:r>
        <w:r w:rsidRPr="005B5543" w:rsidDel="004B3909">
          <w:rPr>
            <w:rFonts w:eastAsia="SimSun"/>
          </w:rPr>
          <w:delText xml:space="preserve"> 14 referred to the UAS-CNPC shall not cause harmful interference to the terrestrial service. Under RR. Nos. </w:delText>
        </w:r>
        <w:r w:rsidRPr="005B5543" w:rsidDel="004B3909">
          <w:rPr>
            <w:rFonts w:eastAsia="SimSun"/>
            <w:b/>
            <w:bCs/>
          </w:rPr>
          <w:delText>5.43</w:delText>
        </w:r>
        <w:r w:rsidRPr="005B5543" w:rsidDel="004B3909">
          <w:rPr>
            <w:rFonts w:eastAsia="SimSun"/>
          </w:rPr>
          <w:delText xml:space="preserve"> and </w:delText>
        </w:r>
        <w:r w:rsidRPr="005B5543" w:rsidDel="004B3909">
          <w:rPr>
            <w:rFonts w:eastAsia="SimSun"/>
            <w:b/>
            <w:bCs/>
          </w:rPr>
          <w:delText>5.43A</w:delText>
        </w:r>
        <w:r w:rsidRPr="005B5543" w:rsidDel="004B3909">
          <w:rPr>
            <w:rFonts w:eastAsia="SimSun"/>
          </w:rPr>
          <w:delText xml:space="preserve"> it implies that UAS-CNPC also shall not claim protection from terrestrial. This implies that UAS CNPC will operate under non-protection, non-interference basis (e.g. secondary status) this inconsistency needs to be addressed. </w:delText>
        </w:r>
      </w:del>
    </w:p>
    <w:p w14:paraId="0818FAD1" w14:textId="1AA3FCC9" w:rsidR="00341461" w:rsidDel="004B3909" w:rsidRDefault="00341461" w:rsidP="00341461">
      <w:pPr>
        <w:jc w:val="both"/>
        <w:rPr>
          <w:del w:id="14" w:author="USA" w:date="2023-03-07T13:10:00Z"/>
          <w:rFonts w:eastAsia="SimSun"/>
        </w:rPr>
      </w:pPr>
      <w:del w:id="15" w:author="USA" w:date="2023-03-07T13:10:00Z">
        <w:r w:rsidRPr="005B5543" w:rsidDel="004B3909">
          <w:rPr>
            <w:rFonts w:eastAsia="SimSun"/>
          </w:rPr>
          <w:delText xml:space="preserve">In reviewing Annex 2 of Resolution </w:delText>
        </w:r>
        <w:r w:rsidRPr="005B5543" w:rsidDel="004B3909">
          <w:rPr>
            <w:rFonts w:eastAsia="SimSun"/>
            <w:b/>
            <w:bCs/>
          </w:rPr>
          <w:delText>155</w:delText>
        </w:r>
        <w:r w:rsidRPr="005B5543" w:rsidDel="004B3909">
          <w:rPr>
            <w:rFonts w:eastAsia="SimSun"/>
          </w:rPr>
          <w:delText xml:space="preserve"> it was noted that while resolves 16 referred to the pfd hard limit to be reviewed which in reality merely understood to be the fixed service however </w:delText>
        </w:r>
        <w:r w:rsidRPr="005B5543" w:rsidDel="004B3909">
          <w:rPr>
            <w:rFonts w:eastAsia="SimSun"/>
            <w:i/>
            <w:iCs/>
          </w:rPr>
          <w:delText>resolves</w:delText>
        </w:r>
        <w:r w:rsidRPr="005B5543" w:rsidDel="004B3909">
          <w:rPr>
            <w:rFonts w:eastAsia="SimSun"/>
          </w:rPr>
          <w:delText xml:space="preserve"> 14 made reference to the terrestrial services, consequently inconsistencies need to be addressed. Noting that terrestrial services are not limited to the fixed service.</w:delText>
        </w:r>
      </w:del>
    </w:p>
    <w:p w14:paraId="60886A5E" w14:textId="77777777" w:rsidR="004B3909" w:rsidRDefault="004B3909" w:rsidP="004B3909">
      <w:pPr>
        <w:pStyle w:val="EditorsNote"/>
        <w:spacing w:before="120"/>
        <w:rPr>
          <w:ins w:id="16" w:author="USA" w:date="2023-03-07T13:10:00Z"/>
          <w:rFonts w:eastAsia="SimSun"/>
        </w:rPr>
      </w:pPr>
      <w:ins w:id="17" w:author="USA" w:date="2023-03-07T13:10:00Z">
        <w:r>
          <w:rPr>
            <w:color w:val="FF0000"/>
            <w:lang w:eastAsia="zh-CN"/>
          </w:rPr>
          <w:t xml:space="preserve">[Note: Updates to Resolution </w:t>
        </w:r>
        <w:r w:rsidRPr="0090410A">
          <w:rPr>
            <w:b/>
            <w:bCs/>
            <w:color w:val="FF0000"/>
            <w:lang w:eastAsia="zh-CN"/>
          </w:rPr>
          <w:t>155</w:t>
        </w:r>
        <w:r>
          <w:rPr>
            <w:b/>
            <w:bCs/>
            <w:color w:val="FF0000"/>
            <w:lang w:eastAsia="zh-CN"/>
          </w:rPr>
          <w:t xml:space="preserve"> (Rev.WRC-19)</w:t>
        </w:r>
        <w:r>
          <w:rPr>
            <w:color w:val="FF0000"/>
            <w:lang w:eastAsia="zh-CN"/>
          </w:rPr>
          <w:t xml:space="preserve"> for WRC-23 are anticipated to address these topics</w:t>
        </w:r>
        <w:r w:rsidRPr="007B7DBE">
          <w:rPr>
            <w:noProof/>
            <w:color w:val="FF0000"/>
            <w:lang w:eastAsia="zh-CN"/>
          </w:rPr>
          <w:t>.]</w:t>
        </w:r>
      </w:ins>
    </w:p>
    <w:p w14:paraId="415ADF0B" w14:textId="77777777" w:rsidR="00341461" w:rsidRPr="005B5543" w:rsidRDefault="00341461" w:rsidP="00341461">
      <w:pPr>
        <w:jc w:val="both"/>
        <w:rPr>
          <w:rFonts w:eastAsia="SimSun"/>
        </w:rPr>
      </w:pPr>
      <w:r w:rsidRPr="005B5543">
        <w:rPr>
          <w:rFonts w:eastAsia="SimSun"/>
        </w:rPr>
        <w:t>In accordance with “</w:t>
      </w:r>
      <w:r w:rsidRPr="005B5543">
        <w:rPr>
          <w:rFonts w:eastAsia="SimSun"/>
          <w:i/>
          <w:iCs/>
        </w:rPr>
        <w:t>invites ITU-R</w:t>
      </w:r>
      <w:r w:rsidRPr="005B5543">
        <w:rPr>
          <w:rFonts w:eastAsia="SimSun"/>
        </w:rPr>
        <w:t xml:space="preserve">” of Resolution </w:t>
      </w:r>
      <w:r w:rsidRPr="005B5543">
        <w:rPr>
          <w:rFonts w:eastAsia="SimSun"/>
          <w:b/>
        </w:rPr>
        <w:t>155 (Rev.WRC-19)</w:t>
      </w:r>
      <w:r w:rsidRPr="005B5543">
        <w:rPr>
          <w:rFonts w:eastAsia="SimSun"/>
        </w:rPr>
        <w:t xml:space="preserve"> studies contained in this Report were performed in order to assist in determining the need to review and provide technical parameters to revise, as appropriate, the pfd limits contained in Resolution </w:t>
      </w:r>
      <w:r w:rsidRPr="005B5543">
        <w:rPr>
          <w:rFonts w:eastAsia="SimSun"/>
          <w:b/>
        </w:rPr>
        <w:t>155 (Rev.WRC-19)</w:t>
      </w:r>
      <w:r w:rsidRPr="005B5543">
        <w:rPr>
          <w:rFonts w:eastAsia="SimSun"/>
        </w:rPr>
        <w:t>.</w:t>
      </w:r>
    </w:p>
    <w:p w14:paraId="562B8EE6" w14:textId="77777777" w:rsidR="00341461" w:rsidRPr="005B5543" w:rsidRDefault="00341461" w:rsidP="00341461">
      <w:pPr>
        <w:tabs>
          <w:tab w:val="left" w:pos="6660"/>
        </w:tabs>
        <w:jc w:val="both"/>
        <w:rPr>
          <w:lang w:eastAsia="zh-CN"/>
        </w:rPr>
      </w:pPr>
      <w:r w:rsidRPr="005B5543">
        <w:rPr>
          <w:lang w:eastAsia="zh-CN"/>
        </w:rPr>
        <w:t>During the development of these studies it was determined, following the methodology detailed in Annex 1, that different pfd masks were required for each of the two sub-bands within the frequency band 14-14.47 GHz to protect the terrestrial services. The following two studies were therefore undertaken:</w:t>
      </w:r>
    </w:p>
    <w:p w14:paraId="6015E897" w14:textId="77777777" w:rsidR="00341461" w:rsidRPr="005B5543" w:rsidRDefault="00341461" w:rsidP="00341461">
      <w:pPr>
        <w:tabs>
          <w:tab w:val="clear" w:pos="2268"/>
          <w:tab w:val="left" w:pos="2608"/>
          <w:tab w:val="left" w:pos="3345"/>
        </w:tabs>
        <w:spacing w:before="80"/>
        <w:ind w:left="1134" w:hanging="1134"/>
        <w:jc w:val="both"/>
        <w:rPr>
          <w:lang w:eastAsia="zh-CN"/>
        </w:rPr>
      </w:pPr>
      <w:r w:rsidRPr="005B5543">
        <w:rPr>
          <w:b/>
          <w:lang w:eastAsia="zh-CN"/>
        </w:rPr>
        <w:t>–</w:t>
      </w:r>
      <w:r w:rsidRPr="005B5543">
        <w:rPr>
          <w:b/>
          <w:lang w:eastAsia="zh-CN"/>
        </w:rPr>
        <w:tab/>
        <w:t>Study #1</w:t>
      </w:r>
      <w:r w:rsidRPr="005B5543">
        <w:rPr>
          <w:lang w:eastAsia="zh-CN"/>
        </w:rPr>
        <w:t xml:space="preserve">: 14-14.3 GHz – For protection of the terrestrial services in the countries listed in RR No. </w:t>
      </w:r>
      <w:r w:rsidRPr="005B5543">
        <w:rPr>
          <w:b/>
          <w:bCs/>
        </w:rPr>
        <w:t>5.505</w:t>
      </w:r>
      <w:r w:rsidRPr="005B5543">
        <w:rPr>
          <w:b/>
        </w:rPr>
        <w:t xml:space="preserve"> </w:t>
      </w:r>
      <w:r w:rsidRPr="005B5543">
        <w:t>(see Annex 2)</w:t>
      </w:r>
      <w:r w:rsidRPr="005B5543">
        <w:rPr>
          <w:lang w:eastAsia="zh-CN"/>
        </w:rPr>
        <w:t>.</w:t>
      </w:r>
    </w:p>
    <w:p w14:paraId="4388DD4B" w14:textId="77777777" w:rsidR="00341461" w:rsidRPr="005B5543" w:rsidRDefault="00341461" w:rsidP="00341461">
      <w:pPr>
        <w:tabs>
          <w:tab w:val="clear" w:pos="2268"/>
          <w:tab w:val="left" w:pos="2608"/>
          <w:tab w:val="left" w:pos="3345"/>
        </w:tabs>
        <w:spacing w:before="80"/>
        <w:ind w:left="1134" w:hanging="1134"/>
        <w:jc w:val="both"/>
        <w:rPr>
          <w:lang w:eastAsia="zh-CN"/>
        </w:rPr>
      </w:pPr>
      <w:r w:rsidRPr="005B5543">
        <w:rPr>
          <w:b/>
          <w:lang w:eastAsia="zh-CN"/>
        </w:rPr>
        <w:t>–</w:t>
      </w:r>
      <w:r w:rsidRPr="005B5543">
        <w:rPr>
          <w:b/>
          <w:lang w:eastAsia="zh-CN"/>
        </w:rPr>
        <w:tab/>
        <w:t>Study #2</w:t>
      </w:r>
      <w:r w:rsidRPr="005B5543">
        <w:rPr>
          <w:lang w:eastAsia="zh-CN"/>
        </w:rPr>
        <w:t>: 14.25-14.47 GHz – For protection of the terrestrial services in this frequency range for relevant administrations not being subject of study #1 (see Annex 3).</w:t>
      </w:r>
    </w:p>
    <w:p w14:paraId="749E6A6C" w14:textId="5D4BD0BA" w:rsidR="00341461" w:rsidRPr="005B5543" w:rsidRDefault="00341461" w:rsidP="00341461">
      <w:pPr>
        <w:jc w:val="both"/>
        <w:rPr>
          <w:lang w:eastAsia="zh-CN"/>
        </w:rPr>
      </w:pPr>
      <w:r w:rsidRPr="005B5543">
        <w:rPr>
          <w:lang w:eastAsia="zh-CN"/>
        </w:rPr>
        <w:t xml:space="preserve">These studies only consider the protection of the fixed service since </w:t>
      </w:r>
      <w:ins w:id="18" w:author="USA" w:date="2023-03-07T13:39:00Z">
        <w:r w:rsidR="00DE7617">
          <w:rPr>
            <w:lang w:eastAsia="zh-CN"/>
          </w:rPr>
          <w:t xml:space="preserve">the required </w:t>
        </w:r>
      </w:ins>
      <w:r w:rsidRPr="005B5543">
        <w:rPr>
          <w:lang w:eastAsia="zh-CN"/>
        </w:rPr>
        <w:t>characteristics for other terrestrial services to which this frequency band is allocated are not available, but it can be assumed</w:t>
      </w:r>
      <w:ins w:id="19" w:author="USA" w:date="2023-03-07T13:39:00Z">
        <w:r w:rsidR="006821DA">
          <w:rPr>
            <w:lang w:eastAsia="zh-CN"/>
          </w:rPr>
          <w:t>,</w:t>
        </w:r>
      </w:ins>
      <w:r w:rsidRPr="005B5543">
        <w:rPr>
          <w:lang w:eastAsia="zh-CN"/>
        </w:rPr>
        <w:t xml:space="preserve"> </w:t>
      </w:r>
      <w:ins w:id="20" w:author="USA" w:date="2023-03-07T13:39:00Z">
        <w:r w:rsidR="00DE7617">
          <w:rPr>
            <w:lang w:eastAsia="zh-CN"/>
          </w:rPr>
          <w:t>because of the operation of those services</w:t>
        </w:r>
        <w:r w:rsidR="006821DA">
          <w:rPr>
            <w:lang w:eastAsia="zh-CN"/>
          </w:rPr>
          <w:t>,</w:t>
        </w:r>
        <w:r w:rsidR="00DE7617">
          <w:rPr>
            <w:lang w:eastAsia="zh-CN"/>
          </w:rPr>
          <w:t xml:space="preserve"> </w:t>
        </w:r>
      </w:ins>
      <w:r w:rsidRPr="005B5543">
        <w:rPr>
          <w:lang w:eastAsia="zh-CN"/>
        </w:rPr>
        <w:t>that these other services would be appropriately protected with the technical conditions defined herein to protect the fixed service.</w:t>
      </w:r>
    </w:p>
    <w:p w14:paraId="7C65ABD0" w14:textId="77777777" w:rsidR="00341461" w:rsidRPr="005B5543" w:rsidRDefault="00341461" w:rsidP="00341461">
      <w:pPr>
        <w:jc w:val="both"/>
        <w:rPr>
          <w:rFonts w:eastAsia="SimSun"/>
        </w:rPr>
      </w:pPr>
      <w:r w:rsidRPr="005B5543">
        <w:rPr>
          <w:rFonts w:eastAsia="SimSun"/>
        </w:rPr>
        <w:t>It is therefore considered that the pfd limits which protect the fixed service would be sufficient for all terrestrial services which have allocations in these frequency bands.</w:t>
      </w:r>
    </w:p>
    <w:p w14:paraId="637D510F" w14:textId="3C1D9A7C" w:rsidR="00341461" w:rsidRDefault="00341461" w:rsidP="00341461">
      <w:pPr>
        <w:pStyle w:val="Heading1"/>
        <w:rPr>
          <w:ins w:id="21" w:author="USA" w:date="2023-03-07T13:25:00Z"/>
        </w:rPr>
      </w:pPr>
      <w:r>
        <w:t>1</w:t>
      </w:r>
      <w:r>
        <w:tab/>
      </w:r>
      <w:r w:rsidRPr="005B5543">
        <w:t>General comments</w:t>
      </w:r>
    </w:p>
    <w:p w14:paraId="2826FF6B" w14:textId="77777777" w:rsidR="00716200" w:rsidRDefault="00716200" w:rsidP="00716200">
      <w:pPr>
        <w:jc w:val="both"/>
        <w:rPr>
          <w:ins w:id="22" w:author="USA" w:date="2023-03-07T13:25:00Z"/>
          <w:rFonts w:eastAsia="SimSun"/>
          <w:color w:val="000000"/>
        </w:rPr>
      </w:pPr>
      <w:ins w:id="23" w:author="USA" w:date="2023-03-07T13:25:00Z">
        <w:r>
          <w:rPr>
            <w:rFonts w:eastAsia="SimSun"/>
            <w:color w:val="000000"/>
          </w:rPr>
          <w:t>In its development and assessments of the pfd masks WP5B considered the following:</w:t>
        </w:r>
      </w:ins>
    </w:p>
    <w:p w14:paraId="7B2162DD" w14:textId="77777777" w:rsidR="00716200" w:rsidRPr="00C50231" w:rsidRDefault="00716200" w:rsidP="00716200">
      <w:pPr>
        <w:pStyle w:val="ListParagraph"/>
        <w:numPr>
          <w:ilvl w:val="0"/>
          <w:numId w:val="2"/>
        </w:numPr>
        <w:jc w:val="both"/>
        <w:rPr>
          <w:ins w:id="24" w:author="USA" w:date="2023-03-07T13:25:00Z"/>
          <w:rFonts w:eastAsia="SimSun"/>
          <w:color w:val="000000"/>
        </w:rPr>
      </w:pPr>
      <w:ins w:id="25" w:author="USA" w:date="2023-03-07T13:25:00Z">
        <w:r>
          <w:rPr>
            <w:rFonts w:eastAsia="SimSun"/>
            <w:color w:val="000000"/>
          </w:rPr>
          <w:t xml:space="preserve">Limiting of pfd </w:t>
        </w:r>
        <w:r w:rsidRPr="00EE23D5">
          <w:rPr>
            <w:rFonts w:eastAsia="SimSun"/>
            <w:color w:val="000000"/>
          </w:rPr>
          <w:t>is a well</w:t>
        </w:r>
        <w:r>
          <w:rPr>
            <w:rFonts w:eastAsia="SimSun"/>
            <w:color w:val="000000"/>
          </w:rPr>
          <w:t>-</w:t>
        </w:r>
        <w:r w:rsidRPr="00EE23D5">
          <w:rPr>
            <w:rFonts w:eastAsia="SimSun"/>
            <w:color w:val="000000"/>
          </w:rPr>
          <w:t>established method to protect terrestrial services</w:t>
        </w:r>
        <w:r>
          <w:rPr>
            <w:rFonts w:eastAsia="SimSun"/>
            <w:color w:val="000000"/>
          </w:rPr>
          <w:t>,</w:t>
        </w:r>
        <w:r w:rsidRPr="00EE23D5">
          <w:rPr>
            <w:rFonts w:eastAsia="SimSun"/>
            <w:color w:val="000000"/>
          </w:rPr>
          <w:t xml:space="preserve"> for example</w:t>
        </w:r>
        <w:r>
          <w:rPr>
            <w:rFonts w:eastAsia="SimSun"/>
            <w:color w:val="000000"/>
          </w:rPr>
          <w:t>,</w:t>
        </w:r>
        <w:r w:rsidRPr="00EE23D5">
          <w:rPr>
            <w:rFonts w:eastAsia="SimSun"/>
            <w:color w:val="000000"/>
          </w:rPr>
          <w:t xml:space="preserve"> from interference caused by geostationary and non-geostationary space stations (see Article </w:t>
        </w:r>
        <w:r w:rsidRPr="00C50231">
          <w:rPr>
            <w:rFonts w:eastAsia="SimSun"/>
            <w:b/>
            <w:bCs/>
            <w:color w:val="000000"/>
          </w:rPr>
          <w:t>21.16</w:t>
        </w:r>
        <w:r w:rsidRPr="00EE23D5">
          <w:rPr>
            <w:rFonts w:eastAsia="SimSun"/>
            <w:color w:val="000000"/>
          </w:rPr>
          <w:t>)</w:t>
        </w:r>
        <w:r>
          <w:rPr>
            <w:rFonts w:eastAsia="SimSun"/>
            <w:color w:val="000000"/>
          </w:rPr>
          <w:t>;</w:t>
        </w:r>
        <w:r w:rsidRPr="00C50231">
          <w:rPr>
            <w:rFonts w:eastAsia="SimSun"/>
            <w:color w:val="000000"/>
          </w:rPr>
          <w:t xml:space="preserve"> </w:t>
        </w:r>
      </w:ins>
    </w:p>
    <w:p w14:paraId="4ADAC4ED" w14:textId="55CDAB7C" w:rsidR="00716200" w:rsidRDefault="00716200" w:rsidP="00716200">
      <w:pPr>
        <w:pStyle w:val="ListParagraph"/>
        <w:numPr>
          <w:ilvl w:val="0"/>
          <w:numId w:val="2"/>
        </w:numPr>
        <w:jc w:val="both"/>
        <w:rPr>
          <w:ins w:id="26" w:author="USA" w:date="2023-03-07T13:25:00Z"/>
          <w:rFonts w:eastAsia="SimSun"/>
          <w:color w:val="000000"/>
        </w:rPr>
      </w:pPr>
      <w:ins w:id="27" w:author="USA" w:date="2023-03-07T13:25:00Z">
        <w:r>
          <w:rPr>
            <w:rFonts w:eastAsia="SimSun"/>
            <w:color w:val="000000"/>
          </w:rPr>
          <w:lastRenderedPageBreak/>
          <w:t>The pfd limits are defined on the earth’s surface and are exclusively dependent on the characteristics of the terrestrial service (victim) receiver</w:t>
        </w:r>
      </w:ins>
      <w:ins w:id="28" w:author="USA" w:date="2023-03-07T13:31:00Z">
        <w:r w:rsidR="006275D5">
          <w:rPr>
            <w:rFonts w:eastAsia="SimSun"/>
            <w:color w:val="000000"/>
          </w:rPr>
          <w:t xml:space="preserve"> and independent of altitude and relative location of the UA </w:t>
        </w:r>
      </w:ins>
      <w:ins w:id="29" w:author="USA" w:date="2023-03-07T13:32:00Z">
        <w:r w:rsidR="006275D5">
          <w:rPr>
            <w:rFonts w:eastAsia="SimSun"/>
            <w:color w:val="000000"/>
          </w:rPr>
          <w:t>e</w:t>
        </w:r>
      </w:ins>
      <w:ins w:id="30" w:author="USA" w:date="2023-03-07T13:31:00Z">
        <w:r w:rsidR="006275D5">
          <w:rPr>
            <w:rFonts w:eastAsia="SimSun"/>
            <w:color w:val="000000"/>
          </w:rPr>
          <w:t>arth station</w:t>
        </w:r>
      </w:ins>
      <w:ins w:id="31" w:author="USA" w:date="2023-03-07T13:25:00Z">
        <w:r>
          <w:rPr>
            <w:rFonts w:eastAsia="SimSun"/>
            <w:color w:val="000000"/>
          </w:rPr>
          <w:t>;</w:t>
        </w:r>
      </w:ins>
    </w:p>
    <w:p w14:paraId="45C18FB0" w14:textId="559D1C03" w:rsidR="00716200" w:rsidRDefault="00716200" w:rsidP="00716200">
      <w:pPr>
        <w:pStyle w:val="ListParagraph"/>
        <w:numPr>
          <w:ilvl w:val="0"/>
          <w:numId w:val="2"/>
        </w:numPr>
        <w:jc w:val="both"/>
        <w:rPr>
          <w:ins w:id="32" w:author="USA" w:date="2023-03-07T13:25:00Z"/>
          <w:rFonts w:eastAsia="SimSun"/>
          <w:color w:val="000000"/>
        </w:rPr>
      </w:pPr>
      <w:ins w:id="33" w:author="USA" w:date="2023-03-07T13:25:00Z">
        <w:r>
          <w:rPr>
            <w:rFonts w:eastAsia="SimSun"/>
            <w:color w:val="000000"/>
          </w:rPr>
          <w:t xml:space="preserve">Due to the narrowband characteristics of the UAS CNPC links, no distinction of pfd masks for different UA earth station altitudes, and consequently for different reference bandwidths, is needed because </w:t>
        </w:r>
      </w:ins>
      <w:ins w:id="34" w:author="USA" w:date="2023-03-07T13:26:00Z">
        <w:r w:rsidR="00E622F7">
          <w:rPr>
            <w:rFonts w:eastAsia="SimSun"/>
            <w:color w:val="000000"/>
          </w:rPr>
          <w:t>t</w:t>
        </w:r>
      </w:ins>
      <w:ins w:id="35" w:author="USA" w:date="2023-03-07T13:25:00Z">
        <w:r>
          <w:rPr>
            <w:rFonts w:eastAsia="SimSun"/>
            <w:color w:val="000000"/>
          </w:rPr>
          <w:t>he interference bandwidth is always narrower than the terrestrial service bandwidth;</w:t>
        </w:r>
      </w:ins>
    </w:p>
    <w:p w14:paraId="22FC2989" w14:textId="6237CC8B" w:rsidR="00E622F7" w:rsidRPr="00E622F7" w:rsidRDefault="00716200" w:rsidP="00E622F7">
      <w:pPr>
        <w:pStyle w:val="ListParagraph"/>
        <w:numPr>
          <w:ilvl w:val="0"/>
          <w:numId w:val="2"/>
        </w:numPr>
        <w:jc w:val="both"/>
        <w:rPr>
          <w:ins w:id="36" w:author="USA" w:date="2023-03-07T13:27:00Z"/>
          <w:rFonts w:eastAsia="SimSun"/>
          <w:color w:val="000000"/>
        </w:rPr>
      </w:pPr>
      <w:ins w:id="37" w:author="USA" w:date="2023-03-07T13:25:00Z">
        <w:r>
          <w:rPr>
            <w:rFonts w:eastAsia="SimSun"/>
            <w:color w:val="000000"/>
          </w:rPr>
          <w:t xml:space="preserve">All protection criteria advised by the concerned working parties were included in the analyses. </w:t>
        </w:r>
      </w:ins>
    </w:p>
    <w:p w14:paraId="2DB239BE" w14:textId="459C9490" w:rsidR="00716200" w:rsidRDefault="00716200" w:rsidP="00716200">
      <w:pPr>
        <w:pStyle w:val="ListParagraph"/>
        <w:numPr>
          <w:ilvl w:val="0"/>
          <w:numId w:val="2"/>
        </w:numPr>
        <w:jc w:val="both"/>
        <w:rPr>
          <w:ins w:id="38" w:author="USA" w:date="2023-03-07T13:25:00Z"/>
          <w:rFonts w:eastAsia="SimSun"/>
          <w:color w:val="000000"/>
        </w:rPr>
      </w:pPr>
      <w:ins w:id="39" w:author="USA" w:date="2023-03-07T13:25:00Z">
        <w:r>
          <w:rPr>
            <w:rFonts w:eastAsia="SimSun"/>
            <w:color w:val="000000"/>
          </w:rPr>
          <w:t>In particular for the fixed service:</w:t>
        </w:r>
      </w:ins>
    </w:p>
    <w:p w14:paraId="295DE998" w14:textId="77777777" w:rsidR="00716200" w:rsidRDefault="00716200" w:rsidP="00716200">
      <w:pPr>
        <w:pStyle w:val="ListParagraph"/>
        <w:numPr>
          <w:ilvl w:val="1"/>
          <w:numId w:val="2"/>
        </w:numPr>
        <w:jc w:val="both"/>
        <w:rPr>
          <w:ins w:id="40" w:author="USA" w:date="2023-03-07T13:25:00Z"/>
          <w:rFonts w:eastAsia="SimSun"/>
          <w:color w:val="000000"/>
        </w:rPr>
      </w:pPr>
      <w:ins w:id="41" w:author="USA" w:date="2023-03-07T13:25:00Z">
        <w:r>
          <w:rPr>
            <w:rFonts w:eastAsia="SimSun"/>
            <w:color w:val="000000"/>
          </w:rPr>
          <w:t>Long-term protection with an I/N = -10 dB not to be exceeded for more than 20% of the time;</w:t>
        </w:r>
      </w:ins>
    </w:p>
    <w:p w14:paraId="12D72F35" w14:textId="77777777" w:rsidR="00716200" w:rsidRDefault="00716200" w:rsidP="00716200">
      <w:pPr>
        <w:pStyle w:val="ListParagraph"/>
        <w:numPr>
          <w:ilvl w:val="1"/>
          <w:numId w:val="2"/>
        </w:numPr>
        <w:jc w:val="both"/>
        <w:rPr>
          <w:ins w:id="42" w:author="USA" w:date="2023-03-07T13:25:00Z"/>
          <w:rFonts w:eastAsia="SimSun"/>
          <w:color w:val="000000"/>
        </w:rPr>
      </w:pPr>
      <w:ins w:id="43" w:author="USA" w:date="2023-03-07T13:25:00Z">
        <w:r>
          <w:rPr>
            <w:rFonts w:eastAsia="SimSun"/>
            <w:color w:val="000000"/>
          </w:rPr>
          <w:t>Short-term protection with I/N = +19 dB not to be exceeded for more than 2.7x10</w:t>
        </w:r>
        <w:r w:rsidRPr="00C50231">
          <w:rPr>
            <w:rFonts w:eastAsia="SimSun"/>
            <w:color w:val="000000"/>
            <w:vertAlign w:val="superscript"/>
          </w:rPr>
          <w:t>-4</w:t>
        </w:r>
        <w:r>
          <w:rPr>
            <w:rFonts w:eastAsia="SimSun"/>
            <w:color w:val="000000"/>
          </w:rPr>
          <w:t xml:space="preserve"> </w:t>
        </w:r>
        <w:r w:rsidRPr="00150628">
          <w:rPr>
            <w:rFonts w:eastAsia="SimSun"/>
            <w:color w:val="000000"/>
          </w:rPr>
          <w:t>%</w:t>
        </w:r>
        <w:r>
          <w:rPr>
            <w:rFonts w:eastAsia="SimSun"/>
            <w:color w:val="000000"/>
          </w:rPr>
          <w:t xml:space="preserve"> of the time; </w:t>
        </w:r>
      </w:ins>
    </w:p>
    <w:p w14:paraId="643AC690" w14:textId="77777777" w:rsidR="00716200" w:rsidRDefault="00716200" w:rsidP="00716200">
      <w:pPr>
        <w:pStyle w:val="ListParagraph"/>
        <w:numPr>
          <w:ilvl w:val="1"/>
          <w:numId w:val="2"/>
        </w:numPr>
        <w:jc w:val="both"/>
        <w:rPr>
          <w:ins w:id="44" w:author="USA" w:date="2023-03-07T13:25:00Z"/>
          <w:rFonts w:eastAsia="SimSun"/>
          <w:color w:val="000000"/>
        </w:rPr>
      </w:pPr>
      <w:ins w:id="45" w:author="USA" w:date="2023-03-07T13:25:00Z">
        <w:r>
          <w:rPr>
            <w:rFonts w:eastAsia="SimSun"/>
            <w:color w:val="000000"/>
          </w:rPr>
          <w:t>Fractional Degradation of Performance less than 10% in the worst month;</w:t>
        </w:r>
      </w:ins>
    </w:p>
    <w:p w14:paraId="3DE07900" w14:textId="4AB2E9AF" w:rsidR="00716200" w:rsidRDefault="00716200" w:rsidP="00716200">
      <w:pPr>
        <w:ind w:left="720"/>
        <w:jc w:val="both"/>
        <w:rPr>
          <w:ins w:id="46" w:author="USA" w:date="2023-03-07T13:25:00Z"/>
          <w:rFonts w:eastAsia="SimSun"/>
          <w:i/>
          <w:color w:val="000000"/>
        </w:rPr>
      </w:pPr>
      <w:ins w:id="47" w:author="USA" w:date="2023-03-07T13:25:00Z">
        <w:r w:rsidRPr="00C50231">
          <w:rPr>
            <w:rFonts w:eastAsia="SimSun"/>
            <w:i/>
            <w:color w:val="000000"/>
          </w:rPr>
          <w:t xml:space="preserve">Note: </w:t>
        </w:r>
        <w:r>
          <w:rPr>
            <w:rFonts w:eastAsia="SimSun"/>
            <w:i/>
            <w:color w:val="000000"/>
          </w:rPr>
          <w:t xml:space="preserve">Even though the long-term and short-term I/N levels (-10 dB, +19 dB, respectively) can </w:t>
        </w:r>
        <w:r w:rsidRPr="00E24260">
          <w:rPr>
            <w:rFonts w:eastAsia="SimSun"/>
            <w:i/>
            <w:color w:val="000000"/>
          </w:rPr>
          <w:t>be exceeded for specific UA earth station locations relative to the affected fixed-service station</w:t>
        </w:r>
      </w:ins>
      <w:ins w:id="48" w:author="Michael Neale" w:date="2023-03-24T09:55:00Z">
        <w:r w:rsidR="007115BE" w:rsidRPr="00E24260">
          <w:rPr>
            <w:rFonts w:eastAsia="SimSun"/>
            <w:i/>
            <w:color w:val="000000"/>
          </w:rPr>
          <w:t xml:space="preserve"> </w:t>
        </w:r>
      </w:ins>
      <w:ins w:id="49" w:author="USA" w:date="2023-04-11T12:07:00Z">
        <w:r w:rsidR="00591656" w:rsidRPr="00E24260">
          <w:rPr>
            <w:rFonts w:eastAsia="SimSun"/>
            <w:i/>
            <w:color w:val="000000"/>
          </w:rPr>
          <w:t>(in a static calculation case)</w:t>
        </w:r>
        <w:r w:rsidR="00591656">
          <w:rPr>
            <w:rFonts w:eastAsia="SimSun"/>
            <w:i/>
            <w:color w:val="000000"/>
          </w:rPr>
          <w:t xml:space="preserve"> </w:t>
        </w:r>
      </w:ins>
      <w:ins w:id="50" w:author="USA" w:date="2023-03-07T13:25:00Z">
        <w:r>
          <w:rPr>
            <w:rFonts w:eastAsia="SimSun"/>
            <w:i/>
            <w:color w:val="000000"/>
          </w:rPr>
          <w:t xml:space="preserve">the motion of the UA limits the amount of time for which the I/N level can be exceeded to less than that identified in the protection criteria. </w:t>
        </w:r>
      </w:ins>
    </w:p>
    <w:p w14:paraId="678EC40C" w14:textId="77777777" w:rsidR="00716200" w:rsidRDefault="00716200" w:rsidP="00716200">
      <w:pPr>
        <w:pStyle w:val="ListParagraph"/>
        <w:numPr>
          <w:ilvl w:val="0"/>
          <w:numId w:val="2"/>
        </w:numPr>
        <w:jc w:val="both"/>
        <w:rPr>
          <w:ins w:id="51" w:author="USA" w:date="2023-03-07T13:25:00Z"/>
          <w:rFonts w:eastAsia="SimSun"/>
          <w:color w:val="000000"/>
        </w:rPr>
      </w:pPr>
      <w:ins w:id="52" w:author="USA" w:date="2023-03-07T13:25:00Z">
        <w:r>
          <w:rPr>
            <w:rFonts w:eastAsia="SimSun"/>
            <w:color w:val="000000"/>
          </w:rPr>
          <w:t>UA earth stations flying at multiple altitudes covering all ICAO’s anticipated scenarios were analysed;</w:t>
        </w:r>
      </w:ins>
    </w:p>
    <w:p w14:paraId="6B03F266" w14:textId="77777777" w:rsidR="00716200" w:rsidRDefault="00716200" w:rsidP="00716200">
      <w:pPr>
        <w:pStyle w:val="ListParagraph"/>
        <w:numPr>
          <w:ilvl w:val="0"/>
          <w:numId w:val="2"/>
        </w:numPr>
        <w:jc w:val="both"/>
        <w:rPr>
          <w:ins w:id="53" w:author="USA" w:date="2023-03-07T13:25:00Z"/>
          <w:rFonts w:eastAsia="SimSun"/>
          <w:color w:val="000000"/>
        </w:rPr>
      </w:pPr>
      <w:ins w:id="54" w:author="USA" w:date="2023-03-07T13:25:00Z">
        <w:r>
          <w:rPr>
            <w:rFonts w:eastAsia="SimSun"/>
            <w:color w:val="000000"/>
          </w:rPr>
          <w:t>Two sets of UA flight trajectories were analysed;</w:t>
        </w:r>
      </w:ins>
    </w:p>
    <w:p w14:paraId="11771E6E" w14:textId="77777777" w:rsidR="00716200" w:rsidRDefault="00716200" w:rsidP="00716200">
      <w:pPr>
        <w:pStyle w:val="ListParagraph"/>
        <w:numPr>
          <w:ilvl w:val="1"/>
          <w:numId w:val="2"/>
        </w:numPr>
        <w:jc w:val="both"/>
        <w:rPr>
          <w:ins w:id="55" w:author="USA" w:date="2023-03-07T13:25:00Z"/>
          <w:rFonts w:eastAsia="SimSun"/>
          <w:color w:val="000000"/>
        </w:rPr>
      </w:pPr>
      <w:ins w:id="56" w:author="USA" w:date="2023-03-07T13:25:00Z">
        <w:r>
          <w:rPr>
            <w:rFonts w:eastAsia="SimSun"/>
            <w:color w:val="000000"/>
          </w:rPr>
          <w:t>Scenario 1: Random entry and exit point of the UA within the field of view of the fixed-service station;</w:t>
        </w:r>
      </w:ins>
    </w:p>
    <w:p w14:paraId="21D720AE" w14:textId="5C8EC281" w:rsidR="00716200" w:rsidRDefault="00716200" w:rsidP="00716200">
      <w:pPr>
        <w:pStyle w:val="ListParagraph"/>
        <w:numPr>
          <w:ilvl w:val="1"/>
          <w:numId w:val="2"/>
        </w:numPr>
        <w:jc w:val="both"/>
        <w:rPr>
          <w:ins w:id="57" w:author="USA" w:date="2023-03-07T13:25:00Z"/>
          <w:rFonts w:eastAsia="SimSun"/>
          <w:color w:val="000000"/>
        </w:rPr>
      </w:pPr>
      <w:ins w:id="58" w:author="USA" w:date="2023-03-07T13:25:00Z">
        <w:r>
          <w:rPr>
            <w:rFonts w:eastAsia="SimSun"/>
            <w:color w:val="000000"/>
          </w:rPr>
          <w:t>Scenario 2: UA entry and exit points within the field of view of the fixed service station are separated by 180 degrees, forcing all UA flights to be directly over the top of the victim fixed service station;</w:t>
        </w:r>
      </w:ins>
    </w:p>
    <w:p w14:paraId="550D67F6" w14:textId="5167919A" w:rsidR="00716200" w:rsidRDefault="00716200" w:rsidP="00716200">
      <w:pPr>
        <w:pStyle w:val="ListParagraph"/>
        <w:numPr>
          <w:ilvl w:val="0"/>
          <w:numId w:val="2"/>
        </w:numPr>
        <w:jc w:val="both"/>
        <w:rPr>
          <w:ins w:id="59" w:author="USA" w:date="2023-03-07T13:25:00Z"/>
          <w:rFonts w:eastAsia="SimSun"/>
          <w:color w:val="000000"/>
        </w:rPr>
      </w:pPr>
      <w:ins w:id="60" w:author="USA" w:date="2023-03-07T13:25:00Z">
        <w:r>
          <w:rPr>
            <w:rFonts w:eastAsia="SimSun"/>
            <w:color w:val="000000"/>
          </w:rPr>
          <w:t xml:space="preserve">Multiple </w:t>
        </w:r>
      </w:ins>
      <w:ins w:id="61" w:author="USA" w:date="2023-03-07T13:40:00Z">
        <w:r w:rsidR="006821DA">
          <w:rPr>
            <w:rFonts w:eastAsia="SimSun"/>
            <w:color w:val="000000"/>
          </w:rPr>
          <w:t>fixed service</w:t>
        </w:r>
      </w:ins>
      <w:ins w:id="62" w:author="USA" w:date="2023-03-07T13:25:00Z">
        <w:r>
          <w:rPr>
            <w:rFonts w:eastAsia="SimSun"/>
            <w:color w:val="000000"/>
          </w:rPr>
          <w:t xml:space="preserve"> stations antenna gains from 28 dBi up to 49 dBi were used to assess both the effects of the antenna beam width (relevant for interference duration and long-term protection criteria) and of the antenna gain (relevant for peak interference level</w:t>
        </w:r>
        <w:r w:rsidRPr="003C736E">
          <w:rPr>
            <w:rFonts w:eastAsia="SimSun"/>
            <w:color w:val="000000"/>
          </w:rPr>
          <w:t xml:space="preserve"> </w:t>
        </w:r>
        <w:r>
          <w:rPr>
            <w:rFonts w:eastAsia="SimSun"/>
            <w:color w:val="000000"/>
          </w:rPr>
          <w:t>and short-term protection criteria);</w:t>
        </w:r>
      </w:ins>
    </w:p>
    <w:p w14:paraId="7E5A1D68" w14:textId="77777777" w:rsidR="00716200" w:rsidRPr="00E622F7" w:rsidRDefault="00716200" w:rsidP="00716200">
      <w:pPr>
        <w:pStyle w:val="ListParagraph"/>
        <w:numPr>
          <w:ilvl w:val="0"/>
          <w:numId w:val="2"/>
        </w:numPr>
        <w:jc w:val="both"/>
        <w:rPr>
          <w:ins w:id="63" w:author="USA" w:date="2023-03-07T13:25:00Z"/>
          <w:rFonts w:eastAsia="SimSun"/>
          <w:color w:val="000000"/>
        </w:rPr>
      </w:pPr>
      <w:ins w:id="64" w:author="USA" w:date="2023-03-07T13:25:00Z">
        <w:r>
          <w:rPr>
            <w:rFonts w:eastAsia="SimSun"/>
            <w:color w:val="000000"/>
          </w:rPr>
          <w:t xml:space="preserve">That according to the advice of WP 5C, analyses were performed for two elevations for each </w:t>
        </w:r>
        <w:r w:rsidRPr="00E622F7">
          <w:rPr>
            <w:rFonts w:eastAsia="SimSun"/>
            <w:color w:val="000000"/>
          </w:rPr>
          <w:t>antenna gain of the fixed service antennas: 0 degrees and 5 degrees;</w:t>
        </w:r>
      </w:ins>
    </w:p>
    <w:p w14:paraId="62272533" w14:textId="4EABE8E7" w:rsidR="00716200" w:rsidRDefault="00716200" w:rsidP="00716200">
      <w:pPr>
        <w:pStyle w:val="ListParagraph"/>
        <w:numPr>
          <w:ilvl w:val="0"/>
          <w:numId w:val="2"/>
        </w:numPr>
        <w:jc w:val="both"/>
        <w:rPr>
          <w:ins w:id="65" w:author="USA" w:date="2023-03-07T13:25:00Z"/>
          <w:rFonts w:eastAsia="SimSun"/>
          <w:color w:val="000000"/>
        </w:rPr>
      </w:pPr>
      <w:ins w:id="66" w:author="USA" w:date="2023-03-07T13:25:00Z">
        <w:r w:rsidRPr="00E622F7">
          <w:rPr>
            <w:rFonts w:eastAsia="SimSun"/>
            <w:color w:val="000000"/>
          </w:rPr>
          <w:t>That the examination of</w:t>
        </w:r>
        <w:r>
          <w:rPr>
            <w:rFonts w:eastAsia="SimSun"/>
            <w:color w:val="000000"/>
          </w:rPr>
          <w:t xml:space="preserve"> whether a frequency assignment of an UA earth station complies with the pfd limits is out of the scope of this report </w:t>
        </w:r>
      </w:ins>
      <w:ins w:id="67" w:author="USA" w:date="2023-03-07T13:37:00Z">
        <w:r w:rsidR="003A3BC4">
          <w:rPr>
            <w:rFonts w:eastAsia="SimSun"/>
            <w:color w:val="000000"/>
          </w:rPr>
          <w:t xml:space="preserve">but it </w:t>
        </w:r>
      </w:ins>
      <w:ins w:id="68" w:author="USA" w:date="2023-03-07T13:25:00Z">
        <w:r>
          <w:rPr>
            <w:rFonts w:eastAsia="SimSun"/>
            <w:color w:val="000000"/>
          </w:rPr>
          <w:t xml:space="preserve">could be similar to the methodologies used for Res. 169 (WRC-16), or other aeronautical mobile </w:t>
        </w:r>
      </w:ins>
      <w:ins w:id="69" w:author="USA" w:date="2023-03-07T13:35:00Z">
        <w:r w:rsidR="00AE10D8">
          <w:rPr>
            <w:rFonts w:eastAsia="SimSun"/>
            <w:color w:val="000000"/>
          </w:rPr>
          <w:t>e</w:t>
        </w:r>
      </w:ins>
      <w:ins w:id="70" w:author="USA" w:date="2023-03-07T13:25:00Z">
        <w:r>
          <w:rPr>
            <w:rFonts w:eastAsia="SimSun"/>
            <w:color w:val="000000"/>
          </w:rPr>
          <w:t>arth stations operating in the FSS.</w:t>
        </w:r>
      </w:ins>
    </w:p>
    <w:p w14:paraId="12CB10A3" w14:textId="2352F240" w:rsidR="00716200" w:rsidRPr="00C50231" w:rsidRDefault="00716200" w:rsidP="00716200">
      <w:pPr>
        <w:jc w:val="both"/>
        <w:rPr>
          <w:ins w:id="71" w:author="USA" w:date="2023-03-07T13:25:00Z"/>
          <w:rFonts w:eastAsia="SimSun"/>
          <w:color w:val="000000"/>
        </w:rPr>
      </w:pPr>
      <w:ins w:id="72" w:author="USA" w:date="2023-03-07T13:25:00Z">
        <w:r>
          <w:rPr>
            <w:rFonts w:eastAsia="SimSun"/>
            <w:color w:val="000000"/>
          </w:rPr>
          <w:t xml:space="preserve">This resulted for each of the two scenarios, for a 24 months simulation period, and all combinations of inputs parameters, in </w:t>
        </w:r>
      </w:ins>
      <w:ins w:id="73" w:author="USA" w:date="2023-03-07T13:40:00Z">
        <w:r w:rsidR="006821DA">
          <w:rPr>
            <w:rFonts w:eastAsia="SimSun"/>
            <w:color w:val="000000"/>
          </w:rPr>
          <w:t xml:space="preserve">over </w:t>
        </w:r>
      </w:ins>
      <w:ins w:id="74" w:author="USA" w:date="2023-03-07T13:25:00Z">
        <w:r>
          <w:rPr>
            <w:rFonts w:eastAsia="SimSun"/>
            <w:color w:val="000000"/>
          </w:rPr>
          <w:t>2 billion calculation samples.</w:t>
        </w:r>
      </w:ins>
    </w:p>
    <w:p w14:paraId="134A0167" w14:textId="77777777" w:rsidR="00716200" w:rsidRDefault="00716200" w:rsidP="00716200">
      <w:pPr>
        <w:jc w:val="both"/>
        <w:rPr>
          <w:ins w:id="75" w:author="USA" w:date="2023-03-07T13:25:00Z"/>
          <w:rFonts w:eastAsia="SimSun"/>
          <w:color w:val="000000"/>
        </w:rPr>
      </w:pPr>
      <w:ins w:id="76" w:author="USA" w:date="2023-03-07T13:25:00Z">
        <w:r>
          <w:rPr>
            <w:rFonts w:eastAsia="SimSun"/>
            <w:color w:val="000000"/>
          </w:rPr>
          <w:t>In the following study</w:t>
        </w:r>
      </w:ins>
    </w:p>
    <w:p w14:paraId="19248B23" w14:textId="77777777" w:rsidR="00716200" w:rsidRDefault="00716200" w:rsidP="00716200">
      <w:pPr>
        <w:pStyle w:val="ListParagraph"/>
        <w:numPr>
          <w:ilvl w:val="0"/>
          <w:numId w:val="3"/>
        </w:numPr>
        <w:jc w:val="both"/>
        <w:rPr>
          <w:ins w:id="77" w:author="USA" w:date="2023-03-07T13:25:00Z"/>
          <w:rFonts w:eastAsia="SimSun"/>
          <w:color w:val="000000"/>
        </w:rPr>
      </w:pPr>
      <w:ins w:id="78" w:author="USA" w:date="2023-03-07T13:25:00Z">
        <w:r>
          <w:rPr>
            <w:rFonts w:eastAsia="SimSun"/>
            <w:color w:val="000000"/>
          </w:rPr>
          <w:t>Annex 1 describes the details of the methodology used including the UA earth station flight paths and study scenarios;</w:t>
        </w:r>
      </w:ins>
    </w:p>
    <w:p w14:paraId="29FA7277" w14:textId="77777777" w:rsidR="00716200" w:rsidRDefault="00716200" w:rsidP="00716200">
      <w:pPr>
        <w:pStyle w:val="ListParagraph"/>
        <w:numPr>
          <w:ilvl w:val="0"/>
          <w:numId w:val="3"/>
        </w:numPr>
        <w:jc w:val="both"/>
        <w:rPr>
          <w:ins w:id="79" w:author="USA" w:date="2023-03-07T13:25:00Z"/>
          <w:rFonts w:eastAsia="SimSun"/>
          <w:color w:val="000000"/>
        </w:rPr>
      </w:pPr>
      <w:ins w:id="80" w:author="USA" w:date="2023-03-07T13:25:00Z">
        <w:r>
          <w:rPr>
            <w:rFonts w:eastAsia="SimSun"/>
            <w:color w:val="000000"/>
          </w:rPr>
          <w:t>Annex 2, Study #1 contains the assessment for the frequency range 14.0-14.3 GHz using the methodology described in Annex 1;</w:t>
        </w:r>
      </w:ins>
    </w:p>
    <w:p w14:paraId="08061447" w14:textId="77777777" w:rsidR="00716200" w:rsidRDefault="00716200" w:rsidP="00716200">
      <w:pPr>
        <w:pStyle w:val="ListParagraph"/>
        <w:numPr>
          <w:ilvl w:val="0"/>
          <w:numId w:val="3"/>
        </w:numPr>
        <w:jc w:val="both"/>
        <w:rPr>
          <w:ins w:id="81" w:author="USA" w:date="2023-03-07T13:25:00Z"/>
          <w:rFonts w:eastAsia="SimSun"/>
          <w:color w:val="000000"/>
        </w:rPr>
      </w:pPr>
      <w:ins w:id="82" w:author="USA" w:date="2023-03-07T13:25:00Z">
        <w:r>
          <w:rPr>
            <w:rFonts w:eastAsia="SimSun"/>
            <w:color w:val="000000"/>
          </w:rPr>
          <w:t>Annex 3, Study #2 contains the assessment for the frequency range 14.25-14.47 GHz using the methodology described in Annex 1;</w:t>
        </w:r>
      </w:ins>
    </w:p>
    <w:p w14:paraId="599B8816" w14:textId="0928D1CB" w:rsidR="00341461" w:rsidRPr="005B5543" w:rsidDel="00716200" w:rsidRDefault="00341461" w:rsidP="00341461">
      <w:pPr>
        <w:jc w:val="both"/>
        <w:rPr>
          <w:del w:id="83" w:author="USA" w:date="2023-03-07T13:24:00Z"/>
          <w:rFonts w:eastAsia="SimSun"/>
          <w:color w:val="000000"/>
        </w:rPr>
      </w:pPr>
      <w:del w:id="84" w:author="USA" w:date="2023-03-07T13:24:00Z">
        <w:r w:rsidRPr="005B5543" w:rsidDel="00716200">
          <w:rPr>
            <w:rFonts w:eastAsia="SimSun"/>
            <w:color w:val="000000"/>
          </w:rPr>
          <w:delText xml:space="preserve">During the </w:delText>
        </w:r>
        <w:r w:rsidRPr="005B5543" w:rsidDel="00716200">
          <w:rPr>
            <w:rFonts w:eastAsia="SimSun"/>
            <w:color w:val="000000"/>
            <w:lang w:eastAsia="zh-CN"/>
          </w:rPr>
          <w:delText>development of</w:delText>
        </w:r>
        <w:r w:rsidRPr="005B5543" w:rsidDel="00716200">
          <w:rPr>
            <w:rFonts w:eastAsia="SimSun"/>
            <w:color w:val="000000"/>
          </w:rPr>
          <w:delText xml:space="preserve"> this Report</w:delText>
        </w:r>
        <w:r w:rsidRPr="005B5543" w:rsidDel="00716200">
          <w:rPr>
            <w:rFonts w:eastAsia="SimSun"/>
            <w:color w:val="000000"/>
            <w:lang w:eastAsia="zh-CN"/>
          </w:rPr>
          <w:delText>, the following</w:delText>
        </w:r>
        <w:r w:rsidRPr="005B5543" w:rsidDel="00716200">
          <w:rPr>
            <w:rFonts w:eastAsia="SimSun"/>
            <w:color w:val="000000"/>
          </w:rPr>
          <w:delText xml:space="preserve"> </w:delText>
        </w:r>
        <w:r w:rsidRPr="005B5543" w:rsidDel="00716200">
          <w:rPr>
            <w:rFonts w:eastAsia="SimSun"/>
            <w:color w:val="000000"/>
            <w:lang w:eastAsia="zh-CN"/>
          </w:rPr>
          <w:delText>concern</w:delText>
        </w:r>
        <w:r w:rsidRPr="005B5543" w:rsidDel="00716200">
          <w:rPr>
            <w:rFonts w:eastAsia="SimSun"/>
            <w:color w:val="000000"/>
          </w:rPr>
          <w:delText>s on the applicability</w:delText>
        </w:r>
        <w:r w:rsidRPr="005B5543" w:rsidDel="00716200">
          <w:rPr>
            <w:rFonts w:eastAsia="SimSun"/>
            <w:color w:val="000000"/>
            <w:lang w:eastAsia="zh-CN"/>
          </w:rPr>
          <w:delText xml:space="preserve"> </w:delText>
        </w:r>
        <w:r w:rsidRPr="005B5543" w:rsidDel="00716200">
          <w:rPr>
            <w:rFonts w:eastAsia="SimSun"/>
            <w:color w:val="000000"/>
          </w:rPr>
          <w:delText>of a pfd limit were raised</w:delText>
        </w:r>
        <w:r w:rsidDel="00716200">
          <w:rPr>
            <w:rFonts w:eastAsia="SimSun"/>
            <w:color w:val="000000"/>
            <w:lang w:eastAsia="zh-CN"/>
          </w:rPr>
          <w:delText>.</w:delText>
        </w:r>
      </w:del>
    </w:p>
    <w:p w14:paraId="3EC09374" w14:textId="27109F69" w:rsidR="00341461" w:rsidRPr="005B5543" w:rsidDel="00716200" w:rsidRDefault="00341461" w:rsidP="00341461">
      <w:pPr>
        <w:jc w:val="both"/>
        <w:rPr>
          <w:del w:id="85" w:author="USA" w:date="2023-03-07T13:24:00Z"/>
          <w:rFonts w:eastAsia="SimSun"/>
        </w:rPr>
      </w:pPr>
      <w:del w:id="86" w:author="USA" w:date="2023-03-07T13:24:00Z">
        <w:r w:rsidRPr="005B5543" w:rsidDel="00716200">
          <w:rPr>
            <w:rFonts w:eastAsia="SimSun"/>
          </w:rPr>
          <w:lastRenderedPageBreak/>
          <w:delText xml:space="preserve">The issue of how the earth station on board </w:delText>
        </w:r>
        <w:r w:rsidRPr="005B5543" w:rsidDel="00716200">
          <w:rPr>
            <w:rFonts w:eastAsia="SimSun"/>
            <w:color w:val="000000"/>
          </w:rPr>
          <w:delText xml:space="preserve">any </w:delText>
        </w:r>
        <w:r w:rsidRPr="005B5543" w:rsidDel="00716200">
          <w:rPr>
            <w:rFonts w:eastAsia="SimSun"/>
          </w:rPr>
          <w:delText xml:space="preserve">aircraft </w:delText>
        </w:r>
        <w:r w:rsidRPr="005B5543" w:rsidDel="00716200">
          <w:rPr>
            <w:rFonts w:eastAsia="SimSun"/>
            <w:color w:val="000000"/>
            <w:lang w:eastAsia="zh-CN"/>
          </w:rPr>
          <w:delText>would</w:delText>
        </w:r>
        <w:r w:rsidRPr="005B5543" w:rsidDel="00716200">
          <w:rPr>
            <w:rFonts w:eastAsia="SimSun"/>
          </w:rPr>
          <w:delText xml:space="preserve"> be coordinated with terrestrial system</w:delText>
        </w:r>
        <w:r w:rsidRPr="005B5543" w:rsidDel="00716200">
          <w:rPr>
            <w:rFonts w:eastAsia="SimSun"/>
            <w:color w:val="000000"/>
          </w:rPr>
          <w:delText>s</w:delText>
        </w:r>
        <w:r w:rsidRPr="005B5543" w:rsidDel="00716200">
          <w:rPr>
            <w:rFonts w:eastAsia="SimSun"/>
          </w:rPr>
          <w:delText xml:space="preserve"> has been </w:delText>
        </w:r>
        <w:r w:rsidRPr="005B5543" w:rsidDel="00716200">
          <w:rPr>
            <w:rFonts w:eastAsia="SimSun"/>
            <w:color w:val="000000"/>
          </w:rPr>
          <w:delText xml:space="preserve">the </w:delText>
        </w:r>
        <w:r w:rsidRPr="005B5543" w:rsidDel="00716200">
          <w:rPr>
            <w:rFonts w:eastAsia="SimSun"/>
          </w:rPr>
          <w:delText xml:space="preserve">subject </w:delText>
        </w:r>
        <w:r w:rsidRPr="005B5543" w:rsidDel="00716200">
          <w:rPr>
            <w:rFonts w:eastAsia="SimSun"/>
            <w:color w:val="000000"/>
          </w:rPr>
          <w:delText>of</w:delText>
        </w:r>
        <w:r w:rsidRPr="005B5543" w:rsidDel="00716200">
          <w:rPr>
            <w:rFonts w:eastAsia="SimSun"/>
          </w:rPr>
          <w:delText xml:space="preserve"> intensive discussions at various W</w:delText>
        </w:r>
      </w:del>
      <w:del w:id="87" w:author="USA" w:date="2023-03-07T13:21:00Z">
        <w:r w:rsidRPr="005B5543" w:rsidDel="00BD510A">
          <w:rPr>
            <w:rFonts w:eastAsia="SimSun"/>
          </w:rPr>
          <w:delText>A</w:delText>
        </w:r>
      </w:del>
      <w:del w:id="88" w:author="USA" w:date="2023-03-07T13:24:00Z">
        <w:r w:rsidRPr="005B5543" w:rsidDel="00716200">
          <w:rPr>
            <w:rFonts w:eastAsia="SimSun"/>
          </w:rPr>
          <w:delText xml:space="preserve">RCS and WRCs </w:delText>
        </w:r>
        <w:r w:rsidRPr="005B5543" w:rsidDel="00716200">
          <w:rPr>
            <w:rFonts w:eastAsia="SimSun"/>
            <w:color w:val="000000"/>
          </w:rPr>
          <w:delText>for</w:delText>
        </w:r>
        <w:r w:rsidRPr="005B5543" w:rsidDel="00716200">
          <w:rPr>
            <w:rFonts w:eastAsia="SimSun"/>
          </w:rPr>
          <w:delText xml:space="preserve"> several decades. Currently there is no agreed established methodology to perform this task. The</w:delText>
        </w:r>
        <w:r w:rsidRPr="005B5543" w:rsidDel="00716200">
          <w:rPr>
            <w:rFonts w:eastAsia="SimSun"/>
            <w:color w:val="000000"/>
          </w:rPr>
          <w:delText>re are two</w:delText>
        </w:r>
        <w:r w:rsidRPr="005B5543" w:rsidDel="00716200">
          <w:rPr>
            <w:rFonts w:eastAsia="SimSun"/>
          </w:rPr>
          <w:delText xml:space="preserve"> reasons for </w:delText>
        </w:r>
        <w:r w:rsidRPr="005B5543" w:rsidDel="00716200">
          <w:rPr>
            <w:rFonts w:eastAsia="SimSun"/>
            <w:color w:val="000000"/>
          </w:rPr>
          <w:delText>this</w:delText>
        </w:r>
        <w:r w:rsidRPr="005B5543" w:rsidDel="00716200">
          <w:rPr>
            <w:rFonts w:eastAsia="SimSun"/>
          </w:rPr>
          <w:delText xml:space="preserve"> fact:</w:delText>
        </w:r>
      </w:del>
    </w:p>
    <w:p w14:paraId="7CE58C59" w14:textId="20B50963" w:rsidR="00341461" w:rsidRPr="005B5543" w:rsidDel="00716200" w:rsidRDefault="00341461" w:rsidP="00341461">
      <w:pPr>
        <w:tabs>
          <w:tab w:val="clear" w:pos="2268"/>
          <w:tab w:val="left" w:pos="2608"/>
          <w:tab w:val="left" w:pos="3345"/>
        </w:tabs>
        <w:spacing w:before="80"/>
        <w:ind w:left="1134" w:hanging="1134"/>
        <w:jc w:val="both"/>
        <w:rPr>
          <w:del w:id="89" w:author="USA" w:date="2023-03-07T13:24:00Z"/>
          <w:rFonts w:eastAsia="SimSun"/>
        </w:rPr>
      </w:pPr>
      <w:del w:id="90" w:author="USA" w:date="2023-03-07T13:24:00Z">
        <w:r w:rsidRPr="005B5543" w:rsidDel="00716200">
          <w:rPr>
            <w:rFonts w:eastAsia="SimSun"/>
            <w:lang w:eastAsia="zh-CN"/>
          </w:rPr>
          <w:delText>1</w:delText>
        </w:r>
        <w:r w:rsidRPr="005B5543" w:rsidDel="00716200">
          <w:rPr>
            <w:rFonts w:eastAsia="SimSun"/>
            <w:lang w:eastAsia="zh-CN"/>
          </w:rPr>
          <w:tab/>
        </w:r>
        <w:r w:rsidRPr="005B5543" w:rsidDel="00716200">
          <w:rPr>
            <w:rFonts w:eastAsia="SimSun"/>
          </w:rPr>
          <w:delText>the aircraft earth station is considered as an aeronautical mobile satellite earth station for which there is no established procedure for coordination, and</w:delText>
        </w:r>
      </w:del>
    </w:p>
    <w:p w14:paraId="0D462FEA" w14:textId="2FF7E429" w:rsidR="00341461" w:rsidRPr="005B5543" w:rsidDel="00716200" w:rsidRDefault="00341461" w:rsidP="00341461">
      <w:pPr>
        <w:tabs>
          <w:tab w:val="clear" w:pos="2268"/>
          <w:tab w:val="left" w:pos="2608"/>
          <w:tab w:val="left" w:pos="3345"/>
        </w:tabs>
        <w:spacing w:before="80"/>
        <w:ind w:left="1134" w:hanging="1134"/>
        <w:jc w:val="both"/>
        <w:rPr>
          <w:del w:id="91" w:author="USA" w:date="2023-03-07T13:24:00Z"/>
          <w:rFonts w:ascii="Calibri" w:eastAsia="SimSun" w:hAnsi="Calibri" w:cs="Arial"/>
          <w:lang w:eastAsia="zh-CN"/>
        </w:rPr>
      </w:pPr>
      <w:del w:id="92" w:author="USA" w:date="2023-03-07T13:24:00Z">
        <w:r w:rsidRPr="005B5543" w:rsidDel="00716200">
          <w:rPr>
            <w:rFonts w:eastAsia="SimSun"/>
          </w:rPr>
          <w:delText>2</w:delText>
        </w:r>
        <w:r w:rsidRPr="005B5543" w:rsidDel="00716200">
          <w:rPr>
            <w:rFonts w:eastAsia="SimSun"/>
          </w:rPr>
          <w:tab/>
          <w:delText>the</w:delText>
        </w:r>
        <w:r w:rsidRPr="005B5543" w:rsidDel="00716200">
          <w:rPr>
            <w:rFonts w:eastAsia="SimSun"/>
            <w:lang w:eastAsia="zh-CN"/>
          </w:rPr>
          <w:delText xml:space="preserve"> involvements of many administrations over the territories of which the aircraft flies.</w:delText>
        </w:r>
      </w:del>
    </w:p>
    <w:p w14:paraId="58A8E7F7" w14:textId="636E2C75" w:rsidR="00341461" w:rsidRPr="005B5543" w:rsidDel="00716200" w:rsidRDefault="00341461" w:rsidP="00341461">
      <w:pPr>
        <w:jc w:val="both"/>
        <w:rPr>
          <w:del w:id="93" w:author="USA" w:date="2023-03-07T13:24:00Z"/>
          <w:rFonts w:eastAsia="SimSun"/>
          <w:color w:val="000000" w:themeColor="text1"/>
        </w:rPr>
      </w:pPr>
      <w:del w:id="94" w:author="USA" w:date="2023-03-07T13:24:00Z">
        <w:r w:rsidRPr="00DB2B7D" w:rsidDel="00716200">
          <w:rPr>
            <w:rFonts w:eastAsia="SimSun"/>
            <w:color w:val="000000" w:themeColor="text1"/>
          </w:rPr>
          <w:delText>This issue is currently also being discussed under WRC-19 agenda item 1.5 (</w:delText>
        </w:r>
        <w:r w:rsidDel="00716200">
          <w:rPr>
            <w:rFonts w:eastAsia="SimSun"/>
            <w:color w:val="000000" w:themeColor="text1"/>
          </w:rPr>
          <w:delText>Earth station in motion -</w:delText>
        </w:r>
        <w:r w:rsidRPr="00DB2B7D" w:rsidDel="00716200">
          <w:rPr>
            <w:rFonts w:eastAsia="SimSun"/>
            <w:color w:val="000000" w:themeColor="text1"/>
          </w:rPr>
          <w:delText xml:space="preserve"> aircraft station).</w:delText>
        </w:r>
      </w:del>
    </w:p>
    <w:p w14:paraId="62D7E544" w14:textId="39644533" w:rsidR="00341461" w:rsidRPr="005B5543" w:rsidDel="00716200" w:rsidRDefault="00341461" w:rsidP="00341461">
      <w:pPr>
        <w:jc w:val="both"/>
        <w:rPr>
          <w:del w:id="95" w:author="USA" w:date="2023-03-07T13:24:00Z"/>
          <w:rFonts w:eastAsia="SimSun"/>
          <w:color w:val="000000" w:themeColor="text1"/>
        </w:rPr>
      </w:pPr>
      <w:del w:id="96" w:author="USA" w:date="2023-03-07T13:24:00Z">
        <w:r w:rsidRPr="005B5543" w:rsidDel="00716200">
          <w:rPr>
            <w:rFonts w:eastAsia="SimSun"/>
            <w:color w:val="000000" w:themeColor="text1"/>
          </w:rPr>
          <w:delText xml:space="preserve">There was some idea that such a type of earth station could be considered as a source of interference from an altitude above the ground to the surface of the </w:delText>
        </w:r>
        <w:r w:rsidRPr="005B5543" w:rsidDel="00716200">
          <w:rPr>
            <w:rFonts w:eastAsia="SimSun"/>
            <w:color w:val="000000"/>
          </w:rPr>
          <w:delText>E</w:delText>
        </w:r>
        <w:r w:rsidRPr="005B5543" w:rsidDel="00716200">
          <w:rPr>
            <w:rFonts w:eastAsia="SimSun"/>
            <w:color w:val="000000" w:themeColor="text1"/>
          </w:rPr>
          <w:delText xml:space="preserve">arth on which the terrestrial service would operate. One possible way to protect the service areas of those terrestrial services on the surface of the </w:delText>
        </w:r>
        <w:r w:rsidRPr="005B5543" w:rsidDel="00716200">
          <w:rPr>
            <w:rFonts w:eastAsia="SimSun"/>
            <w:color w:val="000000"/>
          </w:rPr>
          <w:delText>E</w:delText>
        </w:r>
        <w:r w:rsidRPr="005B5543" w:rsidDel="00716200">
          <w:rPr>
            <w:rFonts w:eastAsia="SimSun"/>
            <w:color w:val="000000" w:themeColor="text1"/>
          </w:rPr>
          <w:delText xml:space="preserve">arth is the establishment of an appropriate </w:delText>
        </w:r>
        <w:r w:rsidRPr="005B5543" w:rsidDel="00716200">
          <w:rPr>
            <w:rFonts w:eastAsia="SimSun"/>
            <w:color w:val="000000"/>
          </w:rPr>
          <w:delText>pfd</w:delText>
        </w:r>
        <w:r w:rsidRPr="005B5543" w:rsidDel="00716200">
          <w:rPr>
            <w:rFonts w:eastAsia="SimSun"/>
            <w:color w:val="000000" w:themeColor="text1"/>
          </w:rPr>
          <w:delText xml:space="preserve"> as a guideline to assist administration to evaluate whether or not such a CNPC/unmanned aircraft (UA)</w:delText>
        </w:r>
        <w:r w:rsidRPr="005B5543" w:rsidDel="00716200">
          <w:rPr>
            <w:rFonts w:eastAsia="SimSun"/>
            <w:color w:val="000000"/>
          </w:rPr>
          <w:delText xml:space="preserve"> </w:delText>
        </w:r>
        <w:r w:rsidRPr="005B5543" w:rsidDel="00716200">
          <w:rPr>
            <w:rFonts w:eastAsia="SimSun"/>
            <w:color w:val="000000" w:themeColor="text1"/>
          </w:rPr>
          <w:delText>protects their terrestrial service</w:delText>
        </w:r>
        <w:r w:rsidRPr="005B5543" w:rsidDel="00716200">
          <w:rPr>
            <w:rFonts w:eastAsia="SimSun"/>
            <w:color w:val="000000"/>
          </w:rPr>
          <w:delText>,</w:delText>
        </w:r>
        <w:r w:rsidRPr="005B5543" w:rsidDel="00716200">
          <w:rPr>
            <w:rFonts w:eastAsia="SimSun"/>
            <w:color w:val="000000" w:themeColor="text1"/>
          </w:rPr>
          <w:delText xml:space="preserve"> </w:delText>
        </w:r>
        <w:r w:rsidRPr="005B5543" w:rsidDel="00716200">
          <w:rPr>
            <w:rFonts w:eastAsia="SimSun"/>
            <w:color w:val="000000"/>
          </w:rPr>
          <w:delText>b</w:delText>
        </w:r>
        <w:r w:rsidRPr="005B5543" w:rsidDel="00716200">
          <w:rPr>
            <w:rFonts w:eastAsia="SimSun"/>
            <w:color w:val="000000" w:themeColor="text1"/>
          </w:rPr>
          <w:delText>ased on the terms and conditions described in the Resolution</w:delText>
        </w:r>
        <w:r w:rsidRPr="005B5543" w:rsidDel="00716200">
          <w:rPr>
            <w:rFonts w:eastAsia="SimSun"/>
            <w:color w:val="000000"/>
          </w:rPr>
          <w:delText xml:space="preserve"> </w:delText>
        </w:r>
        <w:r w:rsidRPr="005B5543" w:rsidDel="00716200">
          <w:rPr>
            <w:rFonts w:eastAsia="SimSun"/>
            <w:b/>
            <w:color w:val="000000" w:themeColor="text1"/>
          </w:rPr>
          <w:delText>155 (Rev.WRC-19)</w:delText>
        </w:r>
        <w:r w:rsidRPr="005B5543" w:rsidDel="00716200">
          <w:rPr>
            <w:rFonts w:eastAsia="SimSun"/>
            <w:color w:val="000000" w:themeColor="text1"/>
          </w:rPr>
          <w:delText xml:space="preserve"> using the concept of </w:delText>
        </w:r>
        <w:r w:rsidRPr="005B5543" w:rsidDel="00716200">
          <w:rPr>
            <w:color w:val="000000" w:themeColor="text1"/>
          </w:rPr>
          <w:delText>“</w:delText>
        </w:r>
        <w:r w:rsidRPr="005B5543" w:rsidDel="00716200">
          <w:rPr>
            <w:rFonts w:eastAsia="SimSun"/>
            <w:color w:val="000000" w:themeColor="text1"/>
          </w:rPr>
          <w:delText xml:space="preserve">Not causing </w:delText>
        </w:r>
        <w:r w:rsidRPr="005B5543" w:rsidDel="00716200">
          <w:rPr>
            <w:rFonts w:eastAsia="SimSun"/>
            <w:color w:val="000000"/>
          </w:rPr>
          <w:delText>harmful</w:delText>
        </w:r>
        <w:r w:rsidRPr="005B5543" w:rsidDel="00716200">
          <w:rPr>
            <w:rFonts w:eastAsia="SimSun"/>
            <w:color w:val="000000" w:themeColor="text1"/>
          </w:rPr>
          <w:delText xml:space="preserve"> interference Nor claiming protection</w:delText>
        </w:r>
        <w:r w:rsidRPr="005B5543" w:rsidDel="00716200">
          <w:rPr>
            <w:color w:val="000000" w:themeColor="text1"/>
          </w:rPr>
          <w:delText>”.</w:delText>
        </w:r>
        <w:r w:rsidRPr="005B5543" w:rsidDel="00716200">
          <w:rPr>
            <w:rFonts w:eastAsia="SimSun"/>
            <w:color w:val="000000" w:themeColor="text1"/>
          </w:rPr>
          <w:delText xml:space="preserve"> Now the question is how such </w:delText>
        </w:r>
        <w:r w:rsidRPr="005B5543" w:rsidDel="00716200">
          <w:rPr>
            <w:rFonts w:eastAsia="SimSun"/>
            <w:color w:val="000000"/>
          </w:rPr>
          <w:delText xml:space="preserve">a </w:delText>
        </w:r>
        <w:r w:rsidRPr="005B5543" w:rsidDel="00716200">
          <w:rPr>
            <w:rFonts w:eastAsia="SimSun"/>
            <w:color w:val="000000" w:themeColor="text1"/>
          </w:rPr>
          <w:delText>p</w:delText>
        </w:r>
        <w:r w:rsidRPr="005B5543" w:rsidDel="00716200">
          <w:rPr>
            <w:rFonts w:eastAsia="SimSun"/>
            <w:color w:val="000000"/>
          </w:rPr>
          <w:delText>fd</w:delText>
        </w:r>
        <w:r w:rsidRPr="005B5543" w:rsidDel="00716200">
          <w:rPr>
            <w:rFonts w:eastAsia="SimSun"/>
            <w:color w:val="000000" w:themeColor="text1"/>
          </w:rPr>
          <w:delText xml:space="preserve"> could be established for an earth station, which is in motion at different altitudes and at different directions in which the amount of </w:delText>
        </w:r>
        <w:r w:rsidRPr="005B5543" w:rsidDel="00716200">
          <w:rPr>
            <w:rFonts w:eastAsia="SimSun"/>
            <w:color w:val="000000"/>
          </w:rPr>
          <w:delText>received</w:delText>
        </w:r>
        <w:r w:rsidRPr="005B5543" w:rsidDel="00716200">
          <w:rPr>
            <w:rFonts w:eastAsia="SimSun"/>
            <w:color w:val="000000" w:themeColor="text1"/>
          </w:rPr>
          <w:delText xml:space="preserve"> signal </w:delText>
        </w:r>
        <w:r w:rsidRPr="005B5543" w:rsidDel="00716200">
          <w:rPr>
            <w:rFonts w:eastAsia="SimSun"/>
            <w:color w:val="000000"/>
          </w:rPr>
          <w:delText xml:space="preserve">on the surface of the Earth </w:delText>
        </w:r>
        <w:r w:rsidRPr="005B5543" w:rsidDel="00716200">
          <w:rPr>
            <w:rFonts w:eastAsia="SimSun"/>
            <w:color w:val="000000" w:themeColor="text1"/>
          </w:rPr>
          <w:delText xml:space="preserve">is always varying. Consequently, such </w:delText>
        </w:r>
        <w:r w:rsidRPr="005B5543" w:rsidDel="00716200">
          <w:rPr>
            <w:rFonts w:eastAsia="SimSun"/>
            <w:color w:val="000000"/>
          </w:rPr>
          <w:delText xml:space="preserve">a </w:delText>
        </w:r>
        <w:r w:rsidRPr="005B5543" w:rsidDel="00716200">
          <w:rPr>
            <w:rFonts w:eastAsia="SimSun"/>
            <w:color w:val="000000" w:themeColor="text1"/>
          </w:rPr>
          <w:delText>course of action may be used as guidance, to the extent technically possible</w:delText>
        </w:r>
        <w:r w:rsidRPr="005B5543" w:rsidDel="00716200">
          <w:rPr>
            <w:rFonts w:eastAsia="SimSun"/>
            <w:color w:val="000000"/>
          </w:rPr>
          <w:delText>,</w:delText>
        </w:r>
        <w:r w:rsidRPr="005B5543" w:rsidDel="00716200">
          <w:rPr>
            <w:rFonts w:eastAsia="SimSun"/>
            <w:color w:val="000000" w:themeColor="text1"/>
          </w:rPr>
          <w:delText xml:space="preserve"> </w:delText>
        </w:r>
        <w:r w:rsidRPr="005B5543" w:rsidDel="00716200">
          <w:rPr>
            <w:rFonts w:eastAsia="SimSun"/>
            <w:color w:val="000000"/>
          </w:rPr>
          <w:delText xml:space="preserve">for </w:delText>
        </w:r>
        <w:r w:rsidRPr="005B5543" w:rsidDel="00716200">
          <w:rPr>
            <w:rFonts w:eastAsia="SimSun"/>
            <w:color w:val="000000" w:themeColor="text1"/>
          </w:rPr>
          <w:delText xml:space="preserve">the estimation of the power produced on the surface of the </w:delText>
        </w:r>
        <w:r w:rsidRPr="005B5543" w:rsidDel="00716200">
          <w:rPr>
            <w:rFonts w:eastAsia="SimSun"/>
            <w:color w:val="000000"/>
          </w:rPr>
          <w:delText>Earth</w:delText>
        </w:r>
        <w:r w:rsidRPr="005B5543" w:rsidDel="00716200">
          <w:rPr>
            <w:rFonts w:eastAsia="SimSun"/>
            <w:color w:val="000000" w:themeColor="text1"/>
          </w:rPr>
          <w:delText xml:space="preserve"> but it would </w:delText>
        </w:r>
        <w:r w:rsidRPr="005B5543" w:rsidDel="00716200">
          <w:rPr>
            <w:rFonts w:eastAsia="SimSun"/>
            <w:color w:val="000000"/>
          </w:rPr>
          <w:delText xml:space="preserve">be </w:delText>
        </w:r>
        <w:r w:rsidRPr="005B5543" w:rsidDel="00716200">
          <w:rPr>
            <w:rFonts w:eastAsia="SimSun"/>
            <w:color w:val="000000" w:themeColor="text1"/>
          </w:rPr>
          <w:delText>in fact uncertain on the exact amount of p</w:delText>
        </w:r>
        <w:r w:rsidRPr="005B5543" w:rsidDel="00716200">
          <w:rPr>
            <w:rFonts w:eastAsia="SimSun"/>
            <w:color w:val="000000"/>
          </w:rPr>
          <w:delText>fd</w:delText>
        </w:r>
        <w:r w:rsidRPr="005B5543" w:rsidDel="00716200">
          <w:rPr>
            <w:rFonts w:eastAsia="SimSun"/>
            <w:color w:val="000000" w:themeColor="text1"/>
          </w:rPr>
          <w:delText xml:space="preserve"> produced at any moment and under all circumstances.</w:delText>
        </w:r>
        <w:r w:rsidRPr="005B5543" w:rsidDel="00716200">
          <w:rPr>
            <w:rFonts w:eastAsia="SimSun"/>
            <w:color w:val="000000"/>
            <w:lang w:eastAsia="zh-CN"/>
          </w:rPr>
          <w:delText xml:space="preserve"> </w:delText>
        </w:r>
        <w:r w:rsidRPr="005B5543" w:rsidDel="00716200">
          <w:rPr>
            <w:rFonts w:eastAsia="SimSun"/>
            <w:color w:val="000000" w:themeColor="text1"/>
          </w:rPr>
          <w:delText>However, such type of guidance to estimate p</w:delText>
        </w:r>
        <w:r w:rsidRPr="005B5543" w:rsidDel="00716200">
          <w:rPr>
            <w:rFonts w:eastAsia="SimSun"/>
            <w:color w:val="000000"/>
          </w:rPr>
          <w:delText>fd</w:delText>
        </w:r>
        <w:r w:rsidRPr="005B5543" w:rsidDel="00716200">
          <w:rPr>
            <w:rFonts w:eastAsia="SimSun"/>
            <w:color w:val="000000" w:themeColor="text1"/>
          </w:rPr>
          <w:delText xml:space="preserve"> establishment merely protects the service </w:delText>
        </w:r>
        <w:r w:rsidRPr="005B5543" w:rsidDel="00716200">
          <w:rPr>
            <w:rFonts w:eastAsia="SimSun"/>
            <w:color w:val="000000"/>
          </w:rPr>
          <w:delText xml:space="preserve">with typical technical and operational characteristics </w:delText>
        </w:r>
        <w:r w:rsidRPr="005B5543" w:rsidDel="00716200">
          <w:rPr>
            <w:rFonts w:eastAsia="SimSun"/>
            <w:color w:val="000000" w:themeColor="text1"/>
          </w:rPr>
          <w:delText xml:space="preserve">and NOT the assignments relating to the terrestrial station for which there is another coordination procedure in Article </w:delText>
        </w:r>
        <w:r w:rsidRPr="005B5543" w:rsidDel="00716200">
          <w:rPr>
            <w:rFonts w:eastAsia="SimSun"/>
            <w:b/>
            <w:color w:val="000000" w:themeColor="text1"/>
          </w:rPr>
          <w:delText>9</w:delText>
        </w:r>
        <w:r w:rsidRPr="005B5543" w:rsidDel="00716200">
          <w:rPr>
            <w:rFonts w:eastAsia="SimSun"/>
            <w:color w:val="000000" w:themeColor="text1"/>
          </w:rPr>
          <w:delText xml:space="preserve"> of the Radio Regulations namely RR No. </w:delText>
        </w:r>
        <w:r w:rsidRPr="005B5543" w:rsidDel="00716200">
          <w:rPr>
            <w:rFonts w:eastAsia="SimSun"/>
            <w:b/>
            <w:color w:val="000000" w:themeColor="text1"/>
          </w:rPr>
          <w:delText>9.17</w:delText>
        </w:r>
        <w:r w:rsidRPr="005B5543" w:rsidDel="00716200">
          <w:rPr>
            <w:rFonts w:eastAsia="SimSun"/>
            <w:color w:val="000000" w:themeColor="text1"/>
          </w:rPr>
          <w:delText xml:space="preserve"> and RR No. </w:delText>
        </w:r>
        <w:r w:rsidRPr="005B5543" w:rsidDel="00716200">
          <w:rPr>
            <w:rFonts w:eastAsia="SimSun"/>
            <w:b/>
            <w:color w:val="000000" w:themeColor="text1"/>
          </w:rPr>
          <w:delText>9.18</w:delText>
        </w:r>
        <w:r w:rsidRPr="005B5543" w:rsidDel="00716200">
          <w:rPr>
            <w:rFonts w:eastAsia="SimSun"/>
            <w:color w:val="000000" w:themeColor="text1"/>
          </w:rPr>
          <w:delText>. Since the aircraft earth station is always in motion when transmitting and receiving no coordination procedure currently address</w:delText>
        </w:r>
        <w:r w:rsidRPr="005B5543" w:rsidDel="00716200">
          <w:rPr>
            <w:rFonts w:eastAsia="SimSun"/>
            <w:color w:val="000000"/>
          </w:rPr>
          <w:delText>es</w:delText>
        </w:r>
        <w:r w:rsidRPr="005B5543" w:rsidDel="00716200">
          <w:rPr>
            <w:rFonts w:eastAsia="SimSun"/>
            <w:color w:val="000000" w:themeColor="text1"/>
          </w:rPr>
          <w:delText xml:space="preserve"> that situation.</w:delText>
        </w:r>
      </w:del>
    </w:p>
    <w:p w14:paraId="0F83492F" w14:textId="13B76420" w:rsidR="00341461" w:rsidRPr="005B5543" w:rsidDel="00716200" w:rsidRDefault="00341461" w:rsidP="00341461">
      <w:pPr>
        <w:jc w:val="both"/>
        <w:rPr>
          <w:del w:id="97" w:author="USA" w:date="2023-03-07T13:24:00Z"/>
          <w:rFonts w:eastAsia="SimSun"/>
          <w:color w:val="000000" w:themeColor="text1"/>
        </w:rPr>
      </w:pPr>
      <w:del w:id="98" w:author="USA" w:date="2023-03-07T13:24:00Z">
        <w:r w:rsidRPr="005B5543" w:rsidDel="00716200">
          <w:rPr>
            <w:rFonts w:eastAsia="SimSun"/>
            <w:color w:val="000000" w:themeColor="text1"/>
          </w:rPr>
          <w:delText xml:space="preserve">This </w:delText>
        </w:r>
        <w:r w:rsidRPr="005B5543" w:rsidDel="00716200">
          <w:rPr>
            <w:rFonts w:eastAsia="SimSun"/>
            <w:color w:val="000000"/>
            <w:lang w:eastAsia="zh-CN"/>
          </w:rPr>
          <w:delText>issue</w:delText>
        </w:r>
        <w:r w:rsidRPr="005B5543" w:rsidDel="00716200">
          <w:rPr>
            <w:rFonts w:eastAsia="SimSun"/>
            <w:color w:val="000000" w:themeColor="text1"/>
          </w:rPr>
          <w:delText xml:space="preserve"> was also reflected in Resolution </w:delText>
        </w:r>
        <w:r w:rsidRPr="005B5543" w:rsidDel="00716200">
          <w:rPr>
            <w:rFonts w:eastAsia="SimSun"/>
            <w:b/>
            <w:color w:val="000000" w:themeColor="text1"/>
          </w:rPr>
          <w:delText>156 (Rev.WRC-19)</w:delText>
        </w:r>
        <w:r w:rsidRPr="005B5543" w:rsidDel="00716200">
          <w:rPr>
            <w:rFonts w:eastAsia="SimSun"/>
            <w:color w:val="000000" w:themeColor="text1"/>
          </w:rPr>
          <w:delText xml:space="preserve"> dealing with Earth </w:delText>
        </w:r>
        <w:r w:rsidDel="00716200">
          <w:rPr>
            <w:rFonts w:eastAsia="SimSun"/>
            <w:color w:val="000000"/>
          </w:rPr>
          <w:delText>s</w:delText>
        </w:r>
        <w:r w:rsidRPr="005B5543" w:rsidDel="00716200">
          <w:rPr>
            <w:rFonts w:eastAsia="SimSun"/>
            <w:color w:val="000000" w:themeColor="text1"/>
          </w:rPr>
          <w:delText xml:space="preserve">tation </w:delText>
        </w:r>
        <w:r w:rsidDel="00716200">
          <w:rPr>
            <w:rFonts w:eastAsia="SimSun"/>
            <w:color w:val="000000"/>
          </w:rPr>
          <w:delText>o</w:delText>
        </w:r>
        <w:r w:rsidRPr="005B5543" w:rsidDel="00716200">
          <w:rPr>
            <w:rFonts w:eastAsia="SimSun"/>
            <w:color w:val="000000" w:themeColor="text1"/>
          </w:rPr>
          <w:delText xml:space="preserve">n </w:delText>
        </w:r>
        <w:r w:rsidDel="00716200">
          <w:rPr>
            <w:rFonts w:eastAsia="SimSun"/>
            <w:color w:val="000000"/>
          </w:rPr>
          <w:delText>m</w:delText>
        </w:r>
        <w:r w:rsidRPr="005B5543" w:rsidDel="00716200">
          <w:rPr>
            <w:rFonts w:eastAsia="SimSun"/>
            <w:color w:val="000000" w:themeColor="text1"/>
          </w:rPr>
          <w:delText xml:space="preserve">obile </w:delText>
        </w:r>
        <w:r w:rsidDel="00716200">
          <w:rPr>
            <w:rFonts w:eastAsia="SimSun"/>
            <w:color w:val="000000"/>
          </w:rPr>
          <w:delText>p</w:delText>
        </w:r>
        <w:r w:rsidRPr="005B5543" w:rsidDel="00716200">
          <w:rPr>
            <w:rFonts w:eastAsia="SimSun"/>
            <w:color w:val="000000" w:themeColor="text1"/>
          </w:rPr>
          <w:delText>latform</w:delText>
        </w:r>
        <w:r w:rsidRPr="005B5543" w:rsidDel="00716200">
          <w:rPr>
            <w:rFonts w:eastAsia="SimSun"/>
            <w:color w:val="000000"/>
          </w:rPr>
          <w:delText>s</w:delText>
        </w:r>
        <w:r w:rsidRPr="005B5543" w:rsidDel="00716200">
          <w:rPr>
            <w:rFonts w:eastAsia="SimSun"/>
            <w:color w:val="000000" w:themeColor="text1"/>
          </w:rPr>
          <w:delText>.</w:delText>
        </w:r>
        <w:r w:rsidRPr="005B5543" w:rsidDel="00716200">
          <w:rPr>
            <w:rFonts w:eastAsia="SimSun"/>
            <w:color w:val="000000"/>
            <w:lang w:eastAsia="zh-CN"/>
          </w:rPr>
          <w:delText xml:space="preserve"> T</w:delText>
        </w:r>
        <w:r w:rsidRPr="005B5543" w:rsidDel="00716200">
          <w:rPr>
            <w:rFonts w:eastAsia="SimSun"/>
            <w:color w:val="000000" w:themeColor="text1"/>
          </w:rPr>
          <w:delText xml:space="preserve">he </w:delText>
        </w:r>
        <w:r w:rsidRPr="005B5543" w:rsidDel="00716200">
          <w:rPr>
            <w:rFonts w:eastAsia="SimSun"/>
            <w:color w:val="000000"/>
          </w:rPr>
          <w:delText xml:space="preserve">proposed </w:delText>
        </w:r>
        <w:r w:rsidRPr="005B5543" w:rsidDel="00716200">
          <w:rPr>
            <w:rFonts w:eastAsia="SimSun"/>
            <w:color w:val="000000" w:themeColor="text1"/>
          </w:rPr>
          <w:delText>p</w:delText>
        </w:r>
        <w:r w:rsidRPr="005B5543" w:rsidDel="00716200">
          <w:rPr>
            <w:rFonts w:eastAsia="SimSun"/>
            <w:color w:val="000000"/>
          </w:rPr>
          <w:delText>fd</w:delText>
        </w:r>
        <w:r w:rsidRPr="005B5543" w:rsidDel="00716200">
          <w:rPr>
            <w:rFonts w:eastAsia="SimSun"/>
            <w:color w:val="000000" w:themeColor="text1"/>
          </w:rPr>
          <w:delText xml:space="preserve"> approach may protect to some extent and with some uncertainty in an approximate manner the” terrestrial service area”. However, </w:delText>
        </w:r>
        <w:r w:rsidRPr="005B5543" w:rsidDel="00716200">
          <w:rPr>
            <w:rFonts w:eastAsia="SimSun"/>
            <w:color w:val="000000"/>
          </w:rPr>
          <w:delText xml:space="preserve">whether </w:delText>
        </w:r>
        <w:r w:rsidRPr="005B5543" w:rsidDel="00716200">
          <w:rPr>
            <w:rFonts w:eastAsia="SimSun"/>
            <w:color w:val="000000" w:themeColor="text1"/>
          </w:rPr>
          <w:delText>such</w:delText>
        </w:r>
        <w:r w:rsidRPr="005B5543" w:rsidDel="00716200">
          <w:rPr>
            <w:rFonts w:eastAsia="SimSun"/>
            <w:color w:val="000000"/>
          </w:rPr>
          <w:delText xml:space="preserve"> a</w:delText>
        </w:r>
        <w:r w:rsidRPr="005B5543" w:rsidDel="00716200">
          <w:rPr>
            <w:rFonts w:eastAsia="SimSun"/>
            <w:color w:val="000000" w:themeColor="text1"/>
          </w:rPr>
          <w:delText xml:space="preserve"> course of action </w:delText>
        </w:r>
        <w:r w:rsidRPr="005B5543" w:rsidDel="00716200">
          <w:rPr>
            <w:rFonts w:eastAsia="SimSun"/>
            <w:color w:val="000000"/>
          </w:rPr>
          <w:delText xml:space="preserve">will sufficiently </w:delText>
        </w:r>
        <w:r w:rsidRPr="005B5543" w:rsidDel="00716200">
          <w:rPr>
            <w:rFonts w:eastAsia="SimSun"/>
            <w:color w:val="000000" w:themeColor="text1"/>
          </w:rPr>
          <w:delText>protect the assignments pertaining to terrestrial stations of other administrations</w:delText>
        </w:r>
        <w:r w:rsidRPr="005B5543" w:rsidDel="00716200">
          <w:rPr>
            <w:rFonts w:eastAsia="SimSun"/>
            <w:color w:val="000000"/>
          </w:rPr>
          <w:delText xml:space="preserve"> has to be determined</w:delText>
        </w:r>
        <w:r w:rsidRPr="005B5543" w:rsidDel="00716200">
          <w:rPr>
            <w:rFonts w:eastAsia="SimSun"/>
            <w:color w:val="000000" w:themeColor="text1"/>
          </w:rPr>
          <w:delText>.</w:delText>
        </w:r>
      </w:del>
    </w:p>
    <w:p w14:paraId="3A9B3DA2" w14:textId="1FF5E6E0" w:rsidR="00341461" w:rsidRPr="005B5543" w:rsidDel="00716200" w:rsidRDefault="00341461" w:rsidP="00341461">
      <w:pPr>
        <w:jc w:val="both"/>
        <w:rPr>
          <w:del w:id="99" w:author="USA" w:date="2023-03-07T13:24:00Z"/>
          <w:spacing w:val="-2"/>
        </w:rPr>
      </w:pPr>
      <w:del w:id="100" w:author="USA" w:date="2023-03-07T13:24:00Z">
        <w:r w:rsidRPr="005B5543" w:rsidDel="00716200">
          <w:rPr>
            <w:spacing w:val="-2"/>
          </w:rPr>
          <w:delText>Moreover, the applicability of the pfd for the protection of the terrestrial service (and not the protection of the assignment) needs to be carefully examined to verify its validity for such protection due to the moving feature of the earth stations on board the aircraft. Consequently, for the protection of terrestrial stations and their assignments the non-interference conditions should be applied. The mobile service has also to be taken into account in order to ensure the protection of the terrestrial services. The current study does not provide analysis for mobile service due to lack of characteristics in any Recommendation or registered assignment in the frequency band 14-14.47 GHz,</w:delText>
        </w:r>
        <w:r w:rsidRPr="005B5543" w:rsidDel="00716200">
          <w:rPr>
            <w:color w:val="FF0000"/>
            <w:spacing w:val="-2"/>
          </w:rPr>
          <w:delText xml:space="preserve"> </w:delText>
        </w:r>
        <w:r w:rsidRPr="005B5543" w:rsidDel="00716200">
          <w:rPr>
            <w:spacing w:val="-2"/>
          </w:rPr>
          <w:delText xml:space="preserve">inclusion of a margin to cover the protection of all allocated terrestrial services needs to be studied and included as appropriate in the final results. A fixed margin to be studied has been proposed to be included in the pfd value to permit the administration operating allocated terrestrial services in order to take further action on licensing stage. </w:delText>
        </w:r>
      </w:del>
    </w:p>
    <w:p w14:paraId="7098341C" w14:textId="7AB83E00" w:rsidR="00341461" w:rsidRPr="005B5543" w:rsidDel="00716200" w:rsidRDefault="00341461" w:rsidP="00341461">
      <w:pPr>
        <w:jc w:val="both"/>
        <w:rPr>
          <w:del w:id="101" w:author="USA" w:date="2023-03-07T13:24:00Z"/>
          <w:lang w:eastAsia="zh-CN"/>
        </w:rPr>
      </w:pPr>
      <w:del w:id="102" w:author="USA" w:date="2023-03-07T13:24:00Z">
        <w:r w:rsidRPr="005B5543" w:rsidDel="00716200">
          <w:rPr>
            <w:rFonts w:eastAsia="SimSun"/>
            <w:color w:val="000000"/>
            <w:lang w:eastAsia="zh-CN"/>
          </w:rPr>
          <w:delText>The following arguments provide explanation on the relevancy of pfd for station aboard aircraft to protect terrestrial services</w:delText>
        </w:r>
        <w:r w:rsidRPr="005B5543" w:rsidDel="00716200">
          <w:rPr>
            <w:lang w:eastAsia="zh-CN"/>
          </w:rPr>
          <w:delText>:</w:delText>
        </w:r>
      </w:del>
    </w:p>
    <w:p w14:paraId="1A140239" w14:textId="4081687A" w:rsidR="00341461" w:rsidRPr="005B5543" w:rsidDel="00716200" w:rsidRDefault="00341461" w:rsidP="00341461">
      <w:pPr>
        <w:tabs>
          <w:tab w:val="clear" w:pos="2268"/>
          <w:tab w:val="left" w:pos="2608"/>
          <w:tab w:val="left" w:pos="3345"/>
        </w:tabs>
        <w:spacing w:before="80"/>
        <w:ind w:left="1134" w:hanging="1134"/>
        <w:jc w:val="both"/>
        <w:rPr>
          <w:del w:id="103" w:author="USA" w:date="2023-03-07T13:24:00Z"/>
        </w:rPr>
      </w:pPr>
      <w:del w:id="104" w:author="USA" w:date="2023-03-07T13:24:00Z">
        <w:r w:rsidRPr="005B5543" w:rsidDel="00716200">
          <w:tab/>
          <w:delText xml:space="preserve">In reviewing Resolution </w:delText>
        </w:r>
        <w:r w:rsidRPr="005B5543" w:rsidDel="00716200">
          <w:rPr>
            <w:b/>
          </w:rPr>
          <w:delText xml:space="preserve">155 (Rev.WRC-19) </w:delText>
        </w:r>
        <w:r w:rsidRPr="005B5543" w:rsidDel="00716200">
          <w:delText xml:space="preserve">Working Party 5B notes that the pfd approach contained in Article </w:delText>
        </w:r>
        <w:r w:rsidRPr="005B5543" w:rsidDel="00716200">
          <w:rPr>
            <w:b/>
          </w:rPr>
          <w:delText>21</w:delText>
        </w:r>
        <w:r w:rsidRPr="005B5543" w:rsidDel="00716200">
          <w:delText xml:space="preserve"> of the Radio Regulations is used for the protection of terrestrial services where coordination between earth station and terrestrial station </w:delText>
        </w:r>
        <w:r w:rsidRPr="005B5543" w:rsidDel="00716200">
          <w:lastRenderedPageBreak/>
          <w:delText xml:space="preserve">assignments is governed by Article </w:delText>
        </w:r>
        <w:r w:rsidRPr="005B5543" w:rsidDel="00716200">
          <w:rPr>
            <w:b/>
          </w:rPr>
          <w:delText>9</w:delText>
        </w:r>
        <w:r w:rsidRPr="005B5543" w:rsidDel="00716200">
          <w:delText xml:space="preserve"> of the Radio Regulations namely RR No. </w:delText>
        </w:r>
        <w:r w:rsidRPr="005B5543" w:rsidDel="00716200">
          <w:rPr>
            <w:b/>
          </w:rPr>
          <w:delText>9.17</w:delText>
        </w:r>
        <w:r w:rsidRPr="005B5543" w:rsidDel="00716200">
          <w:delText xml:space="preserve"> and RR No.</w:delText>
        </w:r>
        <w:r w:rsidRPr="005B5543" w:rsidDel="00716200">
          <w:rPr>
            <w:b/>
          </w:rPr>
          <w:delText xml:space="preserve"> 9.18</w:delText>
        </w:r>
        <w:r w:rsidRPr="005B5543" w:rsidDel="00716200">
          <w:delText>.</w:delText>
        </w:r>
      </w:del>
    </w:p>
    <w:p w14:paraId="0CA5F57D" w14:textId="0A710926" w:rsidR="00341461" w:rsidRPr="00D95271" w:rsidDel="00716200" w:rsidRDefault="00341461" w:rsidP="00341461">
      <w:pPr>
        <w:tabs>
          <w:tab w:val="clear" w:pos="2268"/>
          <w:tab w:val="left" w:pos="2608"/>
          <w:tab w:val="left" w:pos="3345"/>
        </w:tabs>
        <w:spacing w:before="80"/>
        <w:ind w:left="1134" w:hanging="1134"/>
        <w:jc w:val="both"/>
        <w:rPr>
          <w:del w:id="105" w:author="USA" w:date="2023-03-07T13:24:00Z"/>
          <w:spacing w:val="-2"/>
          <w:lang w:eastAsia="zh-CN"/>
        </w:rPr>
      </w:pPr>
      <w:del w:id="106" w:author="USA" w:date="2023-03-07T13:24:00Z">
        <w:r w:rsidRPr="005B5543" w:rsidDel="00716200">
          <w:rPr>
            <w:lang w:eastAsia="zh-CN"/>
          </w:rPr>
          <w:tab/>
        </w:r>
        <w:r w:rsidRPr="00D95271" w:rsidDel="00716200">
          <w:rPr>
            <w:spacing w:val="-2"/>
            <w:lang w:eastAsia="zh-CN"/>
          </w:rPr>
          <w:delText xml:space="preserve">Coordination for earth stations is governed by the procedures called by RR No. </w:delText>
        </w:r>
        <w:r w:rsidRPr="00D95271" w:rsidDel="00716200">
          <w:rPr>
            <w:b/>
            <w:spacing w:val="-2"/>
            <w:lang w:eastAsia="zh-CN"/>
          </w:rPr>
          <w:delText>9.6</w:delText>
        </w:r>
        <w:r w:rsidRPr="00D95271" w:rsidDel="00716200">
          <w:rPr>
            <w:spacing w:val="-2"/>
            <w:lang w:eastAsia="zh-CN"/>
          </w:rPr>
          <w:delText xml:space="preserve">. Under this provision RR No. </w:delText>
        </w:r>
        <w:r w:rsidRPr="00D95271" w:rsidDel="00716200">
          <w:rPr>
            <w:b/>
            <w:spacing w:val="-2"/>
            <w:lang w:eastAsia="zh-CN"/>
          </w:rPr>
          <w:delText>9.17</w:delText>
        </w:r>
        <w:r w:rsidRPr="00D95271" w:rsidDel="00716200">
          <w:rPr>
            <w:spacing w:val="-2"/>
            <w:lang w:eastAsia="zh-CN"/>
          </w:rPr>
          <w:delText xml:space="preserve"> describes the case of earth station coordination which requires coordination with administration inside the coordination area of the earth station. </w:delText>
        </w:r>
      </w:del>
    </w:p>
    <w:p w14:paraId="55C77967" w14:textId="11C83BC3" w:rsidR="00341461" w:rsidRPr="00D95271" w:rsidDel="00716200" w:rsidRDefault="00341461" w:rsidP="00341461">
      <w:pPr>
        <w:tabs>
          <w:tab w:val="clear" w:pos="2268"/>
          <w:tab w:val="left" w:pos="2608"/>
          <w:tab w:val="left" w:pos="3345"/>
        </w:tabs>
        <w:spacing w:before="80"/>
        <w:ind w:left="1134" w:hanging="1134"/>
        <w:jc w:val="both"/>
        <w:rPr>
          <w:del w:id="107" w:author="USA" w:date="2023-03-07T13:24:00Z"/>
          <w:spacing w:val="-2"/>
          <w:lang w:eastAsia="zh-CN"/>
        </w:rPr>
      </w:pPr>
      <w:del w:id="108" w:author="USA" w:date="2023-03-07T13:24:00Z">
        <w:r w:rsidRPr="005B5543" w:rsidDel="00716200">
          <w:rPr>
            <w:lang w:eastAsia="zh-CN"/>
          </w:rPr>
          <w:tab/>
        </w:r>
        <w:r w:rsidRPr="00D95271" w:rsidDel="00716200">
          <w:rPr>
            <w:spacing w:val="-2"/>
            <w:lang w:eastAsia="zh-CN"/>
          </w:rPr>
          <w:delText xml:space="preserve">The determination of the coordination area is described in RR Appendix </w:delText>
        </w:r>
        <w:r w:rsidRPr="00D95271" w:rsidDel="00716200">
          <w:rPr>
            <w:b/>
            <w:spacing w:val="-2"/>
            <w:lang w:eastAsia="zh-CN"/>
          </w:rPr>
          <w:delText>7</w:delText>
        </w:r>
        <w:r w:rsidRPr="00D95271" w:rsidDel="00716200">
          <w:rPr>
            <w:spacing w:val="-2"/>
            <w:lang w:eastAsia="zh-CN"/>
          </w:rPr>
          <w:delText xml:space="preserve">. In accordance with section 1.4.7 of RR Appendix </w:delText>
        </w:r>
        <w:r w:rsidRPr="00D95271" w:rsidDel="00716200">
          <w:rPr>
            <w:b/>
            <w:bCs/>
            <w:spacing w:val="-2"/>
            <w:lang w:eastAsia="zh-CN"/>
          </w:rPr>
          <w:delText>7</w:delText>
        </w:r>
        <w:r w:rsidRPr="00D95271" w:rsidDel="00716200">
          <w:rPr>
            <w:spacing w:val="-2"/>
            <w:lang w:eastAsia="zh-CN"/>
          </w:rPr>
          <w:delText xml:space="preserve"> the coordination area for an earth station onboard an aircraft is predetermined with a coordination distance of 1 000 km. Effectively coordination is required with all terrestrial stations inside a radius of 1 000 km around an earth station onboard an aircraft. Given that the operation of unmanned aircraft is expected to be worldwide a case-by-case coordination is not possible.</w:delText>
        </w:r>
      </w:del>
    </w:p>
    <w:p w14:paraId="608938B6" w14:textId="4204AE31" w:rsidR="00341461" w:rsidRPr="005B5543" w:rsidDel="00716200" w:rsidRDefault="00341461" w:rsidP="00341461">
      <w:pPr>
        <w:tabs>
          <w:tab w:val="clear" w:pos="2268"/>
          <w:tab w:val="left" w:pos="2608"/>
          <w:tab w:val="left" w:pos="3345"/>
        </w:tabs>
        <w:spacing w:before="80"/>
        <w:ind w:left="1134" w:hanging="1134"/>
        <w:jc w:val="both"/>
        <w:rPr>
          <w:del w:id="109" w:author="USA" w:date="2023-03-07T13:24:00Z"/>
          <w:lang w:eastAsia="zh-CN"/>
        </w:rPr>
      </w:pPr>
      <w:del w:id="110" w:author="USA" w:date="2023-03-07T13:24:00Z">
        <w:r w:rsidRPr="005B5543" w:rsidDel="00716200">
          <w:rPr>
            <w:lang w:eastAsia="zh-CN"/>
          </w:rPr>
          <w:tab/>
          <w:delText>In order to come to a practical solution, it is necessary to define parameters which limit the emission of earth station onboard unmanned aircraft in such a way that their impact on terrestrial stations will not exceed the level of a permissible interference. This report therefore aims to define pfd limits to protect terrestrial services from emissions of earth stations onboard unmanned aircraft to avoid the coordination process. This is the same principle used in Recommendation ITU-R M.1643 and has been adopted in the technical study contained in this Report.</w:delText>
        </w:r>
      </w:del>
    </w:p>
    <w:p w14:paraId="0B518539" w14:textId="7CDB6381" w:rsidR="00341461" w:rsidRPr="005B5543" w:rsidDel="00716200" w:rsidRDefault="00341461" w:rsidP="00341461">
      <w:pPr>
        <w:tabs>
          <w:tab w:val="clear" w:pos="2268"/>
          <w:tab w:val="left" w:pos="2608"/>
          <w:tab w:val="left" w:pos="3345"/>
        </w:tabs>
        <w:spacing w:before="80"/>
        <w:ind w:left="1134" w:hanging="1134"/>
        <w:jc w:val="both"/>
        <w:rPr>
          <w:del w:id="111" w:author="USA" w:date="2023-03-07T13:24:00Z"/>
          <w:lang w:eastAsia="zh-CN"/>
        </w:rPr>
      </w:pPr>
      <w:del w:id="112" w:author="USA" w:date="2023-03-07T13:24:00Z">
        <w:r w:rsidRPr="005B5543" w:rsidDel="00716200">
          <w:rPr>
            <w:lang w:eastAsia="zh-CN"/>
          </w:rPr>
          <w:tab/>
          <w:delText xml:space="preserve">The appropriateness of the pfd masks is dependent on the representability of the victim parameters taken into account in the study. </w:delText>
        </w:r>
      </w:del>
    </w:p>
    <w:p w14:paraId="51708CC9" w14:textId="617DBB7E" w:rsidR="00341461" w:rsidRPr="005B5543" w:rsidDel="00716200" w:rsidRDefault="00341461" w:rsidP="00341461">
      <w:pPr>
        <w:tabs>
          <w:tab w:val="clear" w:pos="2268"/>
          <w:tab w:val="left" w:pos="2608"/>
          <w:tab w:val="left" w:pos="3345"/>
        </w:tabs>
        <w:spacing w:before="80"/>
        <w:ind w:left="1134" w:hanging="1134"/>
        <w:jc w:val="both"/>
        <w:rPr>
          <w:del w:id="113" w:author="USA" w:date="2023-03-07T13:24:00Z"/>
          <w:lang w:eastAsia="zh-CN"/>
        </w:rPr>
      </w:pPr>
      <w:del w:id="114" w:author="USA" w:date="2023-03-07T13:24:00Z">
        <w:r w:rsidRPr="005B5543" w:rsidDel="00716200">
          <w:rPr>
            <w:lang w:eastAsia="zh-CN"/>
          </w:rPr>
          <w:tab/>
          <w:delText xml:space="preserve">For example in the case of 14.25-14.47 GHz, the Fixed service parameters were worst case parameters for configurations in Europe that are more stringent that in Recommendation </w:delText>
        </w:r>
        <w:r w:rsidDel="00716200">
          <w:fldChar w:fldCharType="begin"/>
        </w:r>
        <w:r w:rsidDel="00716200">
          <w:delInstrText>HYPERLINK "https://www.itu.int/rec/R-REC-F.758/en"</w:delInstrText>
        </w:r>
        <w:r w:rsidDel="00716200">
          <w:fldChar w:fldCharType="separate"/>
        </w:r>
        <w:r w:rsidRPr="005B5543" w:rsidDel="00716200">
          <w:rPr>
            <w:lang w:eastAsia="zh-CN"/>
          </w:rPr>
          <w:delText>ITU-R F.758</w:delText>
        </w:r>
        <w:r w:rsidDel="00716200">
          <w:rPr>
            <w:lang w:eastAsia="zh-CN"/>
          </w:rPr>
          <w:fldChar w:fldCharType="end"/>
        </w:r>
        <w:r w:rsidRPr="005B5543" w:rsidDel="00716200">
          <w:rPr>
            <w:lang w:eastAsia="zh-CN"/>
          </w:rPr>
          <w:delText>. In such a situation, all Fixed service stations would be protected apart from those with exceptional characteristics.</w:delText>
        </w:r>
      </w:del>
    </w:p>
    <w:p w14:paraId="65D5D3E2" w14:textId="77777777" w:rsidR="00341461" w:rsidRPr="005B5543" w:rsidRDefault="00341461" w:rsidP="00341461">
      <w:pPr>
        <w:pStyle w:val="Heading1"/>
        <w:jc w:val="both"/>
      </w:pPr>
      <w:r>
        <w:t>2</w:t>
      </w:r>
      <w:r>
        <w:tab/>
      </w:r>
      <w:r w:rsidRPr="005B5543">
        <w:t>Summary of the Study</w:t>
      </w:r>
    </w:p>
    <w:p w14:paraId="698FF735" w14:textId="77777777" w:rsidR="009B6FB6" w:rsidRDefault="009B6FB6" w:rsidP="009B6FB6">
      <w:pPr>
        <w:jc w:val="both"/>
        <w:rPr>
          <w:ins w:id="115" w:author="USA" w:date="2023-03-07T13:29:00Z"/>
          <w:lang w:eastAsia="zh-CN"/>
        </w:rPr>
      </w:pPr>
      <w:ins w:id="116" w:author="USA" w:date="2023-03-07T13:29:00Z">
        <w:r w:rsidRPr="009B6FB6">
          <w:rPr>
            <w:lang w:eastAsia="zh-CN"/>
          </w:rPr>
          <w:t>This report demonstrates that the fixed service (and by extension all terrestrial services as noted above) can be protected, in accordance with all three of the required protection criteria, from interference caused by UA earth stations</w:t>
        </w:r>
        <w:r>
          <w:rPr>
            <w:lang w:eastAsia="zh-CN"/>
          </w:rPr>
          <w:t xml:space="preserve"> using the following pfd masks for the following frequency ranges:</w:t>
        </w:r>
      </w:ins>
    </w:p>
    <w:p w14:paraId="572E6F46" w14:textId="530BA45D" w:rsidR="00341461" w:rsidRPr="005B5543" w:rsidRDefault="009B6FB6" w:rsidP="00341461">
      <w:pPr>
        <w:jc w:val="both"/>
        <w:rPr>
          <w:lang w:eastAsia="zh-CN"/>
        </w:rPr>
      </w:pPr>
      <w:ins w:id="117" w:author="USA" w:date="2023-03-07T13:29:00Z">
        <w:r w:rsidRPr="009B6FB6">
          <w:rPr>
            <w:lang w:eastAsia="zh-CN"/>
          </w:rPr>
          <w:t xml:space="preserve">. </w:t>
        </w:r>
      </w:ins>
      <w:del w:id="118" w:author="USA" w:date="2023-03-07T13:29:00Z">
        <w:r w:rsidR="00341461" w:rsidRPr="005B5543" w:rsidDel="009B6FB6">
          <w:rPr>
            <w:lang w:eastAsia="zh-CN"/>
          </w:rPr>
          <w:delText xml:space="preserve">In accordance with </w:delText>
        </w:r>
        <w:r w:rsidR="00341461" w:rsidRPr="005B5543" w:rsidDel="009B6FB6">
          <w:rPr>
            <w:i/>
            <w:lang w:eastAsia="zh-CN"/>
          </w:rPr>
          <w:delText>resolves</w:delText>
        </w:r>
        <w:r w:rsidR="00341461" w:rsidRPr="005B5543" w:rsidDel="009B6FB6">
          <w:rPr>
            <w:lang w:eastAsia="zh-CN"/>
          </w:rPr>
          <w:delText xml:space="preserve"> 16 of Resolution </w:delText>
        </w:r>
        <w:r w:rsidR="00341461" w:rsidRPr="005B5543" w:rsidDel="009B6FB6">
          <w:rPr>
            <w:b/>
            <w:lang w:eastAsia="zh-CN"/>
          </w:rPr>
          <w:delText>155 (Rev.WRC-19)</w:delText>
        </w:r>
        <w:r w:rsidR="00341461" w:rsidRPr="005B5543" w:rsidDel="009B6FB6">
          <w:rPr>
            <w:lang w:eastAsia="zh-CN"/>
          </w:rPr>
          <w:delText xml:space="preserve"> this study reviewed the pfd limits in Annex 2 of Resolution </w:delText>
        </w:r>
        <w:r w:rsidR="00341461" w:rsidRPr="005B5543" w:rsidDel="009B6FB6">
          <w:rPr>
            <w:b/>
            <w:lang w:eastAsia="zh-CN"/>
          </w:rPr>
          <w:delText>155 (Rev.WRC-19)</w:delText>
        </w:r>
        <w:r w:rsidR="00341461" w:rsidRPr="005B5543" w:rsidDel="009B6FB6">
          <w:rPr>
            <w:lang w:eastAsia="zh-CN"/>
          </w:rPr>
          <w:delText>, and concluded that they should be revised in accordance with the following</w:delText>
        </w:r>
      </w:del>
      <w:r w:rsidR="00341461" w:rsidRPr="005B5543">
        <w:rPr>
          <w:lang w:eastAsia="zh-CN"/>
        </w:rPr>
        <w:t xml:space="preserve">: </w:t>
      </w:r>
    </w:p>
    <w:p w14:paraId="2B6FB908" w14:textId="77777777" w:rsidR="00341461" w:rsidRDefault="00341461" w:rsidP="00341461">
      <w:pPr>
        <w:tabs>
          <w:tab w:val="clear" w:pos="2268"/>
          <w:tab w:val="left" w:pos="2608"/>
          <w:tab w:val="left" w:pos="3345"/>
        </w:tabs>
        <w:spacing w:before="80"/>
        <w:ind w:left="1134" w:hanging="1134"/>
        <w:jc w:val="both"/>
        <w:rPr>
          <w:b/>
          <w:bCs/>
        </w:rPr>
      </w:pPr>
      <w:r w:rsidRPr="005B5543">
        <w:t>1</w:t>
      </w:r>
      <w:r w:rsidRPr="005B5543">
        <w:tab/>
        <w:t xml:space="preserve">In the frequency range 14.25-14.47 GHz used by stations (FIXED </w:t>
      </w:r>
      <w:r>
        <w:t>SE</w:t>
      </w:r>
      <w:r w:rsidRPr="00DB2B7D">
        <w:t>RVICE</w:t>
      </w:r>
      <w:r w:rsidRPr="005B5543">
        <w:t xml:space="preserve">), within line-of-sight of the territory of an administration not subject to RR No. </w:t>
      </w:r>
      <w:r w:rsidRPr="005B5543">
        <w:rPr>
          <w:b/>
          <w:bCs/>
        </w:rPr>
        <w:t>5.505</w:t>
      </w:r>
    </w:p>
    <w:p w14:paraId="781A3142" w14:textId="77777777" w:rsidR="00341461" w:rsidRPr="005B5543" w:rsidRDefault="00341461" w:rsidP="00341461">
      <w:pPr>
        <w:numPr>
          <w:ilvl w:val="0"/>
          <w:numId w:val="1"/>
        </w:numPr>
        <w:tabs>
          <w:tab w:val="clear" w:pos="1134"/>
          <w:tab w:val="clear" w:pos="1871"/>
          <w:tab w:val="clear" w:pos="2268"/>
          <w:tab w:val="left" w:pos="794"/>
          <w:tab w:val="left" w:pos="1191"/>
          <w:tab w:val="left" w:pos="1985"/>
          <w:tab w:val="left" w:pos="2608"/>
          <w:tab w:val="left" w:pos="3345"/>
        </w:tabs>
        <w:spacing w:before="80"/>
        <w:ind w:left="1559" w:hanging="357"/>
        <w:jc w:val="both"/>
      </w:pPr>
      <w:r w:rsidRPr="005B5543">
        <w:t xml:space="preserve">in the frequency band 14.25-14.3 GHz on the territory of countries listed in </w:t>
      </w:r>
      <w:r>
        <w:t xml:space="preserve">RR </w:t>
      </w:r>
      <w:r w:rsidRPr="005B5543">
        <w:t>No</w:t>
      </w:r>
      <w:r>
        <w:t>. </w:t>
      </w:r>
      <w:r w:rsidRPr="005B5543">
        <w:rPr>
          <w:b/>
          <w:bCs/>
        </w:rPr>
        <w:t>5.508</w:t>
      </w:r>
      <w:r>
        <w:t>;</w:t>
      </w:r>
    </w:p>
    <w:p w14:paraId="1FE0AA83" w14:textId="77777777" w:rsidR="00341461" w:rsidRPr="005B5543" w:rsidRDefault="00341461" w:rsidP="00341461">
      <w:pPr>
        <w:numPr>
          <w:ilvl w:val="0"/>
          <w:numId w:val="1"/>
        </w:numPr>
        <w:tabs>
          <w:tab w:val="clear" w:pos="1134"/>
          <w:tab w:val="clear" w:pos="1871"/>
          <w:tab w:val="clear" w:pos="2268"/>
          <w:tab w:val="left" w:pos="794"/>
          <w:tab w:val="left" w:pos="1191"/>
          <w:tab w:val="left" w:pos="1985"/>
          <w:tab w:val="left" w:pos="2608"/>
          <w:tab w:val="left" w:pos="3345"/>
        </w:tabs>
        <w:spacing w:before="80"/>
        <w:ind w:left="1559" w:hanging="357"/>
        <w:jc w:val="both"/>
      </w:pPr>
      <w:r w:rsidRPr="005B5543">
        <w:t>in the frequency band 14.3-14.4 GHz in Regions 1 and 3</w:t>
      </w:r>
      <w:r>
        <w:t>;</w:t>
      </w:r>
    </w:p>
    <w:p w14:paraId="08FA2F0C" w14:textId="77777777" w:rsidR="00341461" w:rsidRPr="005B5543" w:rsidRDefault="00341461" w:rsidP="00341461">
      <w:pPr>
        <w:numPr>
          <w:ilvl w:val="0"/>
          <w:numId w:val="1"/>
        </w:numPr>
        <w:tabs>
          <w:tab w:val="clear" w:pos="1134"/>
          <w:tab w:val="clear" w:pos="1871"/>
          <w:tab w:val="clear" w:pos="2268"/>
          <w:tab w:val="left" w:pos="794"/>
          <w:tab w:val="left" w:pos="1191"/>
          <w:tab w:val="left" w:pos="1985"/>
          <w:tab w:val="left" w:pos="2608"/>
          <w:tab w:val="left" w:pos="3345"/>
        </w:tabs>
        <w:spacing w:before="80"/>
        <w:ind w:left="1559" w:hanging="357"/>
        <w:jc w:val="both"/>
      </w:pPr>
      <w:r w:rsidRPr="005B5543">
        <w:t>in the frequency band 14.4-14.47 GHz worldwide</w:t>
      </w:r>
      <w:r>
        <w:t>;</w:t>
      </w:r>
    </w:p>
    <w:p w14:paraId="00EB8F78" w14:textId="77777777" w:rsidR="00341461" w:rsidRPr="005B5543" w:rsidRDefault="00341461" w:rsidP="00341461">
      <w:pPr>
        <w:tabs>
          <w:tab w:val="clear" w:pos="2268"/>
          <w:tab w:val="left" w:pos="2608"/>
          <w:tab w:val="left" w:pos="3345"/>
        </w:tabs>
        <w:spacing w:before="80"/>
        <w:ind w:left="1134" w:firstLine="36"/>
        <w:jc w:val="both"/>
      </w:pPr>
      <w:r w:rsidRPr="005B5543">
        <w:t>where services are operating in this range, the maximum pfd produced at the surface of the Earth by emissions from a single earth station on board a UA communicating with a space station of the fixed-satellite service should not exceed:</w:t>
      </w:r>
    </w:p>
    <w:p w14:paraId="67EB933B" w14:textId="77777777" w:rsidR="00341461" w:rsidRPr="00B4793F" w:rsidRDefault="00341461" w:rsidP="00341461">
      <w:pPr>
        <w:tabs>
          <w:tab w:val="clear" w:pos="1134"/>
          <w:tab w:val="clear" w:pos="1871"/>
          <w:tab w:val="clear" w:pos="2268"/>
          <w:tab w:val="left" w:pos="1843"/>
          <w:tab w:val="center" w:pos="4820"/>
          <w:tab w:val="right" w:pos="9639"/>
        </w:tabs>
        <w:jc w:val="both"/>
        <w:rPr>
          <w:rFonts w:eastAsia="SimSun"/>
          <w:lang w:val="nb-NO"/>
        </w:rPr>
      </w:pPr>
      <w:r w:rsidRPr="005B5543">
        <w:rPr>
          <w:snapToGrid w:val="0"/>
        </w:rPr>
        <w:tab/>
      </w:r>
      <m:oMath>
        <m:r>
          <m:rPr>
            <m:sty m:val="p"/>
          </m:rPr>
          <w:rPr>
            <w:rFonts w:ascii="Cambria Math" w:hAnsi="Cambria Math"/>
            <w:lang w:val="nb-NO"/>
          </w:rPr>
          <m:t>pfd=15</m:t>
        </m:r>
        <m:func>
          <m:funcPr>
            <m:ctrlPr>
              <w:rPr>
                <w:rFonts w:ascii="Cambria Math" w:hAnsi="Cambria Math" w:cs="Calibri"/>
              </w:rPr>
            </m:ctrlPr>
          </m:funcPr>
          <m:fName>
            <m:sSub>
              <m:sSubPr>
                <m:ctrlPr>
                  <w:rPr>
                    <w:rFonts w:ascii="Cambria Math" w:hAnsi="Cambria Math" w:cs="Calibri"/>
                  </w:rPr>
                </m:ctrlPr>
              </m:sSubPr>
              <m:e>
                <m:r>
                  <m:rPr>
                    <m:sty m:val="p"/>
                  </m:rPr>
                  <w:rPr>
                    <w:rFonts w:ascii="Cambria Math" w:hAnsi="Cambria Math"/>
                    <w:lang w:val="nb-NO"/>
                  </w:rPr>
                  <m:t>log</m:t>
                </m:r>
              </m:e>
              <m:sub>
                <m:r>
                  <m:rPr>
                    <m:sty m:val="p"/>
                  </m:rPr>
                  <w:rPr>
                    <w:rFonts w:ascii="Cambria Math" w:hAnsi="Cambria Math"/>
                    <w:lang w:val="nb-NO"/>
                  </w:rPr>
                  <m:t>10</m:t>
                </m:r>
              </m:sub>
            </m:sSub>
          </m:fName>
          <m:e>
            <m:d>
              <m:dPr>
                <m:ctrlPr>
                  <w:rPr>
                    <w:rFonts w:ascii="Cambria Math" w:hAnsi="Cambria Math" w:cs="Calibri"/>
                  </w:rPr>
                </m:ctrlPr>
              </m:dPr>
              <m:e>
                <m:r>
                  <m:rPr>
                    <m:sty m:val="p"/>
                  </m:rPr>
                  <w:rPr>
                    <w:rFonts w:ascii="Cambria Math" w:eastAsia="SimSun" w:hAnsi="Cambria Math" w:cs="Calibri"/>
                  </w:rPr>
                  <m:t>θ</m:t>
                </m:r>
                <m:r>
                  <m:rPr>
                    <m:sty m:val="p"/>
                  </m:rPr>
                  <w:rPr>
                    <w:rFonts w:ascii="Cambria Math" w:hAnsi="Cambria Math"/>
                    <w:lang w:val="nb-NO"/>
                  </w:rPr>
                  <m:t>+0.9</m:t>
                </m:r>
              </m:e>
            </m:d>
          </m:e>
        </m:func>
        <m:r>
          <m:rPr>
            <m:sty m:val="p"/>
          </m:rPr>
          <w:rPr>
            <w:rFonts w:ascii="Cambria Math" w:hAnsi="Cambria Math"/>
            <w:lang w:val="nb-NO"/>
          </w:rPr>
          <m:t>-133.5 dB</m:t>
        </m:r>
        <m:d>
          <m:dPr>
            <m:ctrlPr>
              <w:rPr>
                <w:rFonts w:ascii="Cambria Math" w:hAnsi="Cambria Math"/>
              </w:rPr>
            </m:ctrlPr>
          </m:dPr>
          <m:e>
            <m:r>
              <m:rPr>
                <m:sty m:val="p"/>
              </m:rPr>
              <w:rPr>
                <w:rFonts w:ascii="Cambria Math" w:hAnsi="Cambria Math"/>
                <w:lang w:val="nb-NO"/>
              </w:rPr>
              <m:t>W/(</m:t>
            </m:r>
            <m:sSup>
              <m:sSupPr>
                <m:ctrlPr>
                  <w:rPr>
                    <w:rFonts w:ascii="Cambria Math" w:hAnsi="Cambria Math"/>
                  </w:rPr>
                </m:ctrlPr>
              </m:sSupPr>
              <m:e>
                <m:r>
                  <m:rPr>
                    <m:sty m:val="p"/>
                  </m:rPr>
                  <w:rPr>
                    <w:rFonts w:ascii="Cambria Math" w:hAnsi="Cambria Math"/>
                    <w:lang w:val="nb-NO"/>
                  </w:rPr>
                  <m:t>m</m:t>
                </m:r>
              </m:e>
              <m:sup>
                <m:r>
                  <m:rPr>
                    <m:sty m:val="p"/>
                  </m:rPr>
                  <w:rPr>
                    <w:rFonts w:ascii="Cambria Math" w:hAnsi="Cambria Math"/>
                    <w:lang w:val="nb-NO"/>
                  </w:rPr>
                  <m:t>2</m:t>
                </m:r>
              </m:sup>
            </m:sSup>
            <m:r>
              <m:rPr>
                <m:sty m:val="p"/>
              </m:rPr>
              <w:rPr>
                <w:rFonts w:ascii="Cambria Math" w:hAnsi="Cambria Math"/>
                <w:lang w:val="nb-NO"/>
              </w:rPr>
              <m:t>∙MHz)</m:t>
            </m:r>
          </m:e>
        </m:d>
      </m:oMath>
      <w:r w:rsidRPr="00B4793F">
        <w:rPr>
          <w:rFonts w:eastAsia="SimSun"/>
          <w:b/>
          <w:lang w:val="nb-NO"/>
        </w:rPr>
        <w:t xml:space="preserve"> </w:t>
      </w:r>
      <w:r w:rsidRPr="00B4793F">
        <w:rPr>
          <w:rFonts w:eastAsia="SimSun"/>
          <w:lang w:val="nb-NO"/>
        </w:rPr>
        <w:t xml:space="preserve">for 0° </w:t>
      </w:r>
      <w:r w:rsidRPr="00B4793F">
        <w:rPr>
          <w:rFonts w:eastAsia="SimSun" w:cs="Calibri"/>
          <w:lang w:val="nb-NO"/>
        </w:rPr>
        <w:t xml:space="preserve">≤ </w:t>
      </w:r>
      <m:oMath>
        <m:r>
          <m:rPr>
            <m:sty m:val="p"/>
          </m:rPr>
          <w:rPr>
            <w:rFonts w:ascii="Cambria Math" w:eastAsia="SimSun" w:hAnsi="Cambria Math" w:cs="Calibri"/>
          </w:rPr>
          <m:t>θ</m:t>
        </m:r>
      </m:oMath>
      <w:r w:rsidRPr="00B4793F">
        <w:rPr>
          <w:rFonts w:eastAsia="SimSun"/>
          <w:lang w:val="nb-NO"/>
        </w:rPr>
        <w:t xml:space="preserve"> </w:t>
      </w:r>
      <w:r w:rsidRPr="00B4793F">
        <w:rPr>
          <w:rFonts w:eastAsia="SimSun" w:cs="Calibri"/>
          <w:lang w:val="nb-NO"/>
        </w:rPr>
        <w:t xml:space="preserve">≤ </w:t>
      </w:r>
      <w:r w:rsidRPr="00B4793F">
        <w:rPr>
          <w:rFonts w:eastAsia="SimSun"/>
          <w:lang w:val="nb-NO"/>
        </w:rPr>
        <w:t>90°</w:t>
      </w:r>
    </w:p>
    <w:p w14:paraId="537C37D1" w14:textId="77777777" w:rsidR="00341461" w:rsidRPr="005B5543" w:rsidRDefault="00341461" w:rsidP="00341461">
      <w:pPr>
        <w:tabs>
          <w:tab w:val="clear" w:pos="1871"/>
          <w:tab w:val="clear" w:pos="2268"/>
          <w:tab w:val="center" w:pos="4820"/>
          <w:tab w:val="right" w:pos="9639"/>
        </w:tabs>
        <w:jc w:val="both"/>
      </w:pPr>
      <w:r w:rsidRPr="00B4793F">
        <w:rPr>
          <w:lang w:val="nb-NO"/>
        </w:rPr>
        <w:tab/>
      </w:r>
      <w:r w:rsidRPr="005B5543">
        <w:t xml:space="preserve">where </w:t>
      </w:r>
      <w:r w:rsidRPr="005B5543">
        <w:rPr>
          <w:rFonts w:ascii="Cambria Math" w:eastAsia="SimSun" w:hAnsi="Cambria Math" w:cs="Calibri"/>
        </w:rPr>
        <w:sym w:font="Symbol" w:char="F071"/>
      </w:r>
      <w:r w:rsidRPr="005B5543">
        <w:rPr>
          <w:snapToGrid w:val="0"/>
        </w:rPr>
        <w:t xml:space="preserve"> </w:t>
      </w:r>
      <w:r w:rsidRPr="005B5543">
        <w:t xml:space="preserve">is the angle of arrival of the radio wave at the Earth’s surface. </w:t>
      </w:r>
    </w:p>
    <w:p w14:paraId="5F763C1E" w14:textId="77777777" w:rsidR="00341461" w:rsidRPr="005B5543" w:rsidRDefault="00341461" w:rsidP="00341461">
      <w:pPr>
        <w:tabs>
          <w:tab w:val="clear" w:pos="2268"/>
          <w:tab w:val="left" w:pos="2608"/>
          <w:tab w:val="left" w:pos="3345"/>
        </w:tabs>
        <w:spacing w:before="80"/>
        <w:ind w:left="1134" w:hanging="1134"/>
        <w:jc w:val="both"/>
      </w:pPr>
      <w:r w:rsidRPr="005B5543">
        <w:lastRenderedPageBreak/>
        <w:t>2</w:t>
      </w:r>
      <w:r w:rsidRPr="005B5543">
        <w:tab/>
        <w:t xml:space="preserve">In the frequency band 14-14.3 GHz used by terrestrial stations, inside and at the border of the territory of an administration where terrestrial services are operating in this band according to RR No. </w:t>
      </w:r>
      <w:r w:rsidRPr="005B5543">
        <w:rPr>
          <w:b/>
          <w:bCs/>
        </w:rPr>
        <w:t>5.505</w:t>
      </w:r>
      <w:r w:rsidRPr="005B5543">
        <w:t>, the maximum pfd produced at the surface of the Earth by emissions from a single earth station on board a UA communicating with a space station of the fixed-satellite service should not exceed:</w:t>
      </w:r>
    </w:p>
    <w:p w14:paraId="55ED3A04" w14:textId="77777777" w:rsidR="00341461" w:rsidRPr="00B4793F" w:rsidRDefault="00341461" w:rsidP="00341461">
      <w:pPr>
        <w:tabs>
          <w:tab w:val="clear" w:pos="1134"/>
          <w:tab w:val="clear" w:pos="2268"/>
          <w:tab w:val="left" w:pos="2608"/>
          <w:tab w:val="left" w:pos="3345"/>
        </w:tabs>
        <w:spacing w:before="80"/>
        <w:ind w:left="1843" w:hanging="1134"/>
        <w:rPr>
          <w:rFonts w:eastAsiaTheme="minorEastAsia"/>
          <w:lang w:val="nb-NO"/>
        </w:rPr>
      </w:pPr>
      <w:r w:rsidRPr="005B5543">
        <w:tab/>
      </w:r>
      <w:bookmarkStart w:id="119" w:name="_Hlk526149573"/>
      <m:oMath>
        <m:r>
          <m:rPr>
            <m:sty m:val="p"/>
          </m:rPr>
          <w:rPr>
            <w:rFonts w:ascii="Cambria Math" w:hAnsi="Cambria Math"/>
            <w:lang w:val="nb-NO"/>
          </w:rPr>
          <m:t>pfd=15</m:t>
        </m:r>
        <m:func>
          <m:funcPr>
            <m:ctrlPr>
              <w:rPr>
                <w:rFonts w:ascii="Cambria Math" w:hAnsi="Cambria Math" w:cs="Calibri"/>
              </w:rPr>
            </m:ctrlPr>
          </m:funcPr>
          <m:fName>
            <m:sSub>
              <m:sSubPr>
                <m:ctrlPr>
                  <w:rPr>
                    <w:rFonts w:ascii="Cambria Math" w:hAnsi="Cambria Math" w:cs="Calibri"/>
                  </w:rPr>
                </m:ctrlPr>
              </m:sSubPr>
              <m:e>
                <m:r>
                  <m:rPr>
                    <m:sty m:val="p"/>
                  </m:rPr>
                  <w:rPr>
                    <w:rFonts w:ascii="Cambria Math" w:hAnsi="Cambria Math"/>
                    <w:lang w:val="nb-NO"/>
                  </w:rPr>
                  <m:t>log</m:t>
                </m:r>
              </m:e>
              <m:sub>
                <m:r>
                  <m:rPr>
                    <m:sty m:val="p"/>
                  </m:rPr>
                  <w:rPr>
                    <w:rFonts w:ascii="Cambria Math" w:hAnsi="Cambria Math"/>
                    <w:lang w:val="nb-NO"/>
                  </w:rPr>
                  <m:t>10</m:t>
                </m:r>
              </m:sub>
            </m:sSub>
          </m:fName>
          <m:e>
            <m:d>
              <m:dPr>
                <m:ctrlPr>
                  <w:rPr>
                    <w:rFonts w:ascii="Cambria Math" w:hAnsi="Cambria Math" w:cs="Calibri"/>
                  </w:rPr>
                </m:ctrlPr>
              </m:dPr>
              <m:e>
                <m:r>
                  <m:rPr>
                    <m:sty m:val="p"/>
                  </m:rPr>
                  <w:rPr>
                    <w:rFonts w:ascii="Cambria Math" w:eastAsia="SimSun" w:hAnsi="Cambria Math" w:cs="Calibri"/>
                  </w:rPr>
                  <m:t>θ</m:t>
                </m:r>
                <m:r>
                  <m:rPr>
                    <m:sty m:val="p"/>
                  </m:rPr>
                  <w:rPr>
                    <w:rFonts w:ascii="Cambria Math" w:hAnsi="Cambria Math"/>
                    <w:lang w:val="nb-NO"/>
                  </w:rPr>
                  <m:t>+0.9</m:t>
                </m:r>
              </m:e>
            </m:d>
          </m:e>
        </m:func>
        <m:r>
          <m:rPr>
            <m:sty m:val="p"/>
          </m:rPr>
          <w:rPr>
            <w:rFonts w:ascii="Cambria Math" w:hAnsi="Cambria Math"/>
            <w:lang w:val="nb-NO"/>
          </w:rPr>
          <m:t>-124 dB</m:t>
        </m:r>
        <m:d>
          <m:dPr>
            <m:ctrlPr>
              <w:rPr>
                <w:rFonts w:ascii="Cambria Math" w:hAnsi="Cambria Math"/>
              </w:rPr>
            </m:ctrlPr>
          </m:dPr>
          <m:e>
            <m:r>
              <m:rPr>
                <m:sty m:val="p"/>
              </m:rPr>
              <w:rPr>
                <w:rFonts w:ascii="Cambria Math" w:hAnsi="Cambria Math"/>
                <w:lang w:val="nb-NO"/>
              </w:rPr>
              <m:t>W/(</m:t>
            </m:r>
            <m:sSup>
              <m:sSupPr>
                <m:ctrlPr>
                  <w:rPr>
                    <w:rFonts w:ascii="Cambria Math" w:hAnsi="Cambria Math"/>
                  </w:rPr>
                </m:ctrlPr>
              </m:sSupPr>
              <m:e>
                <m:r>
                  <m:rPr>
                    <m:sty m:val="p"/>
                  </m:rPr>
                  <w:rPr>
                    <w:rFonts w:ascii="Cambria Math" w:hAnsi="Cambria Math"/>
                    <w:lang w:val="nb-NO"/>
                  </w:rPr>
                  <m:t>m</m:t>
                </m:r>
              </m:e>
              <m:sup>
                <m:r>
                  <m:rPr>
                    <m:sty m:val="p"/>
                  </m:rPr>
                  <w:rPr>
                    <w:rFonts w:ascii="Cambria Math" w:hAnsi="Cambria Math"/>
                    <w:lang w:val="nb-NO"/>
                  </w:rPr>
                  <m:t>2</m:t>
                </m:r>
              </m:sup>
            </m:sSup>
            <m:r>
              <m:rPr>
                <m:sty m:val="p"/>
              </m:rPr>
              <w:rPr>
                <w:rFonts w:ascii="Cambria Math" w:hAnsi="Cambria Math"/>
                <w:lang w:val="nb-NO"/>
              </w:rPr>
              <m:t>∙MHz)</m:t>
            </m:r>
          </m:e>
        </m:d>
      </m:oMath>
      <w:r w:rsidRPr="00B4793F">
        <w:rPr>
          <w:rFonts w:eastAsia="SimSun"/>
          <w:b/>
          <w:lang w:val="nb-NO"/>
        </w:rPr>
        <w:t xml:space="preserve"> </w:t>
      </w:r>
      <w:r w:rsidRPr="00B4793F">
        <w:rPr>
          <w:rFonts w:eastAsia="SimSun"/>
          <w:lang w:val="nb-NO"/>
        </w:rPr>
        <w:t xml:space="preserve">for 0° </w:t>
      </w:r>
      <w:r w:rsidRPr="00B4793F">
        <w:rPr>
          <w:rFonts w:eastAsia="SimSun" w:cs="Calibri"/>
          <w:lang w:val="nb-NO"/>
        </w:rPr>
        <w:t xml:space="preserve">≤ </w:t>
      </w:r>
      <m:oMath>
        <m:r>
          <m:rPr>
            <m:sty m:val="p"/>
          </m:rPr>
          <w:rPr>
            <w:rFonts w:ascii="Cambria Math" w:eastAsia="SimSun" w:hAnsi="Cambria Math" w:cs="Calibri"/>
          </w:rPr>
          <m:t>θ</m:t>
        </m:r>
      </m:oMath>
      <w:r w:rsidRPr="00B4793F" w:rsidDel="001B7056">
        <w:rPr>
          <w:rFonts w:eastAsia="SimSun"/>
          <w:lang w:val="nb-NO"/>
        </w:rPr>
        <w:t xml:space="preserve"> </w:t>
      </w:r>
      <w:r w:rsidRPr="00B4793F">
        <w:rPr>
          <w:rFonts w:eastAsia="SimSun" w:cs="Calibri"/>
          <w:lang w:val="nb-NO"/>
        </w:rPr>
        <w:t xml:space="preserve">≤ </w:t>
      </w:r>
      <w:r w:rsidRPr="00B4793F">
        <w:rPr>
          <w:rFonts w:eastAsia="SimSun"/>
          <w:lang w:val="nb-NO"/>
        </w:rPr>
        <w:t>90°</w:t>
      </w:r>
    </w:p>
    <w:bookmarkEnd w:id="119"/>
    <w:p w14:paraId="08D7939B" w14:textId="77777777" w:rsidR="00341461" w:rsidRPr="005B5543" w:rsidRDefault="00341461" w:rsidP="00341461">
      <w:pPr>
        <w:rPr>
          <w:snapToGrid w:val="0"/>
        </w:rPr>
      </w:pPr>
      <w:r w:rsidRPr="00B4793F">
        <w:rPr>
          <w:snapToGrid w:val="0"/>
          <w:lang w:val="nb-NO"/>
        </w:rPr>
        <w:tab/>
      </w:r>
      <w:r w:rsidRPr="005B5543">
        <w:rPr>
          <w:snapToGrid w:val="0"/>
        </w:rPr>
        <w:t xml:space="preserve">where </w:t>
      </w:r>
      <m:oMath>
        <m:r>
          <m:rPr>
            <m:sty m:val="p"/>
          </m:rPr>
          <w:rPr>
            <w:rFonts w:ascii="Cambria Math" w:eastAsia="SimSun" w:hAnsi="Cambria Math" w:cs="Calibri"/>
          </w:rPr>
          <m:t>θ</m:t>
        </m:r>
      </m:oMath>
      <w:r w:rsidRPr="005B5543">
        <w:rPr>
          <w:snapToGrid w:val="0"/>
        </w:rPr>
        <w:t xml:space="preserve"> is the angle of arrival of the radio wave </w:t>
      </w:r>
      <w:r w:rsidRPr="005B5543">
        <w:t>at the Earth’s surface</w:t>
      </w:r>
      <w:r w:rsidRPr="005B5543">
        <w:rPr>
          <w:snapToGrid w:val="0"/>
        </w:rPr>
        <w:t>.</w:t>
      </w:r>
    </w:p>
    <w:p w14:paraId="51466737" w14:textId="5754D451" w:rsidR="00341461" w:rsidRPr="005B5543" w:rsidDel="00554F73" w:rsidRDefault="00341461" w:rsidP="00341461">
      <w:pPr>
        <w:tabs>
          <w:tab w:val="clear" w:pos="1134"/>
          <w:tab w:val="clear" w:pos="1871"/>
          <w:tab w:val="clear" w:pos="2268"/>
        </w:tabs>
        <w:rPr>
          <w:del w:id="120" w:author="USA" w:date="2023-03-07T13:23:00Z"/>
          <w:snapToGrid w:val="0"/>
        </w:rPr>
      </w:pPr>
      <w:r w:rsidRPr="005B5543">
        <w:rPr>
          <w:snapToGrid w:val="0"/>
        </w:rPr>
        <w:t xml:space="preserve">A comparison of these masks with that from the “Example provided by WRC-15” in Annex 2 of </w:t>
      </w:r>
      <w:r w:rsidRPr="005B5543">
        <w:rPr>
          <w:lang w:eastAsia="zh-CN"/>
        </w:rPr>
        <w:t xml:space="preserve">Resolution </w:t>
      </w:r>
      <w:r w:rsidRPr="005B5543">
        <w:rPr>
          <w:b/>
          <w:lang w:eastAsia="zh-CN"/>
        </w:rPr>
        <w:t>155 (Rev.WRC-19)</w:t>
      </w:r>
      <w:r w:rsidRPr="005B5543">
        <w:rPr>
          <w:lang w:eastAsia="zh-CN"/>
        </w:rPr>
        <w:t xml:space="preserve"> </w:t>
      </w:r>
      <w:r w:rsidRPr="005B5543">
        <w:rPr>
          <w:snapToGrid w:val="0"/>
        </w:rPr>
        <w:t>is shown in Figure 1.</w:t>
      </w:r>
    </w:p>
    <w:p w14:paraId="14F294E1" w14:textId="4950E0A7" w:rsidR="00341461" w:rsidRPr="005B5543" w:rsidDel="00BD510A" w:rsidRDefault="00341461" w:rsidP="00716200">
      <w:pPr>
        <w:jc w:val="both"/>
        <w:rPr>
          <w:del w:id="121" w:author="USA" w:date="2023-03-07T13:23:00Z"/>
          <w:snapToGrid w:val="0"/>
        </w:rPr>
      </w:pPr>
      <w:del w:id="122" w:author="USA" w:date="2023-03-07T13:23:00Z">
        <w:r w:rsidRPr="005B5543" w:rsidDel="00BD510A">
          <w:rPr>
            <w:snapToGrid w:val="0"/>
          </w:rPr>
          <w:delText>The impact of multiple UAS/CNPC need to be taken into account.</w:delText>
        </w:r>
      </w:del>
    </w:p>
    <w:p w14:paraId="394644CB" w14:textId="152D472E" w:rsidR="00341461" w:rsidRPr="005B5543" w:rsidRDefault="00341461" w:rsidP="00341461">
      <w:pPr>
        <w:tabs>
          <w:tab w:val="clear" w:pos="1134"/>
          <w:tab w:val="clear" w:pos="1871"/>
          <w:tab w:val="clear" w:pos="2268"/>
        </w:tabs>
        <w:rPr>
          <w:snapToGrid w:val="0"/>
        </w:rPr>
      </w:pPr>
      <w:del w:id="123" w:author="USA" w:date="2023-03-07T13:23:00Z">
        <w:r w:rsidRPr="005B5543" w:rsidDel="00BD510A">
          <w:rPr>
            <w:snapToGrid w:val="0"/>
          </w:rPr>
          <w:delText xml:space="preserve">The process is merely took into account specific type of fixed service and also did not take into account any Mobile service. Moreover, such course of action does not cover the full range of fixed and mobile service </w:delText>
        </w:r>
      </w:del>
      <w:ins w:id="124" w:author="USA" w:date="2023-03-07T13:10:00Z">
        <w:r w:rsidR="004B3909">
          <w:t xml:space="preserve">Consequently it is proposed that </w:t>
        </w:r>
        <w:r w:rsidR="004B3909" w:rsidRPr="00CD65BE">
          <w:rPr>
            <w:color w:val="000000" w:themeColor="text1"/>
          </w:rPr>
          <w:t xml:space="preserve">if exceeded </w:t>
        </w:r>
        <w:r w:rsidR="004B3909">
          <w:t>these pfd masks are used as a baseline in finding agreements with affected administrations to avoid unacceptable interference into stations of the terrestrial service.</w:t>
        </w:r>
      </w:ins>
    </w:p>
    <w:p w14:paraId="57C9FD68" w14:textId="77777777" w:rsidR="00341461" w:rsidRPr="005B5543" w:rsidRDefault="00341461" w:rsidP="00341461">
      <w:pPr>
        <w:pStyle w:val="FigureNo"/>
        <w:rPr>
          <w:snapToGrid w:val="0"/>
        </w:rPr>
      </w:pPr>
      <w:r w:rsidRPr="005B5543">
        <w:rPr>
          <w:snapToGrid w:val="0"/>
        </w:rPr>
        <w:t>FIGURE 1</w:t>
      </w:r>
    </w:p>
    <w:p w14:paraId="7B0B5A91" w14:textId="77777777" w:rsidR="00341461" w:rsidRPr="005B5543" w:rsidRDefault="00341461" w:rsidP="00341461">
      <w:pPr>
        <w:pStyle w:val="Figuretitle"/>
      </w:pPr>
      <w:r w:rsidRPr="005B5543">
        <w:t>Comparison of power flux density masks</w:t>
      </w:r>
    </w:p>
    <w:p w14:paraId="7D9E5A11" w14:textId="77777777" w:rsidR="00341461" w:rsidRPr="005B5543" w:rsidRDefault="00341461" w:rsidP="00341461">
      <w:pPr>
        <w:pStyle w:val="Figure"/>
      </w:pPr>
      <w:r w:rsidRPr="005B5543">
        <w:rPr>
          <w:lang w:val="en-US"/>
        </w:rPr>
        <w:drawing>
          <wp:inline distT="0" distB="0" distL="0" distR="0" wp14:anchorId="4262D554" wp14:editId="649EDE9D">
            <wp:extent cx="6120765" cy="4029710"/>
            <wp:effectExtent l="0" t="0" r="0" b="889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765" cy="4029710"/>
                    </a:xfrm>
                    <a:prstGeom prst="rect">
                      <a:avLst/>
                    </a:prstGeom>
                    <a:noFill/>
                  </pic:spPr>
                </pic:pic>
              </a:graphicData>
            </a:graphic>
          </wp:inline>
        </w:drawing>
      </w:r>
    </w:p>
    <w:p w14:paraId="3EF245DF" w14:textId="77777777" w:rsidR="00341461" w:rsidRDefault="00341461" w:rsidP="00341461"/>
    <w:p w14:paraId="6F6F540D" w14:textId="77777777" w:rsidR="00341461" w:rsidRPr="005B5543" w:rsidRDefault="00341461" w:rsidP="00341461"/>
    <w:p w14:paraId="1CF860F9" w14:textId="77777777" w:rsidR="00341461" w:rsidRDefault="00341461" w:rsidP="00341461">
      <w:pPr>
        <w:tabs>
          <w:tab w:val="clear" w:pos="1134"/>
          <w:tab w:val="clear" w:pos="1871"/>
          <w:tab w:val="clear" w:pos="2268"/>
        </w:tabs>
        <w:overflowPunct/>
        <w:autoSpaceDE/>
        <w:autoSpaceDN/>
        <w:adjustRightInd/>
        <w:spacing w:before="0"/>
        <w:textAlignment w:val="auto"/>
        <w:rPr>
          <w:caps/>
          <w:sz w:val="28"/>
        </w:rPr>
      </w:pPr>
      <w:r>
        <w:rPr>
          <w:caps/>
          <w:sz w:val="28"/>
        </w:rPr>
        <w:br w:type="page"/>
      </w:r>
    </w:p>
    <w:p w14:paraId="7FACF9CF" w14:textId="77777777" w:rsidR="00341461" w:rsidRPr="005B5543" w:rsidRDefault="00341461" w:rsidP="00341461">
      <w:pPr>
        <w:keepNext/>
        <w:keepLines/>
        <w:spacing w:before="480" w:after="120"/>
        <w:jc w:val="center"/>
        <w:rPr>
          <w:caps/>
          <w:sz w:val="28"/>
        </w:rPr>
      </w:pPr>
      <w:r w:rsidRPr="005B5543">
        <w:rPr>
          <w:caps/>
          <w:sz w:val="28"/>
        </w:rPr>
        <w:lastRenderedPageBreak/>
        <w:t>Annex 1</w:t>
      </w:r>
    </w:p>
    <w:p w14:paraId="29F873BC" w14:textId="77777777" w:rsidR="00341461" w:rsidRPr="005B5543" w:rsidRDefault="00341461" w:rsidP="00341461">
      <w:pPr>
        <w:keepNext/>
        <w:keepLines/>
        <w:spacing w:after="240"/>
        <w:jc w:val="center"/>
        <w:rPr>
          <w:rFonts w:ascii="Times New Roman Bold" w:hAnsi="Times New Roman Bold"/>
          <w:b/>
          <w:sz w:val="28"/>
          <w:lang w:eastAsia="zh-CN"/>
        </w:rPr>
      </w:pPr>
      <w:r w:rsidRPr="005B5543">
        <w:rPr>
          <w:rFonts w:ascii="Times New Roman Bold" w:hAnsi="Times New Roman Bold"/>
          <w:b/>
          <w:sz w:val="28"/>
          <w:lang w:eastAsia="zh-CN"/>
        </w:rPr>
        <w:t>Methodology</w:t>
      </w:r>
    </w:p>
    <w:p w14:paraId="3B7CBEC0" w14:textId="77777777" w:rsidR="00341461" w:rsidRPr="005B5543" w:rsidRDefault="00341461" w:rsidP="00341461">
      <w:pPr>
        <w:pStyle w:val="Heading1"/>
      </w:pPr>
      <w:r w:rsidRPr="005B5543">
        <w:t>1</w:t>
      </w:r>
      <w:r w:rsidRPr="005B5543">
        <w:tab/>
        <w:t>Principle</w:t>
      </w:r>
    </w:p>
    <w:p w14:paraId="3BAEA238" w14:textId="77777777" w:rsidR="00341461" w:rsidRPr="005B5543" w:rsidRDefault="00341461" w:rsidP="00341461">
      <w:r w:rsidRPr="005B5543">
        <w:t>The methodology provides a verification of whether the protection criteria for a fixed service station are respected with non-stop co-channel line-of-sight operation during a period of one month of a single unmanned aircraft (UA).</w:t>
      </w:r>
    </w:p>
    <w:p w14:paraId="35920959" w14:textId="77777777" w:rsidR="00341461" w:rsidRPr="005B5543" w:rsidRDefault="00341461" w:rsidP="00341461">
      <w:pPr>
        <w:rPr>
          <w:spacing w:val="-2"/>
        </w:rPr>
      </w:pPr>
      <w:r w:rsidRPr="005B5543">
        <w:rPr>
          <w:spacing w:val="-2"/>
        </w:rPr>
        <w:t>The UA flight path is defined randomly on great-circle trajectories at a constant altitude and speed.</w:t>
      </w:r>
    </w:p>
    <w:p w14:paraId="3E7D6E5A" w14:textId="77777777" w:rsidR="00341461" w:rsidRPr="005B5543" w:rsidRDefault="00341461" w:rsidP="00341461">
      <w:pPr>
        <w:spacing w:before="280"/>
        <w:ind w:left="1134" w:hanging="1134"/>
        <w:outlineLvl w:val="0"/>
        <w:rPr>
          <w:b/>
          <w:sz w:val="28"/>
        </w:rPr>
      </w:pPr>
      <w:r w:rsidRPr="005B5543">
        <w:rPr>
          <w:b/>
          <w:sz w:val="28"/>
        </w:rPr>
        <w:t>2</w:t>
      </w:r>
      <w:r w:rsidRPr="005B5543">
        <w:rPr>
          <w:b/>
          <w:sz w:val="28"/>
        </w:rPr>
        <w:tab/>
        <w:t>Process</w:t>
      </w:r>
    </w:p>
    <w:p w14:paraId="6CFF566C" w14:textId="77777777" w:rsidR="00341461" w:rsidRPr="005B5543" w:rsidRDefault="00341461" w:rsidP="00341461">
      <w:r w:rsidRPr="005B5543">
        <w:t>The figure below shows the stages of the methodology adopted.</w:t>
      </w:r>
    </w:p>
    <w:p w14:paraId="1AA3645F" w14:textId="77777777" w:rsidR="00341461" w:rsidRPr="005B5543" w:rsidRDefault="00341461" w:rsidP="00341461">
      <w:pPr>
        <w:pStyle w:val="FigureNo"/>
        <w:keepNext w:val="0"/>
        <w:keepLines w:val="0"/>
        <w:spacing w:before="240"/>
      </w:pPr>
      <w:r w:rsidRPr="005B5543">
        <w:t>Figure 2</w:t>
      </w:r>
    </w:p>
    <w:p w14:paraId="094E6329" w14:textId="77777777" w:rsidR="00341461" w:rsidRPr="005B5543" w:rsidRDefault="00341461" w:rsidP="00341461">
      <w:pPr>
        <w:pStyle w:val="Figuretitle"/>
        <w:keepNext w:val="0"/>
        <w:keepLines w:val="0"/>
      </w:pPr>
      <w:r w:rsidRPr="005B5543">
        <w:t>Process of the methodology</w:t>
      </w:r>
    </w:p>
    <w:p w14:paraId="1F3EDCC9" w14:textId="77777777" w:rsidR="00341461" w:rsidRDefault="00341461" w:rsidP="00341461">
      <w:pPr>
        <w:pStyle w:val="Figure"/>
        <w:rPr>
          <w:b/>
          <w:sz w:val="28"/>
        </w:rPr>
      </w:pPr>
      <w:r w:rsidRPr="005B5543">
        <w:rPr>
          <w:lang w:val="en-US"/>
        </w:rPr>
        <w:drawing>
          <wp:inline distT="0" distB="0" distL="0" distR="0" wp14:anchorId="3DCF2AD7" wp14:editId="4FAB52F8">
            <wp:extent cx="6120000" cy="593376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000" cy="5933762"/>
                    </a:xfrm>
                    <a:prstGeom prst="rect">
                      <a:avLst/>
                    </a:prstGeom>
                    <a:noFill/>
                  </pic:spPr>
                </pic:pic>
              </a:graphicData>
            </a:graphic>
          </wp:inline>
        </w:drawing>
      </w:r>
      <w:r>
        <w:rPr>
          <w:b/>
          <w:sz w:val="28"/>
        </w:rPr>
        <w:br w:type="page"/>
      </w:r>
    </w:p>
    <w:p w14:paraId="49A8CA09" w14:textId="77777777" w:rsidR="00341461" w:rsidRPr="005B5543" w:rsidRDefault="00341461" w:rsidP="00341461">
      <w:pPr>
        <w:keepNext/>
        <w:keepLines/>
        <w:spacing w:before="280"/>
        <w:ind w:left="1134" w:hanging="1134"/>
        <w:outlineLvl w:val="0"/>
        <w:rPr>
          <w:b/>
          <w:sz w:val="28"/>
        </w:rPr>
      </w:pPr>
      <w:r w:rsidRPr="005B5543">
        <w:rPr>
          <w:b/>
          <w:sz w:val="28"/>
        </w:rPr>
        <w:lastRenderedPageBreak/>
        <w:t>3</w:t>
      </w:r>
      <w:r w:rsidRPr="005B5543">
        <w:rPr>
          <w:b/>
          <w:sz w:val="28"/>
        </w:rPr>
        <w:tab/>
        <w:t>Geometry</w:t>
      </w:r>
    </w:p>
    <w:p w14:paraId="6B5B8BE4" w14:textId="77777777" w:rsidR="00341461" w:rsidRPr="005B5543" w:rsidRDefault="00341461" w:rsidP="00341461">
      <w:pPr>
        <w:keepNext/>
        <w:keepLines/>
        <w:spacing w:before="160"/>
        <w:rPr>
          <w:i/>
        </w:rPr>
      </w:pPr>
      <w:r w:rsidRPr="005B5543">
        <w:rPr>
          <w:i/>
        </w:rPr>
        <w:t>a)</w:t>
      </w:r>
      <w:r w:rsidRPr="005B5543">
        <w:rPr>
          <w:i/>
        </w:rPr>
        <w:tab/>
        <w:t>Principle</w:t>
      </w:r>
    </w:p>
    <w:p w14:paraId="321294C1" w14:textId="77777777" w:rsidR="00341461" w:rsidRPr="005B5543" w:rsidRDefault="00341461" w:rsidP="00341461">
      <w:r w:rsidRPr="005B5543">
        <w:t>According to WGS84 definitions:</w:t>
      </w:r>
    </w:p>
    <w:p w14:paraId="0DE16B63" w14:textId="77777777" w:rsidR="00341461" w:rsidRPr="005B5543" w:rsidRDefault="00341461" w:rsidP="00341461">
      <w:r w:rsidRPr="005B5543">
        <w:t>Semi-major axis:</w:t>
      </w:r>
      <w:r w:rsidRPr="005B5543">
        <w:tab/>
      </w:r>
      <w:r w:rsidRPr="005B5543">
        <w:tab/>
      </w:r>
      <w:r w:rsidRPr="005B5543">
        <w:tab/>
      </w:r>
      <w:r w:rsidRPr="005B5543">
        <w:tab/>
      </w:r>
      <w:r w:rsidRPr="005B5543">
        <w:tab/>
        <w:t>a = 6 378 137 m</w:t>
      </w:r>
    </w:p>
    <w:p w14:paraId="1BE15C14" w14:textId="77777777" w:rsidR="00341461" w:rsidRPr="005B5543" w:rsidRDefault="00341461" w:rsidP="00341461">
      <w:r w:rsidRPr="005B5543">
        <w:t>Flattening coefficient:</w:t>
      </w:r>
      <w:r w:rsidRPr="005B5543">
        <w:tab/>
      </w:r>
      <w:r w:rsidRPr="005B5543">
        <w:tab/>
      </w:r>
      <w:r w:rsidRPr="005B5543">
        <w:tab/>
      </w:r>
      <w:r w:rsidRPr="005B5543">
        <w:tab/>
        <w:t>F = 1/298.257223563</w:t>
      </w:r>
    </w:p>
    <w:p w14:paraId="2F963E10" w14:textId="77777777" w:rsidR="00341461" w:rsidRPr="005B5543" w:rsidRDefault="00341461" w:rsidP="00341461">
      <w:r w:rsidRPr="005B5543">
        <w:t>The following parameters are inferred:</w:t>
      </w:r>
    </w:p>
    <w:p w14:paraId="31D7BAA3" w14:textId="77777777" w:rsidR="00341461" w:rsidRPr="005B5543" w:rsidRDefault="00341461" w:rsidP="00341461">
      <w:r w:rsidRPr="005B5543">
        <w:t>Semi-minor axis:</w:t>
      </w:r>
      <w:r w:rsidRPr="005B5543">
        <w:tab/>
      </w:r>
      <w:r w:rsidRPr="005B5543">
        <w:tab/>
      </w:r>
      <w:r w:rsidRPr="005B5543">
        <w:tab/>
      </w:r>
      <w:r w:rsidRPr="005B5543">
        <w:tab/>
      </w:r>
      <w:r w:rsidRPr="005B5543">
        <w:tab/>
        <w:t>b = a(1-F) = 6 356 752.3142 m</w:t>
      </w:r>
    </w:p>
    <w:p w14:paraId="3C1FDC5A" w14:textId="77777777" w:rsidR="00341461" w:rsidRPr="005B5543" w:rsidRDefault="00341461" w:rsidP="00341461">
      <w:r w:rsidRPr="005B5543">
        <w:t>First eccentricity:</w:t>
      </w:r>
      <w:r w:rsidRPr="005B5543">
        <w:tab/>
      </w:r>
      <w:r w:rsidRPr="005B5543">
        <w:tab/>
      </w:r>
      <w:r w:rsidRPr="005B5543">
        <w:tab/>
      </w:r>
      <w:r w:rsidRPr="005B5543">
        <w:tab/>
      </w:r>
      <w:r w:rsidRPr="005B5543">
        <w:tab/>
        <w:t xml:space="preserve">e = </w:t>
      </w:r>
      <w:r w:rsidRPr="005B5543">
        <w:fldChar w:fldCharType="begin"/>
      </w:r>
      <w:r w:rsidRPr="005B5543">
        <w:instrText xml:space="preserve"> QUOTE </w:instrText>
      </w:r>
      <m:oMath>
        <m:rad>
          <m:radPr>
            <m:degHide m:val="1"/>
            <m:ctrlPr>
              <w:rPr>
                <w:rFonts w:ascii="Cambria Math" w:hAnsi="Cambria Math"/>
                <w:i/>
              </w:rPr>
            </m:ctrlPr>
          </m:radPr>
          <m:deg/>
          <m:e>
            <m:r>
              <m:rPr>
                <m:sty m:val="p"/>
              </m:rPr>
              <w:rPr>
                <w:rFonts w:ascii="Cambria Math" w:hAnsi="Cambria Math"/>
              </w:rPr>
              <m:t>2f-</m:t>
            </m:r>
            <m:sSup>
              <m:sSupPr>
                <m:ctrlPr>
                  <w:rPr>
                    <w:rFonts w:ascii="Cambria Math" w:hAnsi="Cambria Math"/>
                    <w:i/>
                  </w:rPr>
                </m:ctrlPr>
              </m:sSupPr>
              <m:e>
                <m:r>
                  <m:rPr>
                    <m:sty m:val="p"/>
                  </m:rPr>
                  <w:rPr>
                    <w:rFonts w:ascii="Cambria Math" w:hAnsi="Cambria Math"/>
                  </w:rPr>
                  <m:t>f</m:t>
                </m:r>
              </m:e>
              <m:sup>
                <m:r>
                  <m:rPr>
                    <m:sty m:val="p"/>
                  </m:rPr>
                  <w:rPr>
                    <w:rFonts w:ascii="Cambria Math" w:hAnsi="Cambria Math"/>
                  </w:rPr>
                  <m:t>2</m:t>
                </m:r>
              </m:sup>
            </m:sSup>
          </m:e>
        </m:rad>
      </m:oMath>
      <w:r w:rsidRPr="005B5543">
        <w:instrText xml:space="preserve"> </w:instrText>
      </w:r>
      <w:r w:rsidRPr="005B5543">
        <w:fldChar w:fldCharType="end"/>
      </w:r>
      <m:oMath>
        <m:rad>
          <m:radPr>
            <m:degHide m:val="1"/>
            <m:ctrlPr>
              <w:rPr>
                <w:rFonts w:ascii="Cambria Math" w:hAnsi="Cambria Math"/>
                <w:i/>
              </w:rPr>
            </m:ctrlPr>
          </m:radPr>
          <m:deg/>
          <m:e>
            <m:r>
              <w:rPr>
                <w:rFonts w:ascii="Cambria Math" w:hAnsi="Cambria Math"/>
              </w:rPr>
              <m:t>2F-</m:t>
            </m:r>
            <m:sSup>
              <m:sSupPr>
                <m:ctrlPr>
                  <w:rPr>
                    <w:rFonts w:ascii="Cambria Math" w:hAnsi="Cambria Math"/>
                    <w:i/>
                  </w:rPr>
                </m:ctrlPr>
              </m:sSupPr>
              <m:e>
                <m:r>
                  <w:rPr>
                    <w:rFonts w:ascii="Cambria Math" w:hAnsi="Cambria Math"/>
                  </w:rPr>
                  <m:t>F</m:t>
                </m:r>
              </m:e>
              <m:sup>
                <m:r>
                  <w:rPr>
                    <w:rFonts w:ascii="Cambria Math" w:hAnsi="Cambria Math"/>
                  </w:rPr>
                  <m:t>2</m:t>
                </m:r>
              </m:sup>
            </m:sSup>
          </m:e>
        </m:rad>
      </m:oMath>
      <w:r w:rsidRPr="005B5543">
        <w:t xml:space="preserve"> = 8.1819190842622</w:t>
      </w:r>
      <m:oMath>
        <m:r>
          <w:rPr>
            <w:rFonts w:ascii="Cambria Math" w:hAnsi="Cambria Math"/>
          </w:rPr>
          <m:t>∙</m:t>
        </m:r>
      </m:oMath>
      <w:r w:rsidRPr="005B5543">
        <w:t>10</w:t>
      </w:r>
      <w:r w:rsidRPr="005B5543">
        <w:rPr>
          <w:vertAlign w:val="superscript"/>
        </w:rPr>
        <w:t>-2</w:t>
      </w:r>
    </w:p>
    <w:p w14:paraId="2D553A12" w14:textId="77777777" w:rsidR="00341461" w:rsidRPr="005B5543" w:rsidRDefault="00341461" w:rsidP="00341461">
      <w:r w:rsidRPr="005B5543">
        <w:t>Second eccentricity:</w:t>
      </w:r>
      <w:r w:rsidRPr="005B5543">
        <w:tab/>
      </w:r>
      <w:r w:rsidRPr="005B5543">
        <w:tab/>
      </w:r>
      <w:r w:rsidRPr="005B5543">
        <w:tab/>
      </w:r>
      <w:r w:rsidRPr="005B5543">
        <w:tab/>
        <w:t xml:space="preserve">e’ = </w:t>
      </w:r>
      <w:r w:rsidRPr="005B5543">
        <w:fldChar w:fldCharType="begin"/>
      </w:r>
      <w:r w:rsidRPr="005B5543">
        <w:instrText xml:space="preserve"> QUOTE </w:instrText>
      </w:r>
      <m:oMath>
        <m:rad>
          <m:radPr>
            <m:degHide m:val="1"/>
            <m:ctrlPr>
              <w:rPr>
                <w:rFonts w:ascii="Cambria Math" w:hAnsi="Cambria Math"/>
                <w:i/>
              </w:rPr>
            </m:ctrlPr>
          </m:radPr>
          <m:deg/>
          <m:e>
            <m:r>
              <m:rPr>
                <m:sty m:val="p"/>
              </m:rPr>
              <w:rPr>
                <w:rFonts w:ascii="Cambria Math" w:hAnsi="Cambria Math"/>
              </w:rPr>
              <m:t>f</m:t>
            </m:r>
            <m:f>
              <m:fPr>
                <m:ctrlPr>
                  <w:rPr>
                    <w:rFonts w:ascii="Cambria Math" w:hAnsi="Cambria Math"/>
                    <w:i/>
                  </w:rPr>
                </m:ctrlPr>
              </m:fPr>
              <m:num>
                <m:r>
                  <m:rPr>
                    <m:sty m:val="p"/>
                  </m:rPr>
                  <w:rPr>
                    <w:rFonts w:ascii="Cambria Math" w:hAnsi="Cambria Math"/>
                  </w:rPr>
                  <m:t>2-f</m:t>
                </m:r>
              </m:num>
              <m:den>
                <m:sSup>
                  <m:sSupPr>
                    <m:ctrlPr>
                      <w:rPr>
                        <w:rFonts w:ascii="Cambria Math" w:hAnsi="Cambria Math"/>
                        <w:i/>
                      </w:rPr>
                    </m:ctrlPr>
                  </m:sSupPr>
                  <m:e>
                    <m:r>
                      <m:rPr>
                        <m:sty m:val="p"/>
                      </m:rPr>
                      <w:rPr>
                        <w:rFonts w:ascii="Cambria Math" w:hAnsi="Cambria Math"/>
                      </w:rPr>
                      <m:t>(1-f)</m:t>
                    </m:r>
                  </m:e>
                  <m:sup>
                    <m:r>
                      <m:rPr>
                        <m:sty m:val="p"/>
                      </m:rPr>
                      <w:rPr>
                        <w:rFonts w:ascii="Cambria Math" w:hAnsi="Cambria Math"/>
                      </w:rPr>
                      <m:t>2</m:t>
                    </m:r>
                  </m:sup>
                </m:sSup>
              </m:den>
            </m:f>
          </m:e>
        </m:rad>
      </m:oMath>
      <w:r w:rsidRPr="005B5543">
        <w:instrText xml:space="preserve"> </w:instrText>
      </w:r>
      <w:r w:rsidRPr="005B5543">
        <w:fldChar w:fldCharType="end"/>
      </w:r>
      <m:oMath>
        <m:rad>
          <m:radPr>
            <m:degHide m:val="1"/>
            <m:ctrlPr>
              <w:rPr>
                <w:rFonts w:ascii="Cambria Math" w:hAnsi="Cambria Math"/>
                <w:i/>
              </w:rPr>
            </m:ctrlPr>
          </m:radPr>
          <m:deg/>
          <m:e>
            <m:r>
              <w:rPr>
                <w:rFonts w:ascii="Cambria Math" w:hAnsi="Cambria Math"/>
              </w:rPr>
              <m:t>F</m:t>
            </m:r>
            <m:f>
              <m:fPr>
                <m:ctrlPr>
                  <w:rPr>
                    <w:rFonts w:ascii="Cambria Math" w:hAnsi="Cambria Math"/>
                    <w:i/>
                  </w:rPr>
                </m:ctrlPr>
              </m:fPr>
              <m:num>
                <m:r>
                  <w:rPr>
                    <w:rFonts w:ascii="Cambria Math" w:hAnsi="Cambria Math"/>
                  </w:rPr>
                  <m:t>2-F</m:t>
                </m:r>
              </m:num>
              <m:den>
                <m:sSup>
                  <m:sSupPr>
                    <m:ctrlPr>
                      <w:rPr>
                        <w:rFonts w:ascii="Cambria Math" w:hAnsi="Cambria Math"/>
                        <w:i/>
                      </w:rPr>
                    </m:ctrlPr>
                  </m:sSupPr>
                  <m:e>
                    <m:r>
                      <w:rPr>
                        <w:rFonts w:ascii="Cambria Math" w:hAnsi="Cambria Math"/>
                      </w:rPr>
                      <m:t>(1-F)</m:t>
                    </m:r>
                  </m:e>
                  <m:sup>
                    <m:r>
                      <w:rPr>
                        <w:rFonts w:ascii="Cambria Math" w:hAnsi="Cambria Math"/>
                      </w:rPr>
                      <m:t>2</m:t>
                    </m:r>
                  </m:sup>
                </m:sSup>
              </m:den>
            </m:f>
          </m:e>
        </m:rad>
      </m:oMath>
      <w:r w:rsidRPr="005B5543">
        <w:t xml:space="preserve"> = 8.2094437949696</w:t>
      </w:r>
      <m:oMath>
        <m:r>
          <w:rPr>
            <w:rFonts w:ascii="Cambria Math" w:hAnsi="Cambria Math"/>
          </w:rPr>
          <m:t>∙</m:t>
        </m:r>
      </m:oMath>
      <w:r w:rsidRPr="005B5543">
        <w:t>10</w:t>
      </w:r>
      <w:r w:rsidRPr="005B5543">
        <w:rPr>
          <w:vertAlign w:val="superscript"/>
        </w:rPr>
        <w:t>-2</w:t>
      </w:r>
    </w:p>
    <w:p w14:paraId="39A1820E" w14:textId="77777777" w:rsidR="00341461" w:rsidRPr="005B5543" w:rsidRDefault="00341461" w:rsidP="00341461">
      <w:r w:rsidRPr="005B5543">
        <w:t>Mean radius of the semi-axes:</w:t>
      </w:r>
      <w:r w:rsidRPr="005B5543">
        <w:tab/>
      </w:r>
      <w:r w:rsidRPr="005B5543">
        <w:tab/>
        <w:t>R1 = 6 371 008.7714 m</w:t>
      </w:r>
    </w:p>
    <w:p w14:paraId="040731CD" w14:textId="77777777" w:rsidR="00341461" w:rsidRPr="005B5543" w:rsidRDefault="00341461" w:rsidP="00341461">
      <w:r w:rsidRPr="005B5543">
        <w:t>The different references used are the following:</w:t>
      </w:r>
    </w:p>
    <w:p w14:paraId="230E295E" w14:textId="77777777" w:rsidR="00341461" w:rsidRPr="005B5543" w:rsidRDefault="00341461" w:rsidP="00341461">
      <w:pPr>
        <w:tabs>
          <w:tab w:val="clear" w:pos="2268"/>
          <w:tab w:val="left" w:pos="2608"/>
          <w:tab w:val="left" w:pos="3345"/>
        </w:tabs>
        <w:ind w:left="1134" w:hanging="1134"/>
      </w:pPr>
      <w:r w:rsidRPr="005B5543">
        <w:t>–</w:t>
      </w:r>
      <w:r w:rsidRPr="005B5543">
        <w:tab/>
      </w:r>
      <w:proofErr w:type="spellStart"/>
      <w:r w:rsidRPr="005B5543">
        <w:t>ECEF</w:t>
      </w:r>
      <w:proofErr w:type="spellEnd"/>
      <w:r w:rsidRPr="005B5543">
        <w:t xml:space="preserve"> (Earth-</w:t>
      </w:r>
      <w:proofErr w:type="spellStart"/>
      <w:r w:rsidRPr="005B5543">
        <w:t>Centered</w:t>
      </w:r>
      <w:proofErr w:type="spellEnd"/>
      <w:r w:rsidRPr="005B5543">
        <w:t>, Earth-Fixed)</w:t>
      </w:r>
    </w:p>
    <w:p w14:paraId="7155AED9" w14:textId="77777777" w:rsidR="00341461" w:rsidRPr="005B5543" w:rsidRDefault="00341461" w:rsidP="00341461">
      <w:pPr>
        <w:tabs>
          <w:tab w:val="clear" w:pos="2268"/>
          <w:tab w:val="left" w:pos="2608"/>
          <w:tab w:val="left" w:pos="3345"/>
        </w:tabs>
        <w:ind w:left="1134" w:hanging="1134"/>
      </w:pPr>
      <w:r w:rsidRPr="005B5543">
        <w:t>–</w:t>
      </w:r>
      <w:r w:rsidRPr="005B5543">
        <w:tab/>
        <w:t>WGS84 (World Geodetic System 84)</w:t>
      </w:r>
    </w:p>
    <w:p w14:paraId="7F21A168" w14:textId="77777777" w:rsidR="00341461" w:rsidRPr="005B5543" w:rsidRDefault="00341461" w:rsidP="00341461">
      <w:pPr>
        <w:tabs>
          <w:tab w:val="clear" w:pos="2268"/>
          <w:tab w:val="left" w:pos="2608"/>
          <w:tab w:val="left" w:pos="3345"/>
        </w:tabs>
        <w:ind w:left="1134" w:hanging="1134"/>
      </w:pPr>
      <w:r w:rsidRPr="005B5543">
        <w:t>–</w:t>
      </w:r>
      <w:r w:rsidRPr="005B5543">
        <w:tab/>
      </w:r>
      <w:proofErr w:type="spellStart"/>
      <w:r w:rsidRPr="005B5543">
        <w:t>ENU</w:t>
      </w:r>
      <w:proofErr w:type="spellEnd"/>
      <w:r w:rsidRPr="005B5543">
        <w:t xml:space="preserve"> (East, North, Up).</w:t>
      </w:r>
    </w:p>
    <w:p w14:paraId="483A063F" w14:textId="77777777" w:rsidR="00341461" w:rsidRPr="005B5543" w:rsidRDefault="00341461" w:rsidP="00341461">
      <w:r w:rsidRPr="005B5543">
        <w:t>They are presented in the figure below, where the angles φ and λ represent respectively the WGS84 latitude and longitude.</w:t>
      </w:r>
    </w:p>
    <w:p w14:paraId="750E7547" w14:textId="77777777" w:rsidR="00341461" w:rsidRPr="005B5543" w:rsidRDefault="00341461" w:rsidP="00341461">
      <w:pPr>
        <w:pStyle w:val="FigureNo"/>
      </w:pPr>
      <w:r w:rsidRPr="005B5543">
        <w:t>figure 3</w:t>
      </w:r>
    </w:p>
    <w:p w14:paraId="46B60F31" w14:textId="77777777" w:rsidR="00341461" w:rsidRPr="005B5543" w:rsidRDefault="00341461" w:rsidP="00341461">
      <w:pPr>
        <w:pStyle w:val="Figuretitle"/>
      </w:pPr>
      <w:r w:rsidRPr="005B5543">
        <w:t>Coordinate references systems</w:t>
      </w:r>
    </w:p>
    <w:p w14:paraId="5171A1F1" w14:textId="77777777" w:rsidR="00341461" w:rsidRPr="005B5543" w:rsidRDefault="00341461" w:rsidP="00341461">
      <w:pPr>
        <w:pStyle w:val="Figure"/>
      </w:pPr>
      <w:r w:rsidRPr="005B5543">
        <w:rPr>
          <w:lang w:val="en-US"/>
        </w:rPr>
        <w:drawing>
          <wp:inline distT="0" distB="0" distL="0" distR="0" wp14:anchorId="7A9ADE44" wp14:editId="224DBF4E">
            <wp:extent cx="3282950" cy="3108960"/>
            <wp:effectExtent l="0" t="0" r="0" b="0"/>
            <wp:docPr id="168"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82950" cy="3108960"/>
                    </a:xfrm>
                    <a:prstGeom prst="rect">
                      <a:avLst/>
                    </a:prstGeom>
                    <a:noFill/>
                    <a:ln>
                      <a:noFill/>
                    </a:ln>
                  </pic:spPr>
                </pic:pic>
              </a:graphicData>
            </a:graphic>
          </wp:inline>
        </w:drawing>
      </w:r>
    </w:p>
    <w:p w14:paraId="0F5E7DE9" w14:textId="77777777" w:rsidR="00341461" w:rsidRPr="005B5543" w:rsidRDefault="00341461" w:rsidP="00341461">
      <w:pPr>
        <w:keepNext/>
        <w:keepLines/>
        <w:spacing w:before="160"/>
        <w:rPr>
          <w:i/>
        </w:rPr>
      </w:pPr>
      <w:r w:rsidRPr="005B5543">
        <w:rPr>
          <w:i/>
        </w:rPr>
        <w:t>b)</w:t>
      </w:r>
      <w:r w:rsidRPr="005B5543">
        <w:rPr>
          <w:i/>
        </w:rPr>
        <w:tab/>
        <w:t xml:space="preserve">Receiver: fixed service station </w:t>
      </w:r>
    </w:p>
    <w:p w14:paraId="37110194" w14:textId="77777777" w:rsidR="00341461" w:rsidRPr="005B5543" w:rsidRDefault="00341461" w:rsidP="00341461">
      <w:r w:rsidRPr="005B5543">
        <w:t xml:space="preserve">Due to the applied methodology the results are independent from the location (latitude and longitude) of the fixed service. </w:t>
      </w:r>
    </w:p>
    <w:p w14:paraId="22764B81" w14:textId="77777777" w:rsidR="00341461" w:rsidRPr="005B5543" w:rsidRDefault="00341461" w:rsidP="00341461">
      <w:pPr>
        <w:jc w:val="both"/>
      </w:pPr>
      <w:r w:rsidRPr="005B5543">
        <w:lastRenderedPageBreak/>
        <w:t>The antenna height of the station used for the study is 30 m and is always pointing in the same direction.</w:t>
      </w:r>
    </w:p>
    <w:p w14:paraId="2F3B6B4E" w14:textId="77777777" w:rsidR="00341461" w:rsidRPr="005B5543" w:rsidRDefault="00341461" w:rsidP="00341461">
      <w:pPr>
        <w:keepNext/>
        <w:keepLines/>
        <w:spacing w:before="160"/>
        <w:jc w:val="both"/>
        <w:rPr>
          <w:i/>
        </w:rPr>
      </w:pPr>
      <w:r w:rsidRPr="005B5543">
        <w:rPr>
          <w:i/>
        </w:rPr>
        <w:t>c)</w:t>
      </w:r>
      <w:r w:rsidRPr="005B5543">
        <w:rPr>
          <w:i/>
        </w:rPr>
        <w:tab/>
        <w:t>Transmitter: Unmanned aircraft earth station</w:t>
      </w:r>
    </w:p>
    <w:p w14:paraId="15906834" w14:textId="77777777" w:rsidR="00341461" w:rsidRPr="005B5543" w:rsidRDefault="00341461" w:rsidP="00341461">
      <w:pPr>
        <w:jc w:val="both"/>
      </w:pPr>
      <w:r w:rsidRPr="005B5543">
        <w:t>The UA trajectory is defined by an entry point and an exit point selected on the fixed service station’s line-of-sight circle, then by the points equally distributed on the great circle trajectory between those two points. The distance between two intermediary points on the great circle is the distance equivalent to one second trajectory at the given speed.</w:t>
      </w:r>
    </w:p>
    <w:p w14:paraId="5FFA56B3" w14:textId="77777777" w:rsidR="00341461" w:rsidRPr="005B5543" w:rsidRDefault="00341461" w:rsidP="00341461">
      <w:pPr>
        <w:jc w:val="both"/>
      </w:pPr>
      <w:r w:rsidRPr="005B5543">
        <w:t>Two different scenarios are considered in each study:</w:t>
      </w:r>
    </w:p>
    <w:p w14:paraId="21DCF9A1" w14:textId="77777777" w:rsidR="00341461" w:rsidRPr="005B5543" w:rsidRDefault="00341461" w:rsidP="00341461">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Scenario 1:</w:t>
      </w:r>
    </w:p>
    <w:p w14:paraId="35615ED8" w14:textId="77777777" w:rsidR="00341461" w:rsidRPr="005B5543" w:rsidRDefault="00341461" w:rsidP="00341461">
      <w:pPr>
        <w:jc w:val="both"/>
      </w:pPr>
      <w:r w:rsidRPr="005B5543">
        <w:t>In the scenario 1, the entry and exit points are both chosen randomly on the line-of-sight circle of the fixed service station.</w:t>
      </w:r>
    </w:p>
    <w:p w14:paraId="738057A3" w14:textId="77777777" w:rsidR="00341461" w:rsidRPr="005B5543" w:rsidRDefault="00341461" w:rsidP="00341461">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Scenario 2:</w:t>
      </w:r>
    </w:p>
    <w:p w14:paraId="1DAEF9E2" w14:textId="77777777" w:rsidR="00341461" w:rsidRPr="005B5543" w:rsidRDefault="00341461" w:rsidP="00341461">
      <w:pPr>
        <w:jc w:val="both"/>
      </w:pPr>
      <w:r w:rsidRPr="005B5543">
        <w:t>In the scenario 2, the entry points are chosen randomly on the line-of-sight circle of the fixed service station but the exit points are forced to be at 180° of their corresponding entry point, so that the UA always flies over the fixed service station.</w:t>
      </w:r>
    </w:p>
    <w:p w14:paraId="5CB51BB5" w14:textId="77777777" w:rsidR="00341461" w:rsidRPr="005B5543" w:rsidRDefault="00341461" w:rsidP="00341461">
      <w:pPr>
        <w:spacing w:afterLines="50" w:after="120"/>
        <w:jc w:val="both"/>
      </w:pPr>
      <w:r w:rsidRPr="005B5543">
        <w:t>In Figures 4 and 5 example flight trajectories for scenario 1 and 2 are shown, colour-coded to show interference to noise ratio (I/N) (blue low and red high).</w:t>
      </w:r>
    </w:p>
    <w:tbl>
      <w:tblPr>
        <w:tblW w:w="0" w:type="auto"/>
        <w:tblLook w:val="04A0" w:firstRow="1" w:lastRow="0" w:firstColumn="1" w:lastColumn="0" w:noHBand="0" w:noVBand="1"/>
      </w:tblPr>
      <w:tblGrid>
        <w:gridCol w:w="4790"/>
        <w:gridCol w:w="4849"/>
      </w:tblGrid>
      <w:tr w:rsidR="00341461" w:rsidRPr="005B5543" w14:paraId="6F056FA2" w14:textId="77777777" w:rsidTr="00C60211">
        <w:tc>
          <w:tcPr>
            <w:tcW w:w="4790" w:type="dxa"/>
            <w:shd w:val="clear" w:color="auto" w:fill="auto"/>
          </w:tcPr>
          <w:p w14:paraId="2AF4C8F8" w14:textId="77777777" w:rsidR="00341461" w:rsidRPr="005B5543" w:rsidRDefault="00341461" w:rsidP="00C60211">
            <w:pPr>
              <w:pStyle w:val="FigureNo"/>
            </w:pPr>
            <w:r w:rsidRPr="005B5543">
              <w:t>Figure 4</w:t>
            </w:r>
          </w:p>
          <w:p w14:paraId="0BCEA03F" w14:textId="77777777" w:rsidR="00341461" w:rsidRPr="005B5543" w:rsidRDefault="00341461" w:rsidP="00C60211">
            <w:pPr>
              <w:pStyle w:val="Figuretitle"/>
            </w:pPr>
            <w:r w:rsidRPr="005B5543">
              <w:t>Flight trajectories scenario 1</w:t>
            </w:r>
          </w:p>
        </w:tc>
        <w:tc>
          <w:tcPr>
            <w:tcW w:w="4849" w:type="dxa"/>
            <w:shd w:val="clear" w:color="auto" w:fill="auto"/>
          </w:tcPr>
          <w:p w14:paraId="10E655AD" w14:textId="77777777" w:rsidR="00341461" w:rsidRPr="005B5543" w:rsidRDefault="00341461" w:rsidP="00C60211">
            <w:pPr>
              <w:pStyle w:val="FigureNo"/>
            </w:pPr>
            <w:r w:rsidRPr="005B5543">
              <w:t>Figure 5</w:t>
            </w:r>
          </w:p>
          <w:p w14:paraId="6F717795" w14:textId="77777777" w:rsidR="00341461" w:rsidRPr="005B5543" w:rsidRDefault="00341461" w:rsidP="00C60211">
            <w:pPr>
              <w:pStyle w:val="Figuretitle"/>
            </w:pPr>
            <w:r w:rsidRPr="005B5543">
              <w:t>Flight trajectories scenario 2</w:t>
            </w:r>
          </w:p>
        </w:tc>
      </w:tr>
      <w:tr w:rsidR="00341461" w:rsidRPr="005B5543" w14:paraId="053CCA5D" w14:textId="77777777" w:rsidTr="00C60211">
        <w:tc>
          <w:tcPr>
            <w:tcW w:w="4790" w:type="dxa"/>
            <w:shd w:val="clear" w:color="auto" w:fill="auto"/>
          </w:tcPr>
          <w:p w14:paraId="3E989842" w14:textId="77777777" w:rsidR="00341461" w:rsidRPr="005B5543" w:rsidRDefault="00341461" w:rsidP="00C60211">
            <w:pPr>
              <w:pStyle w:val="Figure"/>
            </w:pPr>
            <w:r w:rsidRPr="005B5543">
              <w:rPr>
                <w:lang w:val="en-US"/>
              </w:rPr>
              <w:drawing>
                <wp:inline distT="0" distB="0" distL="0" distR="0" wp14:anchorId="1BB0DCB1" wp14:editId="6B0F4578">
                  <wp:extent cx="2947670" cy="2947670"/>
                  <wp:effectExtent l="0" t="0" r="5080" b="508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47670" cy="2947670"/>
                          </a:xfrm>
                          <a:prstGeom prst="rect">
                            <a:avLst/>
                          </a:prstGeom>
                          <a:noFill/>
                          <a:ln>
                            <a:noFill/>
                          </a:ln>
                        </pic:spPr>
                      </pic:pic>
                    </a:graphicData>
                  </a:graphic>
                </wp:inline>
              </w:drawing>
            </w:r>
          </w:p>
        </w:tc>
        <w:tc>
          <w:tcPr>
            <w:tcW w:w="4849" w:type="dxa"/>
            <w:shd w:val="clear" w:color="auto" w:fill="auto"/>
          </w:tcPr>
          <w:p w14:paraId="7F15DFEF" w14:textId="77777777" w:rsidR="00341461" w:rsidRPr="005B5543" w:rsidRDefault="00341461" w:rsidP="00C60211">
            <w:pPr>
              <w:pStyle w:val="Figure"/>
            </w:pPr>
            <w:r w:rsidRPr="005B5543">
              <w:rPr>
                <w:lang w:val="en-US"/>
              </w:rPr>
              <w:drawing>
                <wp:inline distT="0" distB="0" distL="0" distR="0" wp14:anchorId="43E8FE43" wp14:editId="5C6F18F2">
                  <wp:extent cx="2991485" cy="2991485"/>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91485" cy="2991485"/>
                          </a:xfrm>
                          <a:prstGeom prst="rect">
                            <a:avLst/>
                          </a:prstGeom>
                          <a:noFill/>
                          <a:ln>
                            <a:noFill/>
                          </a:ln>
                        </pic:spPr>
                      </pic:pic>
                    </a:graphicData>
                  </a:graphic>
                </wp:inline>
              </w:drawing>
            </w:r>
          </w:p>
        </w:tc>
      </w:tr>
    </w:tbl>
    <w:p w14:paraId="082C130D" w14:textId="77777777" w:rsidR="00341461" w:rsidRPr="005B5543" w:rsidRDefault="00341461" w:rsidP="00341461">
      <w:pPr>
        <w:pStyle w:val="Normalaftertitle"/>
      </w:pPr>
      <w:r w:rsidRPr="005B5543">
        <w:t>The following altitudes have been considered: 1 000 m, 4 000 m, 7 000 m, 10 000 m, 13 000 m and 16 000 m. Several aircraft speeds were used in the simulation</w:t>
      </w:r>
      <w:r>
        <w:t>,</w:t>
      </w:r>
      <w:r w:rsidRPr="005B5543">
        <w:t xml:space="preserve"> and it was found that the results were not dependent on this parameter. However, the results presented in this study were generated for an aircraft speed of 200 kt (370 km/h).</w:t>
      </w:r>
    </w:p>
    <w:p w14:paraId="1DE39538" w14:textId="77777777" w:rsidR="00341461" w:rsidRPr="005B5543" w:rsidRDefault="00341461" w:rsidP="00341461">
      <w:pPr>
        <w:keepNext/>
      </w:pPr>
      <w:r w:rsidRPr="005B5543">
        <w:lastRenderedPageBreak/>
        <w:t>Figure 6 below shows the parameters used to define the line-of-sight circle:</w:t>
      </w:r>
    </w:p>
    <w:p w14:paraId="3EE0415D" w14:textId="77777777" w:rsidR="00341461" w:rsidRPr="005B5543" w:rsidRDefault="00341461" w:rsidP="00341461">
      <w:pPr>
        <w:pStyle w:val="FigureNo"/>
      </w:pPr>
      <w:r w:rsidRPr="005B5543">
        <w:t>figure 6</w:t>
      </w:r>
    </w:p>
    <w:p w14:paraId="3C385338" w14:textId="77777777" w:rsidR="00341461" w:rsidRPr="005B5543" w:rsidRDefault="00341461" w:rsidP="00341461">
      <w:pPr>
        <w:pStyle w:val="Figuretitle"/>
      </w:pPr>
      <w:r w:rsidRPr="005B5543">
        <w:t>Parameters for line-of-sight circle</w:t>
      </w:r>
    </w:p>
    <w:p w14:paraId="57DD5B4B" w14:textId="77777777" w:rsidR="00341461" w:rsidRPr="005B5543" w:rsidRDefault="00341461" w:rsidP="00341461">
      <w:pPr>
        <w:pStyle w:val="Figure"/>
      </w:pPr>
      <w:r w:rsidRPr="005B5543">
        <w:rPr>
          <w:lang w:val="en-US"/>
        </w:rPr>
        <w:drawing>
          <wp:inline distT="0" distB="0" distL="0" distR="0" wp14:anchorId="2D1CD621" wp14:editId="464F7E23">
            <wp:extent cx="2860675" cy="2926080"/>
            <wp:effectExtent l="0" t="0" r="0" b="7620"/>
            <wp:docPr id="172"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60675" cy="2926080"/>
                    </a:xfrm>
                    <a:prstGeom prst="rect">
                      <a:avLst/>
                    </a:prstGeom>
                    <a:noFill/>
                    <a:ln>
                      <a:noFill/>
                    </a:ln>
                  </pic:spPr>
                </pic:pic>
              </a:graphicData>
            </a:graphic>
          </wp:inline>
        </w:drawing>
      </w:r>
    </w:p>
    <w:p w14:paraId="62041ED1" w14:textId="77777777" w:rsidR="00341461" w:rsidRPr="005B5543" w:rsidRDefault="00341461" w:rsidP="00341461">
      <w:pPr>
        <w:pStyle w:val="Equation"/>
        <w:rPr>
          <w:lang w:eastAsia="zh-CN"/>
        </w:rPr>
      </w:pPr>
      <w:r w:rsidRPr="005B5543">
        <w:rPr>
          <w:lang w:eastAsia="zh-CN"/>
        </w:rPr>
        <w:tab/>
      </w:r>
      <w:r w:rsidRPr="005B5543">
        <w:rPr>
          <w:lang w:eastAsia="zh-CN"/>
        </w:rPr>
        <w:tab/>
      </w:r>
      <m:oMath>
        <m:sSub>
          <m:sSubPr>
            <m:ctrlPr>
              <w:rPr>
                <w:rFonts w:ascii="Cambria Math" w:hAnsi="Cambria Math"/>
                <w:lang w:eastAsia="zh-CN"/>
              </w:rPr>
            </m:ctrlPr>
          </m:sSubPr>
          <m:e>
            <m:r>
              <w:rPr>
                <w:rFonts w:ascii="Cambria Math" w:hAnsi="Cambria Math"/>
                <w:lang w:eastAsia="zh-CN"/>
              </w:rPr>
              <m:t>α</m:t>
            </m:r>
          </m:e>
          <m:sub>
            <m:r>
              <m:rPr>
                <m:sty m:val="p"/>
              </m:rPr>
              <w:rPr>
                <w:rFonts w:ascii="Cambria Math" w:hAnsi="Cambria Math"/>
                <w:lang w:eastAsia="zh-CN"/>
              </w:rPr>
              <m:t>1</m:t>
            </m:r>
          </m:sub>
        </m:sSub>
        <m:r>
          <m:rPr>
            <m:sty m:val="p"/>
          </m:rPr>
          <w:rPr>
            <w:rFonts w:ascii="Cambria Math" w:hAnsi="Cambria Math"/>
            <w:lang w:eastAsia="zh-CN"/>
          </w:rPr>
          <m:t>=</m:t>
        </m:r>
        <m:func>
          <m:funcPr>
            <m:ctrlPr>
              <w:rPr>
                <w:rFonts w:ascii="Cambria Math" w:hAnsi="Cambria Math"/>
                <w:lang w:eastAsia="zh-CN"/>
              </w:rPr>
            </m:ctrlPr>
          </m:funcPr>
          <m:fName>
            <m:sSup>
              <m:sSupPr>
                <m:ctrlPr>
                  <w:rPr>
                    <w:rFonts w:ascii="Cambria Math" w:hAnsi="Cambria Math"/>
                    <w:lang w:eastAsia="zh-CN"/>
                  </w:rPr>
                </m:ctrlPr>
              </m:sSupPr>
              <m:e>
                <m:r>
                  <m:rPr>
                    <m:sty m:val="p"/>
                  </m:rPr>
                  <w:rPr>
                    <w:rFonts w:ascii="Cambria Math" w:hAnsi="Cambria Math"/>
                    <w:lang w:eastAsia="zh-CN"/>
                  </w:rPr>
                  <m:t>cos</m:t>
                </m:r>
              </m:e>
              <m:sup>
                <m:r>
                  <m:rPr>
                    <m:sty m:val="p"/>
                  </m:rPr>
                  <w:rPr>
                    <w:rFonts w:ascii="Cambria Math" w:hAnsi="Cambria Math"/>
                    <w:lang w:eastAsia="zh-CN"/>
                  </w:rPr>
                  <m:t>-1</m:t>
                </m:r>
              </m:sup>
            </m:sSup>
          </m:fName>
          <m:e>
            <m:d>
              <m:dPr>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R</m:t>
                    </m:r>
                    <m:r>
                      <m:rPr>
                        <m:sty m:val="p"/>
                      </m:rPr>
                      <w:rPr>
                        <w:rFonts w:ascii="Cambria Math" w:hAnsi="Cambria Math"/>
                        <w:lang w:eastAsia="zh-CN"/>
                      </w:rPr>
                      <m:t>1</m:t>
                    </m:r>
                  </m:num>
                  <m:den>
                    <m:r>
                      <w:rPr>
                        <w:rFonts w:ascii="Cambria Math" w:hAnsi="Cambria Math"/>
                        <w:lang w:eastAsia="zh-CN"/>
                      </w:rPr>
                      <m:t>R</m:t>
                    </m:r>
                    <m:r>
                      <m:rPr>
                        <m:sty m:val="p"/>
                      </m:rPr>
                      <w:rPr>
                        <w:rFonts w:ascii="Cambria Math" w:hAnsi="Cambria Math"/>
                        <w:lang w:eastAsia="zh-CN"/>
                      </w:rPr>
                      <m:t>1+</m:t>
                    </m:r>
                    <m:r>
                      <w:rPr>
                        <w:rFonts w:ascii="Cambria Math" w:hAnsi="Cambria Math"/>
                        <w:lang w:eastAsia="zh-CN"/>
                      </w:rPr>
                      <m:t>h</m:t>
                    </m:r>
                    <m:r>
                      <m:rPr>
                        <m:sty m:val="p"/>
                      </m:rPr>
                      <w:rPr>
                        <w:rFonts w:ascii="Cambria Math" w:hAnsi="Cambria Math"/>
                        <w:lang w:eastAsia="zh-CN"/>
                      </w:rPr>
                      <m:t>1</m:t>
                    </m:r>
                  </m:den>
                </m:f>
              </m:e>
            </m:d>
          </m:e>
        </m:func>
      </m:oMath>
    </w:p>
    <w:p w14:paraId="531F1835" w14:textId="77777777" w:rsidR="00341461" w:rsidRPr="005B5543" w:rsidRDefault="00341461" w:rsidP="00341461">
      <w:pPr>
        <w:pStyle w:val="Equation"/>
        <w:rPr>
          <w:iCs/>
        </w:rPr>
      </w:pPr>
      <w:r w:rsidRPr="005B5543">
        <w:rPr>
          <w:lang w:eastAsia="zh-CN"/>
        </w:rPr>
        <w:tab/>
      </w:r>
      <w:r w:rsidRPr="005B5543">
        <w:rPr>
          <w:lang w:eastAsia="zh-CN"/>
        </w:rPr>
        <w:tab/>
      </w:r>
      <m:oMath>
        <m:sSub>
          <m:sSubPr>
            <m:ctrlPr>
              <w:rPr>
                <w:rFonts w:ascii="Cambria Math" w:hAnsi="Cambria Math"/>
                <w:lang w:eastAsia="zh-CN"/>
              </w:rPr>
            </m:ctrlPr>
          </m:sSubPr>
          <m:e>
            <m:r>
              <w:rPr>
                <w:rFonts w:ascii="Cambria Math" w:hAnsi="Cambria Math"/>
                <w:lang w:eastAsia="zh-CN"/>
              </w:rPr>
              <m:t>α</m:t>
            </m:r>
          </m:e>
          <m:sub>
            <m:r>
              <m:rPr>
                <m:sty m:val="p"/>
              </m:rPr>
              <w:rPr>
                <w:rFonts w:ascii="Cambria Math" w:hAnsi="Cambria Math"/>
                <w:lang w:eastAsia="zh-CN"/>
              </w:rPr>
              <m:t>2</m:t>
            </m:r>
          </m:sub>
        </m:sSub>
        <m:r>
          <m:rPr>
            <m:sty m:val="p"/>
          </m:rPr>
          <w:rPr>
            <w:rFonts w:ascii="Cambria Math" w:hAnsi="Cambria Math"/>
            <w:lang w:eastAsia="zh-CN"/>
          </w:rPr>
          <m:t>=</m:t>
        </m:r>
        <m:func>
          <m:funcPr>
            <m:ctrlPr>
              <w:rPr>
                <w:rFonts w:ascii="Cambria Math" w:hAnsi="Cambria Math"/>
                <w:lang w:eastAsia="zh-CN"/>
              </w:rPr>
            </m:ctrlPr>
          </m:funcPr>
          <m:fName>
            <m:sSup>
              <m:sSupPr>
                <m:ctrlPr>
                  <w:rPr>
                    <w:rFonts w:ascii="Cambria Math" w:hAnsi="Cambria Math"/>
                    <w:lang w:eastAsia="zh-CN"/>
                  </w:rPr>
                </m:ctrlPr>
              </m:sSupPr>
              <m:e>
                <m:r>
                  <m:rPr>
                    <m:sty m:val="p"/>
                  </m:rPr>
                  <w:rPr>
                    <w:rFonts w:ascii="Cambria Math" w:hAnsi="Cambria Math"/>
                    <w:lang w:eastAsia="zh-CN"/>
                  </w:rPr>
                  <m:t>cos</m:t>
                </m:r>
              </m:e>
              <m:sup>
                <m:r>
                  <m:rPr>
                    <m:sty m:val="p"/>
                  </m:rPr>
                  <w:rPr>
                    <w:rFonts w:ascii="Cambria Math" w:hAnsi="Cambria Math"/>
                    <w:lang w:eastAsia="zh-CN"/>
                  </w:rPr>
                  <m:t>-1</m:t>
                </m:r>
              </m:sup>
            </m:sSup>
          </m:fName>
          <m:e>
            <m:d>
              <m:dPr>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R</m:t>
                    </m:r>
                    <m:r>
                      <m:rPr>
                        <m:sty m:val="p"/>
                      </m:rPr>
                      <w:rPr>
                        <w:rFonts w:ascii="Cambria Math" w:hAnsi="Cambria Math"/>
                        <w:lang w:eastAsia="zh-CN"/>
                      </w:rPr>
                      <m:t>1</m:t>
                    </m:r>
                  </m:num>
                  <m:den>
                    <m:r>
                      <w:rPr>
                        <w:rFonts w:ascii="Cambria Math" w:hAnsi="Cambria Math"/>
                        <w:lang w:eastAsia="zh-CN"/>
                      </w:rPr>
                      <m:t>R</m:t>
                    </m:r>
                    <m:r>
                      <m:rPr>
                        <m:sty m:val="p"/>
                      </m:rPr>
                      <w:rPr>
                        <w:rFonts w:ascii="Cambria Math" w:hAnsi="Cambria Math"/>
                        <w:lang w:eastAsia="zh-CN"/>
                      </w:rPr>
                      <m:t>1+</m:t>
                    </m:r>
                    <m:r>
                      <w:rPr>
                        <w:rFonts w:ascii="Cambria Math" w:hAnsi="Cambria Math"/>
                        <w:lang w:eastAsia="zh-CN"/>
                      </w:rPr>
                      <m:t>h</m:t>
                    </m:r>
                    <m:r>
                      <m:rPr>
                        <m:sty m:val="p"/>
                      </m:rPr>
                      <w:rPr>
                        <w:rFonts w:ascii="Cambria Math" w:hAnsi="Cambria Math"/>
                        <w:lang w:eastAsia="zh-CN"/>
                      </w:rPr>
                      <m:t>2</m:t>
                    </m:r>
                  </m:den>
                </m:f>
              </m:e>
            </m:d>
          </m:e>
        </m:func>
      </m:oMath>
    </w:p>
    <w:p w14:paraId="6AF092C0" w14:textId="77777777" w:rsidR="00341461" w:rsidRPr="005B5543" w:rsidRDefault="00341461" w:rsidP="00341461">
      <w:pPr>
        <w:pStyle w:val="Equation"/>
      </w:pPr>
      <w:r w:rsidRPr="005B5543">
        <w:tab/>
      </w:r>
      <w:r w:rsidRPr="005B5543">
        <w:tab/>
      </w:r>
      <m:oMath>
        <m:r>
          <m:rPr>
            <m:sty m:val="p"/>
          </m:rPr>
          <w:rPr>
            <w:rFonts w:ascii="Cambria Math" w:hAnsi="Cambria Math"/>
          </w:rPr>
          <m:t>PtCirconference_ENU(ψ)=</m:t>
        </m:r>
        <m:d>
          <m:dPr>
            <m:begChr m:val="{"/>
            <m:endChr m:val=""/>
            <m:ctrlPr>
              <w:rPr>
                <w:rFonts w:ascii="Cambria Math" w:hAnsi="Cambria Math"/>
                <w:iCs/>
              </w:rPr>
            </m:ctrlPr>
          </m:dPr>
          <m:e>
            <m:eqArr>
              <m:eqArrPr>
                <m:ctrlPr>
                  <w:rPr>
                    <w:rFonts w:ascii="Cambria Math" w:hAnsi="Cambria Math"/>
                    <w:iCs/>
                  </w:rPr>
                </m:ctrlPr>
              </m:eqArrPr>
              <m:e>
                <m:d>
                  <m:dPr>
                    <m:ctrlPr>
                      <w:rPr>
                        <w:rFonts w:ascii="Cambria Math" w:hAnsi="Cambria Math"/>
                        <w:iCs/>
                      </w:rPr>
                    </m:ctrlPr>
                  </m:dPr>
                  <m:e>
                    <m:r>
                      <m:rPr>
                        <m:sty m:val="p"/>
                      </m:rPr>
                      <w:rPr>
                        <w:rFonts w:ascii="Cambria Math" w:hAnsi="Cambria Math"/>
                      </w:rPr>
                      <m:t>R1+h2</m:t>
                    </m:r>
                  </m:e>
                </m:d>
                <m:func>
                  <m:funcPr>
                    <m:ctrlPr>
                      <w:rPr>
                        <w:rFonts w:ascii="Cambria Math" w:hAnsi="Cambria Math"/>
                        <w:iCs/>
                      </w:rPr>
                    </m:ctrlPr>
                  </m:funcPr>
                  <m:fName>
                    <m:r>
                      <m:rPr>
                        <m:sty m:val="p"/>
                      </m:rPr>
                      <w:rPr>
                        <w:rFonts w:ascii="Cambria Math" w:hAnsi="Cambria Math"/>
                      </w:rPr>
                      <m:t>∙sin</m:t>
                    </m:r>
                  </m:fName>
                  <m:e>
                    <m:d>
                      <m:dPr>
                        <m:ctrlPr>
                          <w:rPr>
                            <w:rFonts w:ascii="Cambria Math" w:hAnsi="Cambria Math"/>
                            <w:iCs/>
                          </w:rPr>
                        </m:ctrlPr>
                      </m:dPr>
                      <m:e>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2</m:t>
                            </m:r>
                          </m:sub>
                        </m:sSub>
                      </m:e>
                    </m:d>
                    <m:r>
                      <m:rPr>
                        <m:sty m:val="p"/>
                      </m:rPr>
                      <w:rPr>
                        <w:rFonts w:ascii="Cambria Math" w:hAnsi="Cambria Math"/>
                      </w:rPr>
                      <m:t>∙</m:t>
                    </m:r>
                  </m:e>
                </m:func>
                <m:r>
                  <m:rPr>
                    <m:sty m:val="p"/>
                  </m:rPr>
                  <w:rPr>
                    <w:rFonts w:ascii="Cambria Math" w:hAnsi="Cambria Math"/>
                  </w:rPr>
                  <m:t>cos(ψ)</m:t>
                </m:r>
              </m:e>
              <m:e>
                <m:d>
                  <m:dPr>
                    <m:ctrlPr>
                      <w:rPr>
                        <w:rFonts w:ascii="Cambria Math" w:hAnsi="Cambria Math"/>
                        <w:iCs/>
                      </w:rPr>
                    </m:ctrlPr>
                  </m:dPr>
                  <m:e>
                    <m:r>
                      <m:rPr>
                        <m:sty m:val="p"/>
                      </m:rPr>
                      <w:rPr>
                        <w:rFonts w:ascii="Cambria Math" w:hAnsi="Cambria Math"/>
                      </w:rPr>
                      <m:t>R1+h2</m:t>
                    </m:r>
                  </m:e>
                </m:d>
                <m:r>
                  <m:rPr>
                    <m:sty m:val="p"/>
                  </m:rPr>
                  <w:rPr>
                    <w:rFonts w:ascii="Cambria Math" w:hAnsi="Cambria Math"/>
                  </w:rPr>
                  <m:t>∙</m:t>
                </m:r>
                <m:func>
                  <m:funcPr>
                    <m:ctrlPr>
                      <w:rPr>
                        <w:rFonts w:ascii="Cambria Math" w:hAnsi="Cambria Math"/>
                        <w:iCs/>
                      </w:rPr>
                    </m:ctrlPr>
                  </m:funcPr>
                  <m:fName>
                    <m:r>
                      <m:rPr>
                        <m:sty m:val="p"/>
                      </m:rPr>
                      <w:rPr>
                        <w:rFonts w:ascii="Cambria Math" w:hAnsi="Cambria Math"/>
                      </w:rPr>
                      <m:t>sin</m:t>
                    </m:r>
                  </m:fName>
                  <m:e>
                    <m:d>
                      <m:dPr>
                        <m:ctrlPr>
                          <w:rPr>
                            <w:rFonts w:ascii="Cambria Math" w:hAnsi="Cambria Math"/>
                            <w:iCs/>
                          </w:rPr>
                        </m:ctrlPr>
                      </m:dPr>
                      <m:e>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2</m:t>
                            </m:r>
                          </m:sub>
                        </m:sSub>
                      </m:e>
                    </m:d>
                  </m:e>
                </m:func>
                <m:r>
                  <m:rPr>
                    <m:sty m:val="p"/>
                  </m:rPr>
                  <w:rPr>
                    <w:rFonts w:ascii="Cambria Math" w:hAnsi="Cambria Math"/>
                  </w:rPr>
                  <m:t>∙sin(ψ)</m:t>
                </m:r>
              </m:e>
              <m:e>
                <m:r>
                  <m:rPr>
                    <m:sty m:val="p"/>
                  </m:rPr>
                  <w:rPr>
                    <w:rFonts w:ascii="Cambria Math" w:hAnsi="Cambria Math"/>
                  </w:rPr>
                  <m:t>-R1-h1+</m:t>
                </m:r>
                <m:d>
                  <m:dPr>
                    <m:ctrlPr>
                      <w:rPr>
                        <w:rFonts w:ascii="Cambria Math" w:hAnsi="Cambria Math"/>
                        <w:iCs/>
                      </w:rPr>
                    </m:ctrlPr>
                  </m:dPr>
                  <m:e>
                    <m:r>
                      <m:rPr>
                        <m:sty m:val="p"/>
                      </m:rPr>
                      <w:rPr>
                        <w:rFonts w:ascii="Cambria Math" w:hAnsi="Cambria Math"/>
                      </w:rPr>
                      <m:t>R1+h2</m:t>
                    </m:r>
                  </m:e>
                </m:d>
                <m:r>
                  <m:rPr>
                    <m:sty m:val="p"/>
                  </m:rPr>
                  <w:rPr>
                    <w:rFonts w:ascii="Cambria Math" w:hAnsi="Cambria Math"/>
                  </w:rPr>
                  <m:t>∙cos</m:t>
                </m:r>
                <m:d>
                  <m:dPr>
                    <m:ctrlPr>
                      <w:rPr>
                        <w:rFonts w:ascii="Cambria Math" w:hAnsi="Cambria Math"/>
                        <w:iCs/>
                      </w:rPr>
                    </m:ctrlPr>
                  </m:dPr>
                  <m:e>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2</m:t>
                        </m:r>
                      </m:sub>
                    </m:sSub>
                  </m:e>
                </m:d>
              </m:e>
            </m:eqArr>
          </m:e>
        </m:d>
      </m:oMath>
    </w:p>
    <w:p w14:paraId="2A3AC65D" w14:textId="77777777" w:rsidR="00341461" w:rsidRPr="005B5543" w:rsidRDefault="00341461" w:rsidP="00341461">
      <w:pPr>
        <w:tabs>
          <w:tab w:val="clear" w:pos="1871"/>
          <w:tab w:val="clear" w:pos="2268"/>
          <w:tab w:val="center" w:pos="4820"/>
          <w:tab w:val="right" w:pos="9639"/>
        </w:tabs>
        <w:jc w:val="both"/>
      </w:pPr>
      <w:r w:rsidRPr="005B5543">
        <w:t xml:space="preserve">With </w:t>
      </w:r>
      <w:r w:rsidRPr="005B5543">
        <w:sym w:font="Symbol" w:char="F079"/>
      </w:r>
      <w:r w:rsidRPr="005B5543">
        <w:t xml:space="preserve"> as the azimuth of the visibility circle of the Fixed service station.</w:t>
      </w:r>
    </w:p>
    <w:p w14:paraId="2BD8A5F1" w14:textId="77777777" w:rsidR="00341461" w:rsidRPr="005B5543" w:rsidRDefault="00341461" w:rsidP="00341461">
      <w:pPr>
        <w:keepNext/>
        <w:keepLines/>
        <w:spacing w:before="280"/>
        <w:ind w:left="1134" w:hanging="1134"/>
        <w:jc w:val="both"/>
        <w:outlineLvl w:val="0"/>
        <w:rPr>
          <w:b/>
          <w:sz w:val="28"/>
        </w:rPr>
      </w:pPr>
      <w:r w:rsidRPr="005B5543">
        <w:rPr>
          <w:b/>
          <w:sz w:val="28"/>
        </w:rPr>
        <w:t>4</w:t>
      </w:r>
      <w:r w:rsidRPr="005B5543">
        <w:rPr>
          <w:b/>
          <w:sz w:val="28"/>
        </w:rPr>
        <w:tab/>
        <w:t>Characteristics of fixed service station</w:t>
      </w:r>
    </w:p>
    <w:p w14:paraId="3162E552" w14:textId="77777777" w:rsidR="00341461" w:rsidRPr="005B5543" w:rsidRDefault="00341461" w:rsidP="00341461">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a)</w:t>
      </w:r>
      <w:r w:rsidRPr="005B5543">
        <w:rPr>
          <w:rFonts w:ascii="Times New Roman Bold" w:hAnsi="Times New Roman Bold" w:cs="Times New Roman Bold"/>
          <w:b/>
        </w:rPr>
        <w:tab/>
        <w:t>Interference level</w:t>
      </w:r>
    </w:p>
    <w:p w14:paraId="3A043B4E" w14:textId="77777777" w:rsidR="00341461" w:rsidRDefault="00341461" w:rsidP="00341461">
      <w:pPr>
        <w:spacing w:line="480" w:lineRule="auto"/>
        <w:jc w:val="both"/>
      </w:pPr>
      <w:r w:rsidRPr="005B5543">
        <w:t>The interference level is obtained by applying the following formula:</w:t>
      </w:r>
    </w:p>
    <w:p w14:paraId="4F63E1DF" w14:textId="77777777" w:rsidR="00341461" w:rsidRPr="005B5543" w:rsidRDefault="00341461" w:rsidP="00341461">
      <w:pPr>
        <w:pStyle w:val="Equation"/>
      </w:pPr>
      <w:r>
        <w:tab/>
      </w:r>
      <w:r>
        <w:tab/>
      </w:r>
      <m:oMath>
        <m:r>
          <w:rPr>
            <w:rFonts w:ascii="Cambria Math" w:hAnsi="Cambria Math"/>
          </w:rPr>
          <m:t>I</m:t>
        </m:r>
        <m:r>
          <m:rPr>
            <m:sty m:val="p"/>
          </m:rPr>
          <w:rPr>
            <w:rFonts w:ascii="Cambria Math" w:hAnsi="Cambria Math"/>
          </w:rPr>
          <m:t>=pfd</m:t>
        </m:r>
        <m:d>
          <m:dPr>
            <m:ctrlPr>
              <w:rPr>
                <w:rFonts w:ascii="Cambria Math" w:hAnsi="Cambria Math"/>
              </w:rPr>
            </m:ctrlPr>
          </m:dPr>
          <m:e>
            <m:r>
              <m:rPr>
                <m:sty m:val="p"/>
              </m:rPr>
              <w:rPr>
                <w:rFonts w:ascii="Cambria Math" w:hAnsi="Cambria Math"/>
              </w:rPr>
              <m:t>θ</m:t>
            </m:r>
          </m:e>
        </m:d>
        <m:r>
          <m:rPr>
            <m:sty m:val="p"/>
          </m:rPr>
          <w:rPr>
            <w:rFonts w:ascii="Cambria Math" w:hAnsi="Cambria Math"/>
          </w:rPr>
          <m:t>+</m:t>
        </m:r>
        <m:sSub>
          <m:sSubPr>
            <m:ctrlPr>
              <w:rPr>
                <w:rFonts w:ascii="Cambria Math" w:hAnsi="Cambria Math"/>
                <w:i/>
                <w:iCs/>
              </w:rPr>
            </m:ctrlPr>
          </m:sSubPr>
          <m:e>
            <m:r>
              <w:rPr>
                <w:rFonts w:ascii="Cambria Math" w:hAnsi="Cambria Math"/>
              </w:rPr>
              <m:t>G</m:t>
            </m:r>
          </m:e>
          <m:sub>
            <m:r>
              <w:rPr>
                <w:rFonts w:ascii="Cambria Math" w:hAnsi="Cambria Math"/>
              </w:rPr>
              <m:t>Rec</m:t>
            </m:r>
          </m:sub>
        </m:sSub>
        <m:d>
          <m:dPr>
            <m:ctrlPr>
              <w:rPr>
                <w:rFonts w:ascii="Cambria Math" w:hAnsi="Cambria Math"/>
              </w:rPr>
            </m:ctrlPr>
          </m:dPr>
          <m:e>
            <m:r>
              <m:rPr>
                <m:sty m:val="p"/>
              </m:rPr>
              <w:rPr>
                <w:rFonts w:ascii="Cambria Math" w:hAnsi="Cambria Math"/>
                <w:iCs/>
              </w:rPr>
              <w:sym w:font="Symbol" w:char="F07A"/>
            </m:r>
          </m:e>
        </m:d>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sSup>
                  <m:sSupPr>
                    <m:ctrlPr>
                      <w:rPr>
                        <w:rFonts w:ascii="Cambria Math" w:hAnsi="Cambria Math"/>
                      </w:rPr>
                    </m:ctrlPr>
                  </m:sSupPr>
                  <m:e>
                    <m:r>
                      <m:rPr>
                        <m:sty m:val="p"/>
                      </m:rPr>
                      <w:rPr>
                        <w:rFonts w:ascii="Cambria Math" w:hAnsi="Cambria Math"/>
                      </w:rPr>
                      <m:t>4π</m:t>
                    </m:r>
                    <m:d>
                      <m:dPr>
                        <m:ctrlPr>
                          <w:rPr>
                            <w:rFonts w:ascii="Cambria Math" w:hAnsi="Cambria Math"/>
                          </w:rPr>
                        </m:ctrlPr>
                      </m:dPr>
                      <m:e>
                        <m:f>
                          <m:fPr>
                            <m:ctrlPr>
                              <w:rPr>
                                <w:rFonts w:ascii="Cambria Math" w:hAnsi="Cambria Math"/>
                                <w:i/>
                              </w:rPr>
                            </m:ctrlPr>
                          </m:fPr>
                          <m:num>
                            <m:r>
                              <w:rPr>
                                <w:rFonts w:ascii="Cambria Math" w:hAnsi="Cambria Math"/>
                              </w:rPr>
                              <m:t>f</m:t>
                            </m:r>
                          </m:num>
                          <m:den>
                            <m:sSub>
                              <m:sSubPr>
                                <m:ctrlPr>
                                  <w:rPr>
                                    <w:rFonts w:ascii="Cambria Math" w:hAnsi="Cambria Math"/>
                                    <w:i/>
                                  </w:rPr>
                                </m:ctrlPr>
                              </m:sSubPr>
                              <m:e>
                                <m:r>
                                  <w:rPr>
                                    <w:rFonts w:ascii="Cambria Math" w:hAnsi="Cambria Math"/>
                                  </w:rPr>
                                  <m:t>c</m:t>
                                </m:r>
                              </m:e>
                              <m:sub>
                                <m:r>
                                  <w:rPr>
                                    <w:rFonts w:ascii="Cambria Math" w:hAnsi="Cambria Math"/>
                                  </w:rPr>
                                  <m:t>0</m:t>
                                </m:r>
                              </m:sub>
                            </m:sSub>
                          </m:den>
                        </m:f>
                      </m:e>
                    </m:d>
                  </m:e>
                  <m:sup>
                    <m:r>
                      <m:rPr>
                        <m:sty m:val="p"/>
                      </m:rPr>
                      <w:rPr>
                        <w:rFonts w:ascii="Cambria Math" w:hAnsi="Cambria Math"/>
                      </w:rPr>
                      <m:t>2</m:t>
                    </m:r>
                  </m:sup>
                </m:sSup>
              </m:e>
            </m:d>
          </m:e>
        </m:func>
      </m:oMath>
    </w:p>
    <w:p w14:paraId="45DD0D3D" w14:textId="77777777" w:rsidR="00341461" w:rsidRPr="005B5543" w:rsidRDefault="00341461" w:rsidP="00341461">
      <w:pPr>
        <w:jc w:val="both"/>
      </w:pPr>
      <w:r w:rsidRPr="005B5543">
        <w:t>with:</w:t>
      </w:r>
    </w:p>
    <w:p w14:paraId="4C51C636" w14:textId="77777777" w:rsidR="00341461" w:rsidRPr="005B5543" w:rsidRDefault="00341461" w:rsidP="00341461">
      <w:pPr>
        <w:pStyle w:val="Equationlegend"/>
      </w:pPr>
      <w:r w:rsidRPr="005B5543">
        <w:tab/>
      </w:r>
      <w:r w:rsidRPr="005B5543">
        <w:rPr>
          <w:i/>
          <w:iCs/>
        </w:rPr>
        <w:t>f</w:t>
      </w:r>
      <w:r w:rsidRPr="005B5543">
        <w:t xml:space="preserve"> </w:t>
      </w:r>
      <w:r w:rsidRPr="005B5543">
        <w:tab/>
        <w:t>in Hz;</w:t>
      </w:r>
    </w:p>
    <w:p w14:paraId="782DD26A" w14:textId="77777777" w:rsidR="00341461" w:rsidRPr="005B5543" w:rsidRDefault="00341461" w:rsidP="00341461">
      <w:pPr>
        <w:pStyle w:val="Equationlegend"/>
      </w:pPr>
      <w:r w:rsidRPr="005B5543">
        <w:tab/>
      </w:r>
      <m:oMath>
        <m:sSub>
          <m:sSubPr>
            <m:ctrlPr>
              <w:rPr>
                <w:rFonts w:ascii="Cambria Math" w:hAnsi="Cambria Math"/>
              </w:rPr>
            </m:ctrlPr>
          </m:sSubPr>
          <m:e>
            <m:r>
              <w:rPr>
                <w:rFonts w:ascii="Cambria Math" w:hAnsi="Cambria Math"/>
              </w:rPr>
              <m:t>c</m:t>
            </m:r>
          </m:e>
          <m:sub>
            <m:r>
              <m:rPr>
                <m:sty m:val="p"/>
              </m:rPr>
              <w:rPr>
                <w:rFonts w:ascii="Cambria Math" w:hAnsi="Cambria Math"/>
              </w:rPr>
              <m:t>0</m:t>
            </m:r>
          </m:sub>
        </m:sSub>
      </m:oMath>
      <w:r w:rsidRPr="005B5543">
        <w:t xml:space="preserve"> </w:t>
      </w:r>
      <w:r w:rsidRPr="005B5543">
        <w:tab/>
        <w:t>as the speed of light in m/s;</w:t>
      </w:r>
    </w:p>
    <w:p w14:paraId="10EE33AF" w14:textId="77777777" w:rsidR="00341461" w:rsidRPr="005B5543" w:rsidRDefault="00341461" w:rsidP="00341461">
      <w:pPr>
        <w:pStyle w:val="Equationlegend"/>
      </w:pPr>
      <w:r w:rsidRPr="005B5543">
        <w:tab/>
      </w:r>
      <m:oMath>
        <m:sSub>
          <m:sSubPr>
            <m:ctrlPr>
              <w:rPr>
                <w:rFonts w:ascii="Cambria Math" w:hAnsi="Cambria Math"/>
              </w:rPr>
            </m:ctrlPr>
          </m:sSubPr>
          <m:e>
            <m:r>
              <w:rPr>
                <w:rFonts w:ascii="Cambria Math" w:hAnsi="Cambria Math"/>
              </w:rPr>
              <m:t>G</m:t>
            </m:r>
          </m:e>
          <m:sub>
            <m:r>
              <w:rPr>
                <w:rFonts w:ascii="Cambria Math" w:hAnsi="Cambria Math"/>
              </w:rPr>
              <m:t>Rec</m:t>
            </m:r>
          </m:sub>
        </m:sSub>
      </m:oMath>
      <w:r w:rsidRPr="005B5543">
        <w:t xml:space="preserve"> </w:t>
      </w:r>
      <w:r w:rsidRPr="005B5543">
        <w:tab/>
        <w:t>as the receive gain of the fixed service station;</w:t>
      </w:r>
    </w:p>
    <w:p w14:paraId="1D4167C4" w14:textId="77777777" w:rsidR="00341461" w:rsidRPr="005B5543" w:rsidRDefault="00341461" w:rsidP="00341461">
      <w:pPr>
        <w:pStyle w:val="Equationlegend"/>
      </w:pPr>
      <w:r w:rsidRPr="005B5543">
        <w:tab/>
      </w:r>
      <w:r w:rsidRPr="005B5543">
        <w:sym w:font="Symbol" w:char="F071"/>
      </w:r>
      <w:r w:rsidRPr="005B5543">
        <w:tab/>
        <w:t>is the angle of arrival of the radio-frequency wave in degrees; and</w:t>
      </w:r>
    </w:p>
    <w:p w14:paraId="71367D9A" w14:textId="77777777" w:rsidR="00341461" w:rsidRPr="005B5543" w:rsidRDefault="00341461" w:rsidP="00341461">
      <w:pPr>
        <w:pStyle w:val="Equationlegend"/>
      </w:pPr>
      <w:r w:rsidRPr="005B5543">
        <w:tab/>
      </w:r>
      <w:r w:rsidRPr="005B5543">
        <w:sym w:font="Symbol" w:char="F07A"/>
      </w:r>
      <w:r w:rsidRPr="005B5543">
        <w:t xml:space="preserve"> </w:t>
      </w:r>
      <w:r w:rsidRPr="005B5543">
        <w:tab/>
        <w:t>as the</w:t>
      </w:r>
      <w:r w:rsidRPr="005B5543">
        <w:rPr>
          <w:iCs/>
        </w:rPr>
        <w:t xml:space="preserve"> angle between the point of boresight of the fixed service station antenna as the UA as seen from the fixed service station in degrees.</w:t>
      </w:r>
    </w:p>
    <w:p w14:paraId="527D6E03" w14:textId="77777777" w:rsidR="00341461" w:rsidRPr="005B5543" w:rsidRDefault="00341461" w:rsidP="00341461">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lastRenderedPageBreak/>
        <w:t>b)</w:t>
      </w:r>
      <w:r w:rsidRPr="005B5543">
        <w:rPr>
          <w:rFonts w:ascii="Times New Roman Bold" w:hAnsi="Times New Roman Bold" w:cs="Times New Roman Bold"/>
          <w:b/>
        </w:rPr>
        <w:tab/>
        <w:t>Noise level</w:t>
      </w:r>
    </w:p>
    <w:p w14:paraId="30F246AD" w14:textId="77777777" w:rsidR="00341461" w:rsidRPr="005B5543" w:rsidRDefault="00341461" w:rsidP="00341461">
      <w:pPr>
        <w:jc w:val="both"/>
      </w:pPr>
      <w:r w:rsidRPr="005B5543">
        <w:t>The receiver noise power density of the fixed service station considered in this study is, according to Recommendation ITU-R F.758, -136 dBW/MHz.</w:t>
      </w:r>
    </w:p>
    <w:p w14:paraId="598E2FAA" w14:textId="77777777" w:rsidR="00341461" w:rsidRPr="005B5543" w:rsidRDefault="00341461" w:rsidP="00341461">
      <w:pPr>
        <w:keepNext/>
        <w:keepLines/>
        <w:spacing w:before="280"/>
        <w:ind w:left="1134" w:hanging="1134"/>
        <w:jc w:val="both"/>
        <w:outlineLvl w:val="0"/>
        <w:rPr>
          <w:b/>
          <w:sz w:val="28"/>
        </w:rPr>
      </w:pPr>
      <w:r w:rsidRPr="005B5543">
        <w:rPr>
          <w:b/>
          <w:sz w:val="28"/>
        </w:rPr>
        <w:t>5</w:t>
      </w:r>
      <w:r w:rsidRPr="005B5543">
        <w:rPr>
          <w:b/>
          <w:sz w:val="28"/>
        </w:rPr>
        <w:tab/>
        <w:t>Protection criteria</w:t>
      </w:r>
    </w:p>
    <w:p w14:paraId="3EC77E46" w14:textId="77777777" w:rsidR="00341461" w:rsidRPr="005B5543" w:rsidRDefault="00341461" w:rsidP="00341461">
      <w:pPr>
        <w:jc w:val="both"/>
      </w:pPr>
      <w:r w:rsidRPr="005B5543">
        <w:t>In accordance Rec. ITU-R F.758, all of the following three protection criteria are used in the study:</w:t>
      </w:r>
    </w:p>
    <w:p w14:paraId="06442464" w14:textId="77777777" w:rsidR="00341461" w:rsidRPr="005B5543" w:rsidRDefault="00341461" w:rsidP="00341461">
      <w:pPr>
        <w:tabs>
          <w:tab w:val="clear" w:pos="2268"/>
          <w:tab w:val="left" w:pos="2608"/>
          <w:tab w:val="left" w:pos="3345"/>
        </w:tabs>
        <w:spacing w:before="80"/>
        <w:ind w:left="1134" w:hanging="1134"/>
        <w:jc w:val="both"/>
      </w:pPr>
      <w:r w:rsidRPr="005B5543">
        <w:t>–</w:t>
      </w:r>
      <w:r w:rsidRPr="005B5543">
        <w:tab/>
        <w:t xml:space="preserve">The long-term protection criterion of not exceeding an </w:t>
      </w:r>
      <w:r w:rsidRPr="005B5543">
        <w:rPr>
          <w:i/>
        </w:rPr>
        <w:t>I/N</w:t>
      </w:r>
      <w:r w:rsidRPr="005B5543">
        <w:t xml:space="preserve"> level of -10 dB for more than 20 percent of the time.</w:t>
      </w:r>
    </w:p>
    <w:p w14:paraId="7F34C573" w14:textId="77777777" w:rsidR="00341461" w:rsidRPr="005B5543" w:rsidRDefault="00341461" w:rsidP="00341461">
      <w:pPr>
        <w:tabs>
          <w:tab w:val="clear" w:pos="2268"/>
          <w:tab w:val="left" w:pos="2608"/>
          <w:tab w:val="left" w:pos="3345"/>
        </w:tabs>
        <w:spacing w:before="80"/>
        <w:ind w:left="1134" w:hanging="1134"/>
        <w:jc w:val="both"/>
      </w:pPr>
      <w:r w:rsidRPr="005B5543">
        <w:t>–</w:t>
      </w:r>
      <w:r w:rsidRPr="005B5543">
        <w:tab/>
        <w:t xml:space="preserve">The short-term protection criterion  of an </w:t>
      </w:r>
      <w:r w:rsidRPr="005B5543">
        <w:rPr>
          <w:i/>
        </w:rPr>
        <w:t>I/N</w:t>
      </w:r>
      <w:r w:rsidRPr="005B5543">
        <w:t xml:space="preserve"> level of +19 dB for more than 2.7</w:t>
      </w:r>
      <m:oMath>
        <m:r>
          <w:rPr>
            <w:rFonts w:ascii="Cambria Math" w:hAnsi="Cambria Math"/>
          </w:rPr>
          <m:t>∙</m:t>
        </m:r>
      </m:oMath>
      <w:r w:rsidRPr="005B5543">
        <w:t>10</w:t>
      </w:r>
      <w:r w:rsidRPr="005B5543">
        <w:rPr>
          <w:vertAlign w:val="superscript"/>
        </w:rPr>
        <w:t>-4</w:t>
      </w:r>
      <w:r w:rsidRPr="005B5543">
        <w:t xml:space="preserve"> percent of the time.</w:t>
      </w:r>
    </w:p>
    <w:p w14:paraId="2687C4AA" w14:textId="77777777" w:rsidR="00341461" w:rsidRPr="005B5543" w:rsidRDefault="00341461" w:rsidP="00341461">
      <w:pPr>
        <w:tabs>
          <w:tab w:val="clear" w:pos="2268"/>
          <w:tab w:val="left" w:pos="2608"/>
          <w:tab w:val="left" w:pos="3345"/>
        </w:tabs>
        <w:spacing w:before="80"/>
        <w:ind w:left="1134" w:hanging="1134"/>
        <w:jc w:val="both"/>
      </w:pPr>
      <w:r w:rsidRPr="005B5543">
        <w:t>–</w:t>
      </w:r>
      <w:r w:rsidRPr="005B5543">
        <w:tab/>
        <w:t>A fractional degradation of performance (FDP) threshold of 10% according to the methodology set out in in Recommendation ITU-R F.1108.</w:t>
      </w:r>
    </w:p>
    <w:p w14:paraId="41907936" w14:textId="77777777" w:rsidR="00341461" w:rsidRPr="005B5543" w:rsidRDefault="00341461" w:rsidP="00341461">
      <w:pPr>
        <w:tabs>
          <w:tab w:val="clear" w:pos="1871"/>
          <w:tab w:val="clear" w:pos="2268"/>
          <w:tab w:val="center" w:pos="4820"/>
          <w:tab w:val="right" w:pos="9639"/>
        </w:tabs>
        <w:jc w:val="both"/>
      </w:pPr>
    </w:p>
    <w:p w14:paraId="5E86E315" w14:textId="77777777" w:rsidR="00341461" w:rsidRDefault="00341461" w:rsidP="00341461">
      <w:pPr>
        <w:tabs>
          <w:tab w:val="clear" w:pos="1134"/>
          <w:tab w:val="clear" w:pos="1871"/>
          <w:tab w:val="clear" w:pos="2268"/>
        </w:tabs>
        <w:overflowPunct/>
        <w:autoSpaceDE/>
        <w:autoSpaceDN/>
        <w:adjustRightInd/>
        <w:spacing w:before="0"/>
        <w:textAlignment w:val="auto"/>
      </w:pPr>
      <w:r>
        <w:br w:type="page"/>
      </w:r>
    </w:p>
    <w:p w14:paraId="77C28DFE" w14:textId="77777777" w:rsidR="00341461" w:rsidRPr="005B5543" w:rsidRDefault="00341461" w:rsidP="00341461">
      <w:pPr>
        <w:keepNext/>
        <w:keepLines/>
        <w:spacing w:before="480" w:after="80"/>
        <w:jc w:val="center"/>
        <w:rPr>
          <w:caps/>
          <w:sz w:val="28"/>
        </w:rPr>
      </w:pPr>
      <w:r w:rsidRPr="005B5543">
        <w:rPr>
          <w:caps/>
          <w:sz w:val="28"/>
        </w:rPr>
        <w:lastRenderedPageBreak/>
        <w:t>ANNEX 2</w:t>
      </w:r>
    </w:p>
    <w:p w14:paraId="7DCE42A7" w14:textId="77777777" w:rsidR="00341461" w:rsidRPr="005B5543" w:rsidRDefault="00341461" w:rsidP="00341461">
      <w:pPr>
        <w:keepNext/>
        <w:keepLines/>
        <w:spacing w:before="240" w:after="280"/>
        <w:jc w:val="center"/>
        <w:rPr>
          <w:rFonts w:ascii="Times New Roman Bold" w:hAnsi="Times New Roman Bold"/>
          <w:b/>
          <w:sz w:val="28"/>
        </w:rPr>
      </w:pPr>
      <w:r w:rsidRPr="005B5543">
        <w:rPr>
          <w:rFonts w:ascii="Times New Roman Bold" w:hAnsi="Times New Roman Bold"/>
          <w:b/>
          <w:sz w:val="28"/>
        </w:rPr>
        <w:t xml:space="preserve">Study #1 14-14.3 GHz </w:t>
      </w:r>
    </w:p>
    <w:p w14:paraId="6CE00AC2" w14:textId="77777777" w:rsidR="00341461" w:rsidRPr="005B5543" w:rsidRDefault="00341461" w:rsidP="00341461">
      <w:pPr>
        <w:keepNext/>
        <w:keepLines/>
        <w:spacing w:before="160"/>
        <w:rPr>
          <w:rFonts w:ascii="Times New Roman Bold" w:hAnsi="Times New Roman Bold" w:cs="Times New Roman Bold"/>
          <w:b/>
        </w:rPr>
      </w:pPr>
      <w:r w:rsidRPr="005B5543">
        <w:rPr>
          <w:rFonts w:ascii="Times New Roman Bold" w:hAnsi="Times New Roman Bold" w:cs="Times New Roman Bold"/>
          <w:b/>
        </w:rPr>
        <w:t>Summary</w:t>
      </w:r>
    </w:p>
    <w:p w14:paraId="6A09ABAF" w14:textId="77777777" w:rsidR="00341461" w:rsidRPr="005B5543" w:rsidRDefault="00341461" w:rsidP="00341461">
      <w:pPr>
        <w:jc w:val="both"/>
      </w:pPr>
      <w:r w:rsidRPr="005B5543">
        <w:t xml:space="preserve">To ensure protection of the fixed service from emissions of a UA communicating with a satellite, the pfd mask is proposed to be applied in the identified frequency band 14-14.3 GHz which is also used by the fixed service on a co-primary basis with the fixed-satellite service in certain countries identified in RR No. </w:t>
      </w:r>
      <w:r w:rsidRPr="005B5543">
        <w:rPr>
          <w:b/>
          <w:bCs/>
        </w:rPr>
        <w:t>5.505</w:t>
      </w:r>
      <w:r w:rsidRPr="005B5543">
        <w:t>.</w:t>
      </w:r>
    </w:p>
    <w:p w14:paraId="100C587B" w14:textId="77777777" w:rsidR="00341461" w:rsidRPr="005B5543" w:rsidRDefault="00341461" w:rsidP="00341461">
      <w:pPr>
        <w:jc w:val="both"/>
      </w:pPr>
      <w:r w:rsidRPr="005B5543">
        <w:t>For verification that the pfd mask protects the fixed service in this frequency band, the methodology described in Annex 1 was applied.</w:t>
      </w:r>
    </w:p>
    <w:p w14:paraId="44AB1C7B" w14:textId="77777777" w:rsidR="00341461" w:rsidRPr="005B5543" w:rsidRDefault="00341461" w:rsidP="00341461">
      <w:pPr>
        <w:keepNext/>
        <w:keepLines/>
        <w:spacing w:before="280"/>
        <w:ind w:left="1134" w:hanging="1134"/>
        <w:outlineLvl w:val="0"/>
        <w:rPr>
          <w:b/>
          <w:sz w:val="28"/>
        </w:rPr>
      </w:pPr>
      <w:r w:rsidRPr="005B5543">
        <w:rPr>
          <w:b/>
          <w:sz w:val="28"/>
        </w:rPr>
        <w:t>1</w:t>
      </w:r>
      <w:r w:rsidRPr="005B5543">
        <w:rPr>
          <w:b/>
          <w:sz w:val="28"/>
        </w:rPr>
        <w:tab/>
        <w:t xml:space="preserve">Fixed service receive characteristics </w:t>
      </w:r>
    </w:p>
    <w:p w14:paraId="7370848E" w14:textId="77777777" w:rsidR="00341461" w:rsidRPr="005B5543" w:rsidRDefault="00341461" w:rsidP="00341461">
      <w:pPr>
        <w:keepNext/>
        <w:keepLines/>
        <w:spacing w:before="160"/>
        <w:rPr>
          <w:rFonts w:ascii="Times New Roman Bold" w:hAnsi="Times New Roman Bold" w:cs="Times New Roman Bold"/>
          <w:b/>
        </w:rPr>
      </w:pPr>
      <w:r w:rsidRPr="005B5543">
        <w:rPr>
          <w:rFonts w:ascii="Times New Roman Bold" w:hAnsi="Times New Roman Bold" w:cs="Times New Roman Bold"/>
          <w:b/>
        </w:rPr>
        <w:t>a)</w:t>
      </w:r>
      <w:r w:rsidRPr="005B5543">
        <w:rPr>
          <w:rFonts w:ascii="Times New Roman Bold" w:hAnsi="Times New Roman Bold" w:cs="Times New Roman Bold"/>
          <w:b/>
        </w:rPr>
        <w:tab/>
        <w:t>Antenna gain</w:t>
      </w:r>
    </w:p>
    <w:p w14:paraId="3E9A2EAD" w14:textId="77777777" w:rsidR="00341461" w:rsidRPr="005B5543" w:rsidRDefault="00341461" w:rsidP="00341461">
      <w:pPr>
        <w:jc w:val="both"/>
      </w:pPr>
      <w:r w:rsidRPr="005B5543">
        <w:t>The antenna gain used for the studies is selected, respectively, as 37 and 28 dBi. The antenna pattern is based on Recommendation ITU-R F.1245 for point-to-point links.</w:t>
      </w:r>
    </w:p>
    <w:p w14:paraId="3BFD7CB0" w14:textId="77777777" w:rsidR="00341461" w:rsidRPr="005B5543" w:rsidRDefault="00341461" w:rsidP="00341461">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b)</w:t>
      </w:r>
      <w:r w:rsidRPr="005B5543">
        <w:rPr>
          <w:rFonts w:ascii="Times New Roman Bold" w:hAnsi="Times New Roman Bold" w:cs="Times New Roman Bold"/>
          <w:b/>
        </w:rPr>
        <w:tab/>
        <w:t>Antenna elevation</w:t>
      </w:r>
    </w:p>
    <w:p w14:paraId="06A53D9D" w14:textId="77777777" w:rsidR="00341461" w:rsidRPr="005B5543" w:rsidRDefault="00341461" w:rsidP="00341461">
      <w:pPr>
        <w:jc w:val="both"/>
      </w:pPr>
      <w:r w:rsidRPr="005B5543">
        <w:t>For the antenna elevation, the following values were taken into account: 0° and 5°.</w:t>
      </w:r>
    </w:p>
    <w:p w14:paraId="0C396311" w14:textId="77777777" w:rsidR="00341461" w:rsidRPr="005B5543" w:rsidRDefault="00341461" w:rsidP="00341461">
      <w:pPr>
        <w:keepNext/>
        <w:keepLines/>
        <w:spacing w:before="160"/>
        <w:ind w:left="1134" w:hanging="1134"/>
        <w:jc w:val="both"/>
        <w:rPr>
          <w:rFonts w:ascii="Times New Roman Bold" w:hAnsi="Times New Roman Bold" w:cs="Times New Roman Bold"/>
          <w:b/>
        </w:rPr>
      </w:pPr>
      <w:r w:rsidRPr="005B5543">
        <w:rPr>
          <w:rFonts w:ascii="Times New Roman Bold" w:hAnsi="Times New Roman Bold" w:cs="Times New Roman Bold"/>
          <w:b/>
        </w:rPr>
        <w:t>c)</w:t>
      </w:r>
      <w:r w:rsidRPr="005B5543">
        <w:rPr>
          <w:rFonts w:ascii="Times New Roman Bold" w:hAnsi="Times New Roman Bold" w:cs="Times New Roman Bold"/>
          <w:b/>
        </w:rPr>
        <w:tab/>
        <w:t>Examples of interference to noise ratio complementary cumulative distribution function for Scenario 1</w:t>
      </w:r>
    </w:p>
    <w:p w14:paraId="109A2B0A" w14:textId="77777777" w:rsidR="00341461" w:rsidRPr="005B5543" w:rsidRDefault="00341461" w:rsidP="00341461">
      <w:pPr>
        <w:jc w:val="both"/>
      </w:pPr>
      <w:r w:rsidRPr="005B5543">
        <w:t>Based on the proposed pfd mask the following two figures present the complementary cumulative distribution function (</w:t>
      </w:r>
      <w:proofErr w:type="spellStart"/>
      <w:r w:rsidRPr="005B5543">
        <w:t>CCDF</w:t>
      </w:r>
      <w:proofErr w:type="spellEnd"/>
      <w:r w:rsidRPr="005B5543">
        <w:t xml:space="preserve">) of the </w:t>
      </w:r>
      <w:r w:rsidRPr="005B5543">
        <w:rPr>
          <w:i/>
          <w:iCs/>
        </w:rPr>
        <w:t>I/N</w:t>
      </w:r>
      <w:r w:rsidRPr="005B5543">
        <w:t xml:space="preserve"> caused at the victim fixed service station having an antenna gain of 37 dBi and elevation angle of 0° and 5°, respectively. In both cases, the long-term and the short-term protection criteria are not exceeded at any time.</w:t>
      </w:r>
    </w:p>
    <w:p w14:paraId="0571EA64" w14:textId="77777777" w:rsidR="00341461" w:rsidRPr="005B5543" w:rsidRDefault="00341461" w:rsidP="00341461">
      <w:pPr>
        <w:keepNext/>
        <w:keepLines/>
        <w:spacing w:before="480" w:after="120"/>
        <w:jc w:val="center"/>
        <w:rPr>
          <w:caps/>
          <w:snapToGrid w:val="0"/>
          <w:sz w:val="20"/>
        </w:rPr>
      </w:pPr>
      <w:r w:rsidRPr="005B5543">
        <w:rPr>
          <w:caps/>
          <w:snapToGrid w:val="0"/>
          <w:sz w:val="20"/>
        </w:rPr>
        <w:t>FIGURE 7</w:t>
      </w:r>
    </w:p>
    <w:p w14:paraId="7E39A3F0" w14:textId="77777777" w:rsidR="00341461" w:rsidRPr="005B5543" w:rsidRDefault="00341461" w:rsidP="00341461">
      <w:pPr>
        <w:keepNext/>
        <w:keepLines/>
        <w:spacing w:before="0" w:after="120"/>
        <w:jc w:val="center"/>
        <w:rPr>
          <w:rFonts w:ascii="Times New Roman Bold" w:hAnsi="Times New Roman Bold"/>
          <w:b/>
          <w:snapToGrid w:val="0"/>
          <w:sz w:val="20"/>
        </w:rPr>
      </w:pPr>
      <w:r w:rsidRPr="005B5543">
        <w:rPr>
          <w:rFonts w:ascii="Times New Roman Bold" w:hAnsi="Times New Roman Bold"/>
          <w:b/>
          <w:snapToGrid w:val="0"/>
          <w:sz w:val="20"/>
        </w:rPr>
        <w:t>Interference to noise ratio exceedance 37 dBi and 0° fixed service antenna elevation</w:t>
      </w:r>
    </w:p>
    <w:p w14:paraId="04533570" w14:textId="77777777" w:rsidR="00341461" w:rsidRPr="005B5543" w:rsidRDefault="00341461" w:rsidP="00341461">
      <w:pPr>
        <w:spacing w:after="240"/>
        <w:jc w:val="center"/>
        <w:rPr>
          <w:rFonts w:ascii="Times New Roman Bold" w:hAnsi="Times New Roman Bold"/>
          <w:b/>
          <w:snapToGrid w:val="0"/>
          <w:sz w:val="20"/>
          <w:lang w:eastAsia="zh-CN"/>
        </w:rPr>
      </w:pPr>
      <w:r w:rsidRPr="005B5543">
        <w:rPr>
          <w:noProof/>
          <w:lang w:val="en-US"/>
        </w:rPr>
        <w:drawing>
          <wp:inline distT="0" distB="0" distL="0" distR="0" wp14:anchorId="72A6EFDC" wp14:editId="094CC163">
            <wp:extent cx="5758815" cy="2957195"/>
            <wp:effectExtent l="0" t="0" r="0" b="0"/>
            <wp:docPr id="3"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8815" cy="2957195"/>
                    </a:xfrm>
                    <a:prstGeom prst="rect">
                      <a:avLst/>
                    </a:prstGeom>
                    <a:noFill/>
                    <a:ln>
                      <a:noFill/>
                    </a:ln>
                  </pic:spPr>
                </pic:pic>
              </a:graphicData>
            </a:graphic>
          </wp:inline>
        </w:drawing>
      </w:r>
    </w:p>
    <w:p w14:paraId="0735B7EC" w14:textId="77777777" w:rsidR="00341461" w:rsidRPr="005B5543" w:rsidRDefault="00341461" w:rsidP="00341461">
      <w:pPr>
        <w:keepNext/>
        <w:keepLines/>
        <w:spacing w:before="480" w:after="120"/>
        <w:jc w:val="center"/>
        <w:rPr>
          <w:caps/>
          <w:snapToGrid w:val="0"/>
          <w:sz w:val="20"/>
        </w:rPr>
      </w:pPr>
      <w:r w:rsidRPr="005B5543">
        <w:rPr>
          <w:caps/>
          <w:snapToGrid w:val="0"/>
          <w:sz w:val="20"/>
        </w:rPr>
        <w:lastRenderedPageBreak/>
        <w:t>FIGURE 8</w:t>
      </w:r>
    </w:p>
    <w:p w14:paraId="32DD8EFC"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37 dBi and 0° fixed service antenna elevation</w:t>
      </w:r>
    </w:p>
    <w:p w14:paraId="78C32080" w14:textId="77777777" w:rsidR="00341461" w:rsidRPr="005B5543" w:rsidRDefault="00341461" w:rsidP="00341461">
      <w:pPr>
        <w:spacing w:after="240"/>
        <w:jc w:val="center"/>
        <w:rPr>
          <w:lang w:eastAsia="zh-CN"/>
        </w:rPr>
      </w:pPr>
      <w:r w:rsidRPr="005B5543">
        <w:rPr>
          <w:noProof/>
          <w:lang w:val="en-US"/>
        </w:rPr>
        <w:drawing>
          <wp:inline distT="0" distB="0" distL="0" distR="0" wp14:anchorId="60A3AD2F" wp14:editId="0237C316">
            <wp:extent cx="5756275" cy="2956560"/>
            <wp:effectExtent l="0" t="0" r="0" b="0"/>
            <wp:docPr id="6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70C2CF39" w14:textId="77777777" w:rsidR="00341461" w:rsidRPr="005B5543" w:rsidRDefault="00341461" w:rsidP="00341461">
      <w:r w:rsidRPr="005B5543">
        <w:t>The two following figures demonstrate the compliance of the pfd mask with the FDP criterion, protecting a fixed service station having an antenna gain of 37 dBi and an elevation angle of 0° and 5°, respectively.</w:t>
      </w:r>
    </w:p>
    <w:p w14:paraId="7C94C04E" w14:textId="77777777" w:rsidR="00341461" w:rsidRPr="005B5543" w:rsidRDefault="00341461" w:rsidP="00341461">
      <w:pPr>
        <w:keepNext/>
        <w:keepLines/>
        <w:spacing w:before="480" w:after="120"/>
        <w:jc w:val="center"/>
        <w:rPr>
          <w:caps/>
          <w:snapToGrid w:val="0"/>
          <w:sz w:val="20"/>
        </w:rPr>
      </w:pPr>
      <w:r w:rsidRPr="005B5543">
        <w:rPr>
          <w:caps/>
          <w:snapToGrid w:val="0"/>
          <w:sz w:val="20"/>
        </w:rPr>
        <w:t>FIGURE 9</w:t>
      </w:r>
    </w:p>
    <w:p w14:paraId="71A26140" w14:textId="77777777" w:rsidR="00341461" w:rsidRPr="005B5543" w:rsidRDefault="00341461" w:rsidP="00341461">
      <w:pPr>
        <w:keepNext/>
        <w:keepLines/>
        <w:spacing w:before="0" w:after="120"/>
        <w:jc w:val="center"/>
        <w:rPr>
          <w:rFonts w:ascii="Times New Roman Bold" w:hAnsi="Times New Roman Bold"/>
          <w:b/>
          <w:snapToGrid w:val="0"/>
          <w:sz w:val="20"/>
        </w:rPr>
      </w:pPr>
      <w:r w:rsidRPr="005B5543">
        <w:rPr>
          <w:rFonts w:ascii="Times New Roman Bold" w:hAnsi="Times New Roman Bold"/>
          <w:b/>
          <w:snapToGrid w:val="0"/>
          <w:sz w:val="20"/>
        </w:rPr>
        <w:t>Fractional degradation of performance 37 dBi and 0° fixed service antenna elevation</w:t>
      </w:r>
    </w:p>
    <w:p w14:paraId="7D79CA42" w14:textId="77777777" w:rsidR="00341461" w:rsidRPr="005B5543" w:rsidRDefault="00341461" w:rsidP="00341461">
      <w:pPr>
        <w:spacing w:after="240"/>
        <w:jc w:val="center"/>
        <w:rPr>
          <w:snapToGrid w:val="0"/>
          <w:lang w:eastAsia="zh-CN"/>
        </w:rPr>
      </w:pPr>
      <w:r w:rsidRPr="005B5543">
        <w:rPr>
          <w:noProof/>
          <w:lang w:val="en-US"/>
        </w:rPr>
        <w:drawing>
          <wp:inline distT="0" distB="0" distL="0" distR="0" wp14:anchorId="3043E2C2" wp14:editId="375EF60F">
            <wp:extent cx="5756275" cy="2956560"/>
            <wp:effectExtent l="0" t="0" r="0" b="0"/>
            <wp:docPr id="60"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4451497A" w14:textId="77777777" w:rsidR="00341461" w:rsidRPr="005B5543" w:rsidRDefault="00341461" w:rsidP="00341461">
      <w:pPr>
        <w:keepNext/>
        <w:keepLines/>
        <w:spacing w:before="240" w:after="120"/>
        <w:jc w:val="center"/>
        <w:rPr>
          <w:caps/>
          <w:snapToGrid w:val="0"/>
          <w:sz w:val="20"/>
        </w:rPr>
      </w:pPr>
      <w:r w:rsidRPr="005B5543">
        <w:rPr>
          <w:caps/>
          <w:snapToGrid w:val="0"/>
          <w:sz w:val="20"/>
        </w:rPr>
        <w:lastRenderedPageBreak/>
        <w:t>FIGURE 10</w:t>
      </w:r>
    </w:p>
    <w:p w14:paraId="7D7C9EC4" w14:textId="77777777" w:rsidR="00341461" w:rsidRPr="005B5543" w:rsidRDefault="00341461" w:rsidP="00341461">
      <w:pPr>
        <w:keepNext/>
        <w:keepLines/>
        <w:spacing w:before="0" w:after="120"/>
        <w:jc w:val="center"/>
        <w:rPr>
          <w:rFonts w:ascii="Times New Roman Bold" w:hAnsi="Times New Roman Bold"/>
          <w:b/>
          <w:snapToGrid w:val="0"/>
          <w:sz w:val="20"/>
        </w:rPr>
      </w:pPr>
      <w:r w:rsidRPr="005B5543">
        <w:rPr>
          <w:rFonts w:ascii="Times New Roman Bold" w:hAnsi="Times New Roman Bold"/>
          <w:b/>
          <w:snapToGrid w:val="0"/>
          <w:sz w:val="20"/>
        </w:rPr>
        <w:t>Fractional degradation of performance 37 dBi and 5° fixed service antenna elevation</w:t>
      </w:r>
    </w:p>
    <w:p w14:paraId="30E3B00D" w14:textId="77777777" w:rsidR="00341461" w:rsidRPr="005B5543" w:rsidRDefault="00341461" w:rsidP="00341461">
      <w:pPr>
        <w:spacing w:after="240"/>
        <w:jc w:val="center"/>
        <w:rPr>
          <w:lang w:eastAsia="zh-CN"/>
        </w:rPr>
      </w:pPr>
      <w:r w:rsidRPr="005B5543">
        <w:rPr>
          <w:noProof/>
          <w:lang w:val="en-US"/>
        </w:rPr>
        <w:drawing>
          <wp:inline distT="0" distB="0" distL="0" distR="0" wp14:anchorId="5112762A" wp14:editId="4C4C057E">
            <wp:extent cx="5756275" cy="2956560"/>
            <wp:effectExtent l="0" t="0" r="0" b="0"/>
            <wp:docPr id="59"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29E5BD76" w14:textId="77777777" w:rsidR="00341461" w:rsidRPr="005B5543" w:rsidRDefault="00341461" w:rsidP="00341461">
      <w:r w:rsidRPr="005B5543">
        <w:t xml:space="preserve">Using the proposed pfd mask, the following two figures show the </w:t>
      </w:r>
      <w:proofErr w:type="spellStart"/>
      <w:r w:rsidRPr="005B5543">
        <w:t>CCDF</w:t>
      </w:r>
      <w:proofErr w:type="spellEnd"/>
      <w:r w:rsidRPr="005B5543">
        <w:t xml:space="preserve"> of a fixed service station with an antenna gain of 28 dBi and an elevation angle of 0° and 5°, respectively. Both figures demonstrate that both, the long</w:t>
      </w:r>
      <w:r w:rsidRPr="005B5543">
        <w:noBreakHyphen/>
        <w:t>term and the short-term protection criteria are not exceeded at any time.</w:t>
      </w:r>
    </w:p>
    <w:p w14:paraId="6DA2306E" w14:textId="77777777" w:rsidR="00341461" w:rsidRPr="005B5543" w:rsidRDefault="00341461" w:rsidP="00341461">
      <w:pPr>
        <w:keepNext/>
        <w:keepLines/>
        <w:spacing w:before="240" w:after="120"/>
        <w:jc w:val="center"/>
        <w:rPr>
          <w:caps/>
          <w:snapToGrid w:val="0"/>
          <w:sz w:val="20"/>
        </w:rPr>
      </w:pPr>
      <w:r w:rsidRPr="005B5543">
        <w:rPr>
          <w:caps/>
          <w:snapToGrid w:val="0"/>
          <w:sz w:val="20"/>
        </w:rPr>
        <w:t>FIGURE 11</w:t>
      </w:r>
    </w:p>
    <w:p w14:paraId="0228E0A1"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28 dBi and 0° fixed service antenna elevation</w:t>
      </w:r>
    </w:p>
    <w:p w14:paraId="753E2CEB" w14:textId="77777777" w:rsidR="00341461" w:rsidRPr="005B5543" w:rsidRDefault="00341461" w:rsidP="00341461">
      <w:pPr>
        <w:spacing w:after="240"/>
        <w:jc w:val="center"/>
        <w:rPr>
          <w:lang w:eastAsia="zh-CN"/>
        </w:rPr>
      </w:pPr>
      <w:r w:rsidRPr="005B5543">
        <w:rPr>
          <w:noProof/>
          <w:lang w:val="en-US"/>
        </w:rPr>
        <w:drawing>
          <wp:inline distT="0" distB="0" distL="0" distR="0" wp14:anchorId="1B7BA39E" wp14:editId="7140AD00">
            <wp:extent cx="5756275" cy="2956560"/>
            <wp:effectExtent l="0" t="0" r="0" b="0"/>
            <wp:docPr id="3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6D4E288F" w14:textId="77777777" w:rsidR="00341461" w:rsidRPr="005B5543" w:rsidRDefault="00341461" w:rsidP="00341461">
      <w:pPr>
        <w:keepNext/>
        <w:keepLines/>
        <w:spacing w:before="240" w:after="120"/>
        <w:jc w:val="center"/>
        <w:rPr>
          <w:caps/>
          <w:snapToGrid w:val="0"/>
          <w:sz w:val="20"/>
        </w:rPr>
      </w:pPr>
      <w:r w:rsidRPr="005B5543">
        <w:rPr>
          <w:caps/>
          <w:snapToGrid w:val="0"/>
          <w:sz w:val="20"/>
        </w:rPr>
        <w:lastRenderedPageBreak/>
        <w:t>FIGURE 12</w:t>
      </w:r>
    </w:p>
    <w:p w14:paraId="6A76EA29"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exceedance 28 dBi and 5° fixed service antenna elevation</w:t>
      </w:r>
    </w:p>
    <w:p w14:paraId="6F021C9B" w14:textId="77777777" w:rsidR="00341461" w:rsidRPr="005B5543" w:rsidRDefault="00341461" w:rsidP="00341461">
      <w:pPr>
        <w:spacing w:after="240"/>
        <w:jc w:val="center"/>
        <w:rPr>
          <w:lang w:eastAsia="zh-CN"/>
        </w:rPr>
      </w:pPr>
      <w:r w:rsidRPr="005B5543">
        <w:rPr>
          <w:noProof/>
          <w:lang w:val="en-US"/>
        </w:rPr>
        <w:drawing>
          <wp:inline distT="0" distB="0" distL="0" distR="0" wp14:anchorId="5939D993" wp14:editId="1B5CD0EB">
            <wp:extent cx="5756275" cy="2956560"/>
            <wp:effectExtent l="0" t="0" r="0" b="0"/>
            <wp:docPr id="40"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3F104DDC" w14:textId="77777777" w:rsidR="00341461" w:rsidRPr="005B5543" w:rsidRDefault="00341461" w:rsidP="00341461">
      <w:r w:rsidRPr="005B5543">
        <w:t>The two following figures show the compliance of the proposed pfd mask with the FDP criterion. Both figures demonstrate that the pfd mask protects a fixed service station with an antenna gain of 28 dBi and an elevation angle of 0° and 5°, respectively.°.</w:t>
      </w:r>
    </w:p>
    <w:p w14:paraId="6F87CBF5" w14:textId="77777777" w:rsidR="00341461" w:rsidRPr="005B5543" w:rsidRDefault="00341461" w:rsidP="00341461">
      <w:pPr>
        <w:keepNext/>
        <w:keepLines/>
        <w:spacing w:before="480" w:after="120"/>
        <w:jc w:val="center"/>
        <w:rPr>
          <w:caps/>
          <w:snapToGrid w:val="0"/>
          <w:sz w:val="20"/>
        </w:rPr>
      </w:pPr>
      <w:r w:rsidRPr="005B5543">
        <w:rPr>
          <w:caps/>
          <w:snapToGrid w:val="0"/>
          <w:sz w:val="20"/>
        </w:rPr>
        <w:t>FIGURE 13</w:t>
      </w:r>
    </w:p>
    <w:p w14:paraId="47A86A71"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28 dBi and 0° fixed service antenna elevation</w:t>
      </w:r>
    </w:p>
    <w:p w14:paraId="23085562" w14:textId="77777777" w:rsidR="00341461" w:rsidRPr="005B5543" w:rsidRDefault="00341461" w:rsidP="00341461">
      <w:pPr>
        <w:spacing w:after="240"/>
        <w:jc w:val="center"/>
        <w:rPr>
          <w:lang w:eastAsia="zh-CN"/>
        </w:rPr>
      </w:pPr>
      <w:r w:rsidRPr="005B5543">
        <w:rPr>
          <w:noProof/>
          <w:lang w:val="en-US"/>
        </w:rPr>
        <w:drawing>
          <wp:inline distT="0" distB="0" distL="0" distR="0" wp14:anchorId="52C78C28" wp14:editId="4C58AAA1">
            <wp:extent cx="5756275" cy="2956560"/>
            <wp:effectExtent l="0" t="0" r="0" b="0"/>
            <wp:docPr id="38"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11C04C66" w14:textId="77777777" w:rsidR="00341461" w:rsidRPr="005B5543" w:rsidRDefault="00341461" w:rsidP="00341461">
      <w:pPr>
        <w:keepNext/>
        <w:keepLines/>
        <w:spacing w:before="240" w:after="120"/>
        <w:jc w:val="center"/>
        <w:rPr>
          <w:caps/>
          <w:snapToGrid w:val="0"/>
          <w:sz w:val="20"/>
        </w:rPr>
      </w:pPr>
      <w:r w:rsidRPr="005B5543">
        <w:rPr>
          <w:caps/>
          <w:snapToGrid w:val="0"/>
          <w:sz w:val="20"/>
        </w:rPr>
        <w:lastRenderedPageBreak/>
        <w:t>FIGURE 14</w:t>
      </w:r>
    </w:p>
    <w:p w14:paraId="193F9696"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 xml:space="preserve">Fractional degradation of </w:t>
      </w:r>
      <w:proofErr w:type="spellStart"/>
      <w:r w:rsidRPr="005B5543">
        <w:rPr>
          <w:rFonts w:ascii="Times New Roman Bold" w:hAnsi="Times New Roman Bold"/>
          <w:b/>
          <w:sz w:val="20"/>
        </w:rPr>
        <w:t>perfromance</w:t>
      </w:r>
      <w:proofErr w:type="spellEnd"/>
      <w:r w:rsidRPr="005B5543">
        <w:rPr>
          <w:rFonts w:ascii="Times New Roman Bold" w:hAnsi="Times New Roman Bold"/>
          <w:b/>
          <w:sz w:val="20"/>
        </w:rPr>
        <w:t xml:space="preserve"> 28 dBi and 5° fixed service antenna elevation</w:t>
      </w:r>
    </w:p>
    <w:p w14:paraId="3780AE71" w14:textId="77777777" w:rsidR="00341461" w:rsidRPr="005B5543" w:rsidRDefault="00341461" w:rsidP="00341461">
      <w:pPr>
        <w:spacing w:after="240"/>
        <w:jc w:val="center"/>
        <w:rPr>
          <w:lang w:eastAsia="zh-CN"/>
        </w:rPr>
      </w:pPr>
      <w:r w:rsidRPr="005B5543">
        <w:rPr>
          <w:noProof/>
          <w:lang w:val="en-US"/>
        </w:rPr>
        <w:drawing>
          <wp:inline distT="0" distB="0" distL="0" distR="0" wp14:anchorId="0096C300" wp14:editId="32C388AE">
            <wp:extent cx="5756275" cy="2956560"/>
            <wp:effectExtent l="0" t="0" r="0" b="0"/>
            <wp:docPr id="42"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5EB0F67F" w14:textId="77777777" w:rsidR="00341461" w:rsidRPr="005B5543" w:rsidRDefault="00341461" w:rsidP="00341461">
      <w:r w:rsidRPr="005B5543">
        <w:t>The protection of fixed service stations having even smaller antenna gains becomes less critical because of the significantly lower interference level reception; hence, not further diagrams are needed.</w:t>
      </w:r>
    </w:p>
    <w:p w14:paraId="45ED50FC" w14:textId="77777777" w:rsidR="00341461" w:rsidRPr="005B5543" w:rsidRDefault="00341461" w:rsidP="00341461">
      <w:pPr>
        <w:keepNext/>
        <w:keepLines/>
        <w:spacing w:before="160"/>
        <w:ind w:left="1134" w:hanging="1134"/>
        <w:rPr>
          <w:rFonts w:ascii="Times New Roman Bold" w:hAnsi="Times New Roman Bold" w:cs="Times New Roman Bold"/>
          <w:b/>
        </w:rPr>
      </w:pPr>
      <w:r w:rsidRPr="005B5543">
        <w:rPr>
          <w:rFonts w:ascii="Times New Roman Bold" w:hAnsi="Times New Roman Bold" w:cs="Times New Roman Bold"/>
          <w:b/>
        </w:rPr>
        <w:t>d)</w:t>
      </w:r>
      <w:r w:rsidRPr="005B5543">
        <w:rPr>
          <w:rFonts w:ascii="Times New Roman Bold" w:hAnsi="Times New Roman Bold" w:cs="Times New Roman Bold"/>
          <w:b/>
        </w:rPr>
        <w:tab/>
        <w:t>Examples of interference to noise ratio complementary cumulative distribution function for scenario 2</w:t>
      </w:r>
    </w:p>
    <w:p w14:paraId="3C48AE23" w14:textId="77777777" w:rsidR="00341461" w:rsidRPr="005B5543" w:rsidRDefault="00341461" w:rsidP="00341461">
      <w:r w:rsidRPr="005B5543">
        <w:t xml:space="preserve">Based on the proposed pfd mask the following two figures present the </w:t>
      </w:r>
      <w:proofErr w:type="spellStart"/>
      <w:r w:rsidRPr="005B5543">
        <w:t>CCDF</w:t>
      </w:r>
      <w:proofErr w:type="spellEnd"/>
      <w:r w:rsidRPr="005B5543">
        <w:t xml:space="preserve"> of the I/N caused at the victim fixed service station having an antenna gain of 37 dBi and elevation angle of 0° and 5°, respectively. In both cases, the long-term and the short-term protection criteria are not exceeded at any time.</w:t>
      </w:r>
    </w:p>
    <w:p w14:paraId="4B4D3F58" w14:textId="77777777" w:rsidR="00341461" w:rsidRPr="005B5543" w:rsidRDefault="00341461" w:rsidP="00341461">
      <w:pPr>
        <w:keepNext/>
        <w:keepLines/>
        <w:spacing w:before="240" w:after="120"/>
        <w:jc w:val="center"/>
        <w:rPr>
          <w:caps/>
          <w:snapToGrid w:val="0"/>
          <w:sz w:val="20"/>
        </w:rPr>
      </w:pPr>
      <w:r w:rsidRPr="005B5543">
        <w:rPr>
          <w:caps/>
          <w:sz w:val="20"/>
        </w:rPr>
        <w:t>FIGURE</w:t>
      </w:r>
      <w:r w:rsidRPr="005B5543">
        <w:rPr>
          <w:caps/>
          <w:snapToGrid w:val="0"/>
          <w:sz w:val="20"/>
        </w:rPr>
        <w:t xml:space="preserve"> 15</w:t>
      </w:r>
    </w:p>
    <w:p w14:paraId="6D83E982"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37 dBi and 0° fixed service antenna elevation</w:t>
      </w:r>
    </w:p>
    <w:p w14:paraId="78A2188F" w14:textId="77777777" w:rsidR="00341461" w:rsidRPr="005B5543" w:rsidRDefault="00341461" w:rsidP="00341461">
      <w:pPr>
        <w:spacing w:after="240"/>
        <w:jc w:val="center"/>
        <w:rPr>
          <w:lang w:eastAsia="zh-CN"/>
        </w:rPr>
      </w:pPr>
      <w:r w:rsidRPr="005B5543">
        <w:rPr>
          <w:noProof/>
          <w:lang w:val="en-US"/>
        </w:rPr>
        <w:drawing>
          <wp:inline distT="0" distB="0" distL="0" distR="0" wp14:anchorId="125F3F1A" wp14:editId="6B0476C9">
            <wp:extent cx="5756275" cy="2969895"/>
            <wp:effectExtent l="0" t="0" r="0" b="1905"/>
            <wp:docPr id="43"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7D951B5C" w14:textId="77777777" w:rsidR="00341461" w:rsidRPr="005B5543" w:rsidRDefault="00341461" w:rsidP="00341461">
      <w:pPr>
        <w:keepNext/>
        <w:keepLines/>
        <w:spacing w:before="480" w:after="120"/>
        <w:jc w:val="center"/>
        <w:rPr>
          <w:caps/>
          <w:snapToGrid w:val="0"/>
          <w:sz w:val="20"/>
        </w:rPr>
      </w:pPr>
      <w:r w:rsidRPr="005B5543">
        <w:rPr>
          <w:caps/>
          <w:snapToGrid w:val="0"/>
          <w:sz w:val="20"/>
        </w:rPr>
        <w:lastRenderedPageBreak/>
        <w:t>FIGURE 16</w:t>
      </w:r>
    </w:p>
    <w:p w14:paraId="5C478A89"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37 dBi and 5° fixed service antenna elevation</w:t>
      </w:r>
    </w:p>
    <w:p w14:paraId="3F9A9C2F" w14:textId="77777777" w:rsidR="00341461" w:rsidRPr="005B5543" w:rsidRDefault="00341461" w:rsidP="00341461">
      <w:pPr>
        <w:spacing w:after="240"/>
        <w:jc w:val="center"/>
        <w:rPr>
          <w:lang w:eastAsia="zh-CN"/>
        </w:rPr>
      </w:pPr>
      <w:r w:rsidRPr="005B5543">
        <w:rPr>
          <w:noProof/>
          <w:lang w:val="en-US"/>
        </w:rPr>
        <w:drawing>
          <wp:inline distT="0" distB="0" distL="0" distR="0" wp14:anchorId="254DF744" wp14:editId="3B13BFB3">
            <wp:extent cx="5756275" cy="2956560"/>
            <wp:effectExtent l="0" t="0" r="0" b="0"/>
            <wp:docPr id="4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29669EED" w14:textId="77777777" w:rsidR="00341461" w:rsidRPr="005B5543" w:rsidRDefault="00341461" w:rsidP="00341461">
      <w:r w:rsidRPr="005B5543">
        <w:t>The two following figures demonstrate the compliance of the pfd mask with the FDP criterion, protecting a fixed service station having an antenna gain of 37 dBi and an elevation angle of 0° and 5°, respectively.</w:t>
      </w:r>
    </w:p>
    <w:p w14:paraId="60EBBA7E" w14:textId="77777777" w:rsidR="00341461" w:rsidRPr="005B5543" w:rsidRDefault="00341461" w:rsidP="00341461">
      <w:pPr>
        <w:keepNext/>
        <w:keepLines/>
        <w:spacing w:before="240" w:after="120"/>
        <w:jc w:val="center"/>
        <w:rPr>
          <w:caps/>
          <w:snapToGrid w:val="0"/>
          <w:sz w:val="20"/>
        </w:rPr>
      </w:pPr>
      <w:r w:rsidRPr="005B5543">
        <w:rPr>
          <w:caps/>
          <w:snapToGrid w:val="0"/>
          <w:sz w:val="20"/>
        </w:rPr>
        <w:t>FIGURE 17</w:t>
      </w:r>
    </w:p>
    <w:p w14:paraId="4E5E7027"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37 dBi and 0° fixed service antenna elevation</w:t>
      </w:r>
    </w:p>
    <w:p w14:paraId="18017617" w14:textId="77777777" w:rsidR="00341461" w:rsidRPr="005B5543" w:rsidRDefault="00341461" w:rsidP="00341461">
      <w:pPr>
        <w:spacing w:after="240"/>
        <w:jc w:val="center"/>
        <w:rPr>
          <w:lang w:eastAsia="zh-CN"/>
        </w:rPr>
      </w:pPr>
      <w:r w:rsidRPr="005B5543">
        <w:rPr>
          <w:noProof/>
          <w:lang w:val="en-US"/>
        </w:rPr>
        <w:drawing>
          <wp:inline distT="0" distB="0" distL="0" distR="0" wp14:anchorId="7FAE0140" wp14:editId="5173028A">
            <wp:extent cx="5756275" cy="2969895"/>
            <wp:effectExtent l="0" t="0" r="0" b="1905"/>
            <wp:docPr id="45"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0B1C15BE" w14:textId="77777777" w:rsidR="00341461" w:rsidRPr="005B5543" w:rsidRDefault="00341461" w:rsidP="00341461">
      <w:pPr>
        <w:keepNext/>
        <w:keepLines/>
        <w:spacing w:before="240" w:after="120"/>
        <w:jc w:val="center"/>
        <w:rPr>
          <w:caps/>
          <w:snapToGrid w:val="0"/>
          <w:sz w:val="20"/>
        </w:rPr>
      </w:pPr>
      <w:r w:rsidRPr="005B5543">
        <w:rPr>
          <w:caps/>
          <w:snapToGrid w:val="0"/>
          <w:sz w:val="20"/>
        </w:rPr>
        <w:lastRenderedPageBreak/>
        <w:t>FIGURE 18</w:t>
      </w:r>
    </w:p>
    <w:p w14:paraId="4F7AD524"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37 dBi and 5° fixed service antenna elevation</w:t>
      </w:r>
    </w:p>
    <w:p w14:paraId="364FABFB" w14:textId="77777777" w:rsidR="00341461" w:rsidRPr="005B5543" w:rsidRDefault="00341461" w:rsidP="00341461">
      <w:pPr>
        <w:spacing w:after="240"/>
        <w:jc w:val="center"/>
        <w:rPr>
          <w:lang w:eastAsia="zh-CN"/>
        </w:rPr>
      </w:pPr>
      <w:r w:rsidRPr="005B5543">
        <w:rPr>
          <w:noProof/>
          <w:lang w:val="en-US"/>
        </w:rPr>
        <w:drawing>
          <wp:inline distT="0" distB="0" distL="0" distR="0" wp14:anchorId="44353F93" wp14:editId="49D4C344">
            <wp:extent cx="5756275" cy="2956560"/>
            <wp:effectExtent l="0" t="0" r="0" b="0"/>
            <wp:docPr id="46" name="Grafik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29859739" w14:textId="77777777" w:rsidR="00341461" w:rsidRPr="005B5543" w:rsidRDefault="00341461" w:rsidP="00341461">
      <w:r w:rsidRPr="005B5543">
        <w:t xml:space="preserve">Using the proposed pfd mask, the following two figures show the </w:t>
      </w:r>
      <w:proofErr w:type="spellStart"/>
      <w:r w:rsidRPr="005B5543">
        <w:t>CCDF</w:t>
      </w:r>
      <w:proofErr w:type="spellEnd"/>
      <w:r w:rsidRPr="005B5543">
        <w:t xml:space="preserve"> of a fixed service station with an antenna gain of 28 dBi and an elevation angle of 0° and 5°, respectively. Both figures demonstrate that both, the long</w:t>
      </w:r>
      <w:r w:rsidRPr="005B5543">
        <w:noBreakHyphen/>
        <w:t>term and the short-term protection criteria are not exceeded at any time.</w:t>
      </w:r>
    </w:p>
    <w:p w14:paraId="050733C9" w14:textId="77777777" w:rsidR="00341461" w:rsidRPr="005B5543" w:rsidRDefault="00341461" w:rsidP="00341461">
      <w:pPr>
        <w:keepNext/>
        <w:keepLines/>
        <w:spacing w:before="240" w:after="120"/>
        <w:jc w:val="center"/>
        <w:rPr>
          <w:caps/>
          <w:snapToGrid w:val="0"/>
          <w:sz w:val="20"/>
        </w:rPr>
      </w:pPr>
      <w:r w:rsidRPr="005B5543">
        <w:rPr>
          <w:caps/>
          <w:snapToGrid w:val="0"/>
          <w:sz w:val="20"/>
        </w:rPr>
        <w:t>FIGURE 19</w:t>
      </w:r>
    </w:p>
    <w:p w14:paraId="005A63D7"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28 dBi and 0° fixed service antenna elevation</w:t>
      </w:r>
    </w:p>
    <w:p w14:paraId="26B4DCF7" w14:textId="77777777" w:rsidR="00341461" w:rsidRPr="005B5543" w:rsidRDefault="00341461" w:rsidP="00341461">
      <w:pPr>
        <w:spacing w:after="240"/>
        <w:jc w:val="center"/>
        <w:rPr>
          <w:lang w:eastAsia="zh-CN"/>
        </w:rPr>
      </w:pPr>
      <w:r w:rsidRPr="005B5543">
        <w:rPr>
          <w:noProof/>
          <w:lang w:val="en-US"/>
        </w:rPr>
        <w:drawing>
          <wp:inline distT="0" distB="0" distL="0" distR="0" wp14:anchorId="0253F1E1" wp14:editId="697306F9">
            <wp:extent cx="5756275" cy="2969895"/>
            <wp:effectExtent l="0" t="0" r="0" b="1905"/>
            <wp:docPr id="47"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038DA981" w14:textId="77777777" w:rsidR="00341461" w:rsidRPr="005B5543" w:rsidRDefault="00341461" w:rsidP="00341461">
      <w:pPr>
        <w:keepNext/>
        <w:keepLines/>
        <w:spacing w:before="480" w:after="120"/>
        <w:jc w:val="center"/>
        <w:rPr>
          <w:caps/>
          <w:snapToGrid w:val="0"/>
          <w:sz w:val="20"/>
        </w:rPr>
      </w:pPr>
      <w:r w:rsidRPr="005B5543">
        <w:rPr>
          <w:caps/>
          <w:sz w:val="20"/>
        </w:rPr>
        <w:lastRenderedPageBreak/>
        <w:t>FIGURE</w:t>
      </w:r>
      <w:r w:rsidRPr="005B5543">
        <w:rPr>
          <w:caps/>
          <w:snapToGrid w:val="0"/>
          <w:sz w:val="20"/>
        </w:rPr>
        <w:t xml:space="preserve"> 20</w:t>
      </w:r>
    </w:p>
    <w:p w14:paraId="6CAC7D72"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exceedance 28 dBi and 5° fixed service antenna elevation</w:t>
      </w:r>
    </w:p>
    <w:p w14:paraId="30557879" w14:textId="77777777" w:rsidR="00341461" w:rsidRPr="005B5543" w:rsidRDefault="00341461" w:rsidP="00341461">
      <w:pPr>
        <w:spacing w:after="240"/>
        <w:jc w:val="center"/>
        <w:rPr>
          <w:lang w:eastAsia="zh-CN"/>
        </w:rPr>
      </w:pPr>
      <w:r w:rsidRPr="005B5543">
        <w:rPr>
          <w:noProof/>
          <w:lang w:val="en-US"/>
        </w:rPr>
        <w:drawing>
          <wp:inline distT="0" distB="0" distL="0" distR="0" wp14:anchorId="7CDF6E2D" wp14:editId="22929E86">
            <wp:extent cx="5756275" cy="2969895"/>
            <wp:effectExtent l="0" t="0" r="0" b="1905"/>
            <wp:docPr id="36"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59FB8FC0" w14:textId="77777777" w:rsidR="00341461" w:rsidRPr="005B5543" w:rsidRDefault="00341461" w:rsidP="00341461">
      <w:r w:rsidRPr="005B5543">
        <w:t>The two following figures show the compliance of the proposed pfd mask with the FDP criterion. Both figures demonstrate that the pfd mask protects a fixed service station with an antenna gain of 28 dBi and an elevation angle of 0° and 5°, respectively.</w:t>
      </w:r>
    </w:p>
    <w:p w14:paraId="22C691C4" w14:textId="77777777" w:rsidR="00341461" w:rsidRPr="005B5543" w:rsidRDefault="00341461" w:rsidP="00341461">
      <w:pPr>
        <w:keepNext/>
        <w:keepLines/>
        <w:spacing w:before="480" w:after="120"/>
        <w:jc w:val="center"/>
        <w:rPr>
          <w:caps/>
          <w:snapToGrid w:val="0"/>
          <w:sz w:val="20"/>
        </w:rPr>
      </w:pPr>
      <w:r w:rsidRPr="005B5543">
        <w:rPr>
          <w:caps/>
          <w:snapToGrid w:val="0"/>
          <w:sz w:val="20"/>
        </w:rPr>
        <w:t>FIGURE 21</w:t>
      </w:r>
    </w:p>
    <w:p w14:paraId="36D2DDF3"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28 dBi and 0° fixed service antenna elevation</w:t>
      </w:r>
    </w:p>
    <w:p w14:paraId="529993A2" w14:textId="77777777" w:rsidR="00341461" w:rsidRPr="005B5543" w:rsidRDefault="00341461" w:rsidP="00341461">
      <w:pPr>
        <w:spacing w:after="240"/>
        <w:jc w:val="center"/>
        <w:rPr>
          <w:lang w:eastAsia="zh-CN"/>
        </w:rPr>
      </w:pPr>
      <w:r w:rsidRPr="005B5543">
        <w:rPr>
          <w:noProof/>
          <w:lang w:val="en-US"/>
        </w:rPr>
        <w:drawing>
          <wp:inline distT="0" distB="0" distL="0" distR="0" wp14:anchorId="6DD83CFD" wp14:editId="1BA8AC99">
            <wp:extent cx="5756275" cy="2969895"/>
            <wp:effectExtent l="0" t="0" r="0" b="1905"/>
            <wp:docPr id="49" name="Grafik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68C19E51" w14:textId="77777777" w:rsidR="00341461" w:rsidRPr="005B5543" w:rsidRDefault="00341461" w:rsidP="00341461">
      <w:pPr>
        <w:keepNext/>
        <w:keepLines/>
        <w:spacing w:before="480" w:after="120"/>
        <w:jc w:val="center"/>
        <w:rPr>
          <w:caps/>
          <w:snapToGrid w:val="0"/>
          <w:sz w:val="20"/>
        </w:rPr>
      </w:pPr>
      <w:r w:rsidRPr="005B5543">
        <w:rPr>
          <w:caps/>
          <w:sz w:val="20"/>
        </w:rPr>
        <w:lastRenderedPageBreak/>
        <w:t>FIGURE</w:t>
      </w:r>
      <w:r w:rsidRPr="005B5543">
        <w:rPr>
          <w:caps/>
          <w:snapToGrid w:val="0"/>
          <w:sz w:val="20"/>
        </w:rPr>
        <w:t xml:space="preserve"> 22</w:t>
      </w:r>
    </w:p>
    <w:p w14:paraId="66E37BEA"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28 dBi and 5° fixed service antenna elevation</w:t>
      </w:r>
    </w:p>
    <w:p w14:paraId="4015AED4" w14:textId="77777777" w:rsidR="00341461" w:rsidRPr="005B5543" w:rsidRDefault="00341461" w:rsidP="00341461">
      <w:pPr>
        <w:spacing w:after="240"/>
        <w:jc w:val="center"/>
        <w:rPr>
          <w:lang w:eastAsia="zh-CN"/>
        </w:rPr>
      </w:pPr>
      <w:r w:rsidRPr="005B5543">
        <w:rPr>
          <w:noProof/>
          <w:lang w:val="en-US"/>
        </w:rPr>
        <w:drawing>
          <wp:inline distT="0" distB="0" distL="0" distR="0" wp14:anchorId="30F238A2" wp14:editId="57736A87">
            <wp:extent cx="5756275" cy="2969895"/>
            <wp:effectExtent l="0" t="0" r="0" b="1905"/>
            <wp:docPr id="50" name="Grafik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3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1AE0C74C" w14:textId="77777777" w:rsidR="00341461" w:rsidRPr="005B5543" w:rsidRDefault="00341461" w:rsidP="00341461">
      <w:r w:rsidRPr="005B5543">
        <w:t>The protection of fixed service stations having even smaller antenna gains becomes less critical because of the significantly lower interference level reception; hence, not further diagrams are needed.</w:t>
      </w:r>
    </w:p>
    <w:p w14:paraId="3C4A5EA4" w14:textId="77777777" w:rsidR="00341461" w:rsidRPr="005B5543" w:rsidRDefault="00341461" w:rsidP="00341461">
      <w:pPr>
        <w:tabs>
          <w:tab w:val="clear" w:pos="1134"/>
          <w:tab w:val="clear" w:pos="1871"/>
          <w:tab w:val="clear" w:pos="2268"/>
        </w:tabs>
        <w:overflowPunct/>
        <w:autoSpaceDE/>
        <w:autoSpaceDN/>
        <w:adjustRightInd/>
        <w:spacing w:before="0"/>
        <w:textAlignment w:val="auto"/>
        <w:rPr>
          <w:caps/>
          <w:sz w:val="28"/>
        </w:rPr>
      </w:pPr>
      <w:r w:rsidRPr="005B5543">
        <w:br w:type="page"/>
      </w:r>
    </w:p>
    <w:p w14:paraId="0C1D7D9E" w14:textId="77777777" w:rsidR="00341461" w:rsidRPr="005B5543" w:rsidRDefault="00341461" w:rsidP="00341461">
      <w:pPr>
        <w:keepNext/>
        <w:keepLines/>
        <w:spacing w:before="480" w:after="80"/>
        <w:jc w:val="center"/>
        <w:rPr>
          <w:caps/>
          <w:sz w:val="28"/>
        </w:rPr>
      </w:pPr>
      <w:r w:rsidRPr="005B5543">
        <w:rPr>
          <w:caps/>
          <w:sz w:val="28"/>
        </w:rPr>
        <w:lastRenderedPageBreak/>
        <w:t>Annex 3</w:t>
      </w:r>
    </w:p>
    <w:p w14:paraId="6268C72D" w14:textId="77777777" w:rsidR="00341461" w:rsidRPr="005B5543" w:rsidRDefault="00341461" w:rsidP="00341461">
      <w:pPr>
        <w:keepNext/>
        <w:keepLines/>
        <w:spacing w:before="240" w:after="280"/>
        <w:jc w:val="center"/>
        <w:rPr>
          <w:rFonts w:ascii="Times New Roman Bold" w:hAnsi="Times New Roman Bold"/>
          <w:b/>
          <w:sz w:val="28"/>
        </w:rPr>
      </w:pPr>
      <w:r w:rsidRPr="005B5543">
        <w:rPr>
          <w:rFonts w:ascii="Times New Roman Bold" w:hAnsi="Times New Roman Bold"/>
          <w:b/>
          <w:sz w:val="28"/>
        </w:rPr>
        <w:t>Study #2 14.25-14.47 GHz</w:t>
      </w:r>
    </w:p>
    <w:p w14:paraId="68ADECB3" w14:textId="77777777" w:rsidR="00341461" w:rsidRPr="005B5543" w:rsidRDefault="00341461" w:rsidP="00341461">
      <w:pPr>
        <w:pStyle w:val="Heading1"/>
      </w:pPr>
      <w:r w:rsidRPr="005B5543">
        <w:t>1</w:t>
      </w:r>
      <w:r w:rsidRPr="005B5543">
        <w:tab/>
        <w:t xml:space="preserve">Fixed service receive characteristics </w:t>
      </w:r>
    </w:p>
    <w:p w14:paraId="735E89AF" w14:textId="77777777" w:rsidR="00341461" w:rsidRPr="005B5543" w:rsidRDefault="00341461" w:rsidP="00341461">
      <w:pPr>
        <w:keepNext/>
        <w:keepLines/>
        <w:spacing w:before="160"/>
        <w:rPr>
          <w:rFonts w:ascii="Times New Roman Bold" w:hAnsi="Times New Roman Bold" w:cs="Times New Roman Bold"/>
          <w:b/>
        </w:rPr>
      </w:pPr>
      <w:r w:rsidRPr="005B5543">
        <w:rPr>
          <w:rFonts w:ascii="Times New Roman Bold" w:hAnsi="Times New Roman Bold" w:cs="Times New Roman Bold"/>
          <w:b/>
        </w:rPr>
        <w:t>a)</w:t>
      </w:r>
      <w:r w:rsidRPr="005B5543">
        <w:rPr>
          <w:rFonts w:ascii="Times New Roman Bold" w:hAnsi="Times New Roman Bold" w:cs="Times New Roman Bold"/>
          <w:b/>
        </w:rPr>
        <w:tab/>
        <w:t>Antenna gain</w:t>
      </w:r>
    </w:p>
    <w:p w14:paraId="0CD4E5AE" w14:textId="77777777" w:rsidR="00341461" w:rsidRPr="005B5543" w:rsidRDefault="00341461" w:rsidP="00341461">
      <w:r w:rsidRPr="005B5543">
        <w:t>The antenna gains used in this study were 49, 45, 35, 28 or 18 dBi.</w:t>
      </w:r>
    </w:p>
    <w:p w14:paraId="5E7BF54A" w14:textId="77777777" w:rsidR="00341461" w:rsidRPr="005B5543" w:rsidRDefault="00341461" w:rsidP="00341461">
      <w:r w:rsidRPr="005B5543">
        <w:t xml:space="preserve">The antenna patterns shown in Figure 7 are based on Recommendation </w:t>
      </w:r>
      <w:hyperlink r:id="rId37" w:history="1">
        <w:r w:rsidRPr="005B5543">
          <w:t>ITU-R F.1245</w:t>
        </w:r>
      </w:hyperlink>
      <w:r w:rsidRPr="005B5543">
        <w:t xml:space="preserve"> for point-to-point  links.</w:t>
      </w:r>
    </w:p>
    <w:p w14:paraId="547DF0BF" w14:textId="77777777" w:rsidR="00341461" w:rsidRPr="005B5543" w:rsidRDefault="00341461" w:rsidP="00341461">
      <w:pPr>
        <w:keepNext/>
        <w:keepLines/>
        <w:spacing w:before="480" w:after="120"/>
        <w:jc w:val="center"/>
        <w:rPr>
          <w:caps/>
          <w:sz w:val="20"/>
        </w:rPr>
      </w:pPr>
      <w:r w:rsidRPr="005B5543">
        <w:rPr>
          <w:caps/>
          <w:sz w:val="20"/>
        </w:rPr>
        <w:t>figure 23</w:t>
      </w:r>
    </w:p>
    <w:p w14:paraId="7E89B98E"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z w:val="20"/>
        </w:rPr>
        <w:t>Antenna patterns for various fixed service antenna gains</w:t>
      </w:r>
    </w:p>
    <w:p w14:paraId="04A08B8E" w14:textId="77777777" w:rsidR="00341461" w:rsidRPr="005B5543" w:rsidRDefault="00341461" w:rsidP="00341461">
      <w:pPr>
        <w:spacing w:after="240"/>
        <w:jc w:val="center"/>
        <w:rPr>
          <w:lang w:eastAsia="zh-CN"/>
        </w:rPr>
      </w:pPr>
      <w:r w:rsidRPr="005B5543">
        <w:rPr>
          <w:noProof/>
          <w:lang w:val="en-US"/>
        </w:rPr>
        <w:drawing>
          <wp:inline distT="0" distB="0" distL="0" distR="0" wp14:anchorId="01CAA86B" wp14:editId="56ABCF83">
            <wp:extent cx="4563110" cy="3209290"/>
            <wp:effectExtent l="0" t="0" r="8890" b="0"/>
            <wp:docPr id="180" name="Imag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62"/>
                    <pic:cNvPicPr>
                      <a:picLocks noChangeAspect="1" noChangeArrowheads="1"/>
                    </pic:cNvPicPr>
                  </pic:nvPicPr>
                  <pic:blipFill>
                    <a:blip r:embed="rId38">
                      <a:extLst>
                        <a:ext uri="{28A0092B-C50C-407E-A947-70E740481C1C}">
                          <a14:useLocalDpi xmlns:a14="http://schemas.microsoft.com/office/drawing/2010/main" val="0"/>
                        </a:ext>
                      </a:extLst>
                    </a:blip>
                    <a:srcRect t="6126"/>
                    <a:stretch>
                      <a:fillRect/>
                    </a:stretch>
                  </pic:blipFill>
                  <pic:spPr bwMode="auto">
                    <a:xfrm>
                      <a:off x="0" y="0"/>
                      <a:ext cx="4563110" cy="3209290"/>
                    </a:xfrm>
                    <a:prstGeom prst="rect">
                      <a:avLst/>
                    </a:prstGeom>
                    <a:noFill/>
                    <a:ln>
                      <a:noFill/>
                    </a:ln>
                  </pic:spPr>
                </pic:pic>
              </a:graphicData>
            </a:graphic>
          </wp:inline>
        </w:drawing>
      </w:r>
    </w:p>
    <w:p w14:paraId="1E166994" w14:textId="77777777" w:rsidR="00341461" w:rsidRPr="005B5543" w:rsidRDefault="00341461" w:rsidP="00341461">
      <w:pPr>
        <w:keepNext/>
        <w:keepLines/>
        <w:spacing w:before="160"/>
        <w:rPr>
          <w:rFonts w:ascii="Times New Roman Bold" w:hAnsi="Times New Roman Bold" w:cs="Times New Roman Bold"/>
          <w:b/>
        </w:rPr>
      </w:pPr>
      <w:r w:rsidRPr="005B5543">
        <w:rPr>
          <w:rFonts w:ascii="Times New Roman Bold" w:hAnsi="Times New Roman Bold" w:cs="Times New Roman Bold"/>
          <w:b/>
        </w:rPr>
        <w:t>b)</w:t>
      </w:r>
      <w:r w:rsidRPr="005B5543">
        <w:rPr>
          <w:rFonts w:ascii="Times New Roman Bold" w:hAnsi="Times New Roman Bold" w:cs="Times New Roman Bold"/>
          <w:b/>
        </w:rPr>
        <w:tab/>
        <w:t xml:space="preserve">Antenna elevation </w:t>
      </w:r>
    </w:p>
    <w:p w14:paraId="5CDD25EF" w14:textId="77777777" w:rsidR="00341461" w:rsidRPr="005B5543" w:rsidRDefault="00341461" w:rsidP="00341461">
      <w:pPr>
        <w:jc w:val="both"/>
      </w:pPr>
      <w:r w:rsidRPr="005B5543">
        <w:t xml:space="preserve">or the antenna elevation, the following values were taken into account: 0°, 1°, 2°, 3°, 4° and 5°. </w:t>
      </w:r>
    </w:p>
    <w:p w14:paraId="2B05337E" w14:textId="77777777" w:rsidR="00341461" w:rsidRPr="005B5543" w:rsidRDefault="00341461" w:rsidP="00341461">
      <w:pPr>
        <w:keepNext/>
        <w:keepLines/>
        <w:spacing w:before="160"/>
        <w:ind w:left="1134" w:hanging="1134"/>
        <w:jc w:val="both"/>
        <w:rPr>
          <w:rFonts w:ascii="Times New Roman Bold" w:hAnsi="Times New Roman Bold" w:cs="Times New Roman Bold"/>
          <w:b/>
        </w:rPr>
      </w:pPr>
      <w:r w:rsidRPr="005B5543">
        <w:rPr>
          <w:rFonts w:ascii="Times New Roman Bold" w:hAnsi="Times New Roman Bold" w:cs="Times New Roman Bold"/>
          <w:b/>
        </w:rPr>
        <w:fldChar w:fldCharType="begin"/>
      </w:r>
      <w:r w:rsidRPr="005B5543">
        <w:rPr>
          <w:rFonts w:ascii="Times New Roman Bold" w:hAnsi="Times New Roman Bold" w:cs="Times New Roman Bold"/>
          <w:b/>
        </w:rPr>
        <w:instrText xml:space="preserve"> QUOTE  </w:instrText>
      </w:r>
      <w:r w:rsidRPr="005B5543">
        <w:rPr>
          <w:rFonts w:ascii="Times New Roman Bold" w:hAnsi="Times New Roman Bold" w:cs="Times New Roman Bold"/>
          <w:b/>
        </w:rPr>
        <w:fldChar w:fldCharType="end"/>
      </w:r>
      <w:r w:rsidRPr="005B5543">
        <w:rPr>
          <w:rFonts w:ascii="Times New Roman Bold" w:hAnsi="Times New Roman Bold" w:cs="Times New Roman Bold"/>
          <w:b/>
        </w:rPr>
        <w:fldChar w:fldCharType="begin"/>
      </w:r>
      <w:r w:rsidRPr="005B5543">
        <w:rPr>
          <w:rFonts w:ascii="Times New Roman Bold" w:hAnsi="Times New Roman Bold" w:cs="Times New Roman Bold"/>
          <w:b/>
        </w:rPr>
        <w:instrText xml:space="preserve"> QUOTE  </w:instrText>
      </w:r>
      <w:r w:rsidRPr="005B5543">
        <w:rPr>
          <w:rFonts w:ascii="Times New Roman Bold" w:hAnsi="Times New Roman Bold" w:cs="Times New Roman Bold"/>
          <w:b/>
        </w:rPr>
        <w:fldChar w:fldCharType="end"/>
      </w:r>
      <w:r w:rsidRPr="005B5543">
        <w:rPr>
          <w:rFonts w:ascii="Times New Roman Bold" w:hAnsi="Times New Roman Bold" w:cs="Times New Roman Bold"/>
          <w:b/>
        </w:rPr>
        <w:t>c)</w:t>
      </w:r>
      <w:r w:rsidRPr="005B5543">
        <w:rPr>
          <w:rFonts w:ascii="Times New Roman Bold" w:hAnsi="Times New Roman Bold" w:cs="Times New Roman Bold"/>
          <w:b/>
        </w:rPr>
        <w:tab/>
        <w:t>Examples of interference to noise ratio complementary cumulative distribution function for Scenario 1</w:t>
      </w:r>
    </w:p>
    <w:p w14:paraId="0195314F" w14:textId="77777777" w:rsidR="00341461" w:rsidRPr="005B5543" w:rsidRDefault="00341461" w:rsidP="00341461">
      <w:pPr>
        <w:jc w:val="both"/>
      </w:pPr>
      <w:r w:rsidRPr="005B5543">
        <w:t>The variation in antenna gain, elevation angle and altitude leads to a total of 180 cases, to reduce the complexity of the report, some examples were selected.</w:t>
      </w:r>
    </w:p>
    <w:p w14:paraId="53915095" w14:textId="77777777" w:rsidR="00341461" w:rsidRPr="005B5543" w:rsidRDefault="00341461" w:rsidP="00341461">
      <w:pPr>
        <w:jc w:val="both"/>
      </w:pPr>
      <w:r w:rsidRPr="005B5543">
        <w:t>The following two figures correspond to a fixed service station with maximum antenna gain of 49 dBi with elevation angles of 0° and 5°, respectively.</w:t>
      </w:r>
    </w:p>
    <w:p w14:paraId="08CD3668" w14:textId="77777777" w:rsidR="00341461" w:rsidRPr="005B5543" w:rsidRDefault="00341461" w:rsidP="00341461">
      <w:pPr>
        <w:keepNext/>
        <w:keepLines/>
        <w:spacing w:before="480" w:after="120"/>
        <w:jc w:val="center"/>
        <w:rPr>
          <w:caps/>
          <w:sz w:val="20"/>
        </w:rPr>
      </w:pPr>
      <w:r w:rsidRPr="005B5543">
        <w:rPr>
          <w:caps/>
          <w:sz w:val="20"/>
        </w:rPr>
        <w:lastRenderedPageBreak/>
        <w:t>figure 24</w:t>
      </w:r>
    </w:p>
    <w:p w14:paraId="43ACDD4B" w14:textId="77777777" w:rsidR="00341461" w:rsidRPr="005B5543" w:rsidRDefault="00341461" w:rsidP="00341461">
      <w:pPr>
        <w:keepNext/>
        <w:keepLines/>
        <w:spacing w:before="0" w:after="120"/>
        <w:jc w:val="center"/>
        <w:rPr>
          <w:rFonts w:ascii="Times New Roman Bold" w:hAnsi="Times New Roman Bold"/>
          <w:b/>
          <w:sz w:val="20"/>
          <w:lang w:eastAsia="de-DE"/>
        </w:rPr>
      </w:pPr>
      <w:r w:rsidRPr="005B5543">
        <w:rPr>
          <w:rFonts w:ascii="Times New Roman Bold" w:hAnsi="Times New Roman Bold"/>
          <w:b/>
          <w:snapToGrid w:val="0"/>
          <w:sz w:val="20"/>
        </w:rPr>
        <w:t>Interference to noise ratio exceedance 49 dBi and 0° fixed service antenna elevation</w:t>
      </w:r>
    </w:p>
    <w:p w14:paraId="59B251D9" w14:textId="77777777" w:rsidR="00341461" w:rsidRPr="005B5543" w:rsidRDefault="00341461" w:rsidP="00341461">
      <w:pPr>
        <w:spacing w:after="240"/>
        <w:jc w:val="center"/>
        <w:rPr>
          <w:lang w:eastAsia="zh-CN"/>
        </w:rPr>
      </w:pPr>
      <w:r w:rsidRPr="005B5543">
        <w:rPr>
          <w:noProof/>
          <w:lang w:val="en-US"/>
        </w:rPr>
        <w:drawing>
          <wp:inline distT="0" distB="0" distL="0" distR="0" wp14:anchorId="1844A8BD" wp14:editId="1D0A2478">
            <wp:extent cx="6120765" cy="4590415"/>
            <wp:effectExtent l="0" t="0" r="0"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0deg_49dBi_cdf_UAV_Option10_200kt_Ku.png"/>
                    <pic:cNvPicPr/>
                  </pic:nvPicPr>
                  <pic:blipFill>
                    <a:blip r:embed="rId39">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28FAD63D" w14:textId="77777777" w:rsidR="00341461" w:rsidRPr="005B5543" w:rsidRDefault="00341461" w:rsidP="00341461">
      <w:pPr>
        <w:keepNext/>
        <w:keepLines/>
        <w:spacing w:before="480" w:after="120"/>
        <w:jc w:val="center"/>
        <w:rPr>
          <w:caps/>
          <w:sz w:val="20"/>
        </w:rPr>
      </w:pPr>
      <w:r w:rsidRPr="005B5543">
        <w:rPr>
          <w:caps/>
          <w:sz w:val="20"/>
        </w:rPr>
        <w:lastRenderedPageBreak/>
        <w:t>figure 25</w:t>
      </w:r>
    </w:p>
    <w:p w14:paraId="39F9A4EC"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49 dBi and 5° fixed service antenna elevation</w:t>
      </w:r>
    </w:p>
    <w:p w14:paraId="3938C581" w14:textId="77777777" w:rsidR="00341461" w:rsidRPr="005B5543" w:rsidRDefault="00341461" w:rsidP="00341461">
      <w:pPr>
        <w:spacing w:after="240"/>
        <w:jc w:val="center"/>
        <w:rPr>
          <w:lang w:eastAsia="zh-CN"/>
        </w:rPr>
      </w:pPr>
      <w:r w:rsidRPr="005B5543">
        <w:rPr>
          <w:noProof/>
          <w:lang w:val="en-US"/>
        </w:rPr>
        <w:drawing>
          <wp:inline distT="0" distB="0" distL="0" distR="0" wp14:anchorId="2925BFD9" wp14:editId="283DC0C6">
            <wp:extent cx="6120765" cy="4590415"/>
            <wp:effectExtent l="0" t="0" r="0"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5deg_49dBi_cdf_UAV_Option10_200kt_Ku.png"/>
                    <pic:cNvPicPr/>
                  </pic:nvPicPr>
                  <pic:blipFill>
                    <a:blip r:embed="rId40">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51FDC28C" w14:textId="77777777" w:rsidR="00341461" w:rsidRPr="005B5543" w:rsidRDefault="00341461" w:rsidP="00341461">
      <w:r w:rsidRPr="005B5543">
        <w:t>The following two figures correspond to a fixed service station with maximum antenna gain of 35 dBi with elevation angles of 0° and 5°, respectively.</w:t>
      </w:r>
    </w:p>
    <w:p w14:paraId="0F1D6927" w14:textId="77777777" w:rsidR="00341461" w:rsidRPr="005B5543" w:rsidRDefault="00341461" w:rsidP="00341461">
      <w:pPr>
        <w:keepNext/>
        <w:keepLines/>
        <w:spacing w:before="480" w:after="120"/>
        <w:jc w:val="center"/>
        <w:rPr>
          <w:caps/>
          <w:sz w:val="20"/>
        </w:rPr>
      </w:pPr>
      <w:r w:rsidRPr="005B5543">
        <w:rPr>
          <w:caps/>
          <w:sz w:val="20"/>
        </w:rPr>
        <w:lastRenderedPageBreak/>
        <w:t>figure 26</w:t>
      </w:r>
    </w:p>
    <w:p w14:paraId="7657AD0B"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0° fixed service antenna elevation</w:t>
      </w:r>
    </w:p>
    <w:p w14:paraId="1C9681D3" w14:textId="77777777" w:rsidR="00341461" w:rsidRPr="005B5543" w:rsidRDefault="00341461" w:rsidP="00341461">
      <w:pPr>
        <w:spacing w:after="240"/>
        <w:jc w:val="center"/>
        <w:rPr>
          <w:lang w:eastAsia="de-DE"/>
        </w:rPr>
      </w:pPr>
      <w:r w:rsidRPr="005B5543">
        <w:rPr>
          <w:noProof/>
          <w:lang w:val="en-US"/>
        </w:rPr>
        <w:drawing>
          <wp:inline distT="0" distB="0" distL="0" distR="0" wp14:anchorId="641936B5" wp14:editId="3654A23C">
            <wp:extent cx="6120765" cy="4590415"/>
            <wp:effectExtent l="0" t="0" r="0" b="63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0deg_35dBi_cdf_UAV_Option10_200kt_Ku.png"/>
                    <pic:cNvPicPr/>
                  </pic:nvPicPr>
                  <pic:blipFill>
                    <a:blip r:embed="rId41">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54FF34D2" w14:textId="77777777" w:rsidR="00341461" w:rsidRPr="005B5543" w:rsidRDefault="00341461" w:rsidP="00341461">
      <w:pPr>
        <w:keepNext/>
        <w:keepLines/>
        <w:spacing w:before="480" w:after="120"/>
        <w:jc w:val="center"/>
        <w:rPr>
          <w:caps/>
          <w:sz w:val="20"/>
        </w:rPr>
      </w:pPr>
      <w:r w:rsidRPr="005B5543">
        <w:rPr>
          <w:caps/>
          <w:sz w:val="20"/>
        </w:rPr>
        <w:lastRenderedPageBreak/>
        <w:t>figure 27</w:t>
      </w:r>
    </w:p>
    <w:p w14:paraId="5D9A4CD4"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5° fixed service antenna elevation</w:t>
      </w:r>
    </w:p>
    <w:p w14:paraId="03825A7A" w14:textId="77777777" w:rsidR="00341461" w:rsidRPr="005B5543" w:rsidRDefault="00341461" w:rsidP="00341461">
      <w:pPr>
        <w:spacing w:after="240"/>
        <w:jc w:val="center"/>
        <w:rPr>
          <w:lang w:eastAsia="zh-CN"/>
        </w:rPr>
      </w:pPr>
      <w:r w:rsidRPr="005B5543">
        <w:rPr>
          <w:noProof/>
          <w:lang w:val="en-US"/>
        </w:rPr>
        <w:drawing>
          <wp:inline distT="0" distB="0" distL="0" distR="0" wp14:anchorId="67E0A186" wp14:editId="2FA187B1">
            <wp:extent cx="6120765" cy="4590415"/>
            <wp:effectExtent l="0" t="0" r="0" b="63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5deg_35dBi_cdf_UAV_Option10_200kt_Ku.png"/>
                    <pic:cNvPicPr/>
                  </pic:nvPicPr>
                  <pic:blipFill>
                    <a:blip r:embed="rId42">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3AD5BEA8" w14:textId="77777777" w:rsidR="00341461" w:rsidRPr="005B5543" w:rsidRDefault="00341461" w:rsidP="00341461">
      <w:pPr>
        <w:keepNext/>
        <w:keepLines/>
        <w:spacing w:before="160"/>
        <w:ind w:left="1134" w:hanging="1134"/>
        <w:rPr>
          <w:rFonts w:ascii="Times New Roman Bold" w:hAnsi="Times New Roman Bold" w:cs="Times New Roman Bold"/>
          <w:b/>
        </w:rPr>
      </w:pPr>
      <w:r w:rsidRPr="005B5543">
        <w:rPr>
          <w:rFonts w:ascii="Times New Roman Bold" w:hAnsi="Times New Roman Bold" w:cs="Times New Roman Bold"/>
          <w:b/>
        </w:rPr>
        <w:t>d)</w:t>
      </w:r>
      <w:r w:rsidRPr="005B5543">
        <w:rPr>
          <w:rFonts w:ascii="Times New Roman Bold" w:hAnsi="Times New Roman Bold" w:cs="Times New Roman Bold"/>
          <w:b/>
        </w:rPr>
        <w:tab/>
        <w:t>Examples of interference to noise ratio complementary cumulative distribution function for scenario 2</w:t>
      </w:r>
    </w:p>
    <w:p w14:paraId="34FFFFAF" w14:textId="77777777" w:rsidR="00341461" w:rsidRPr="005B5543" w:rsidRDefault="00341461" w:rsidP="00341461">
      <w:pPr>
        <w:jc w:val="both"/>
      </w:pPr>
      <w:r w:rsidRPr="005B5543">
        <w:t>The variation in antenna gain, elevation angle and altitude leads to a total of 180 cases, to reduce the complexity of the report, some examples were selected.</w:t>
      </w:r>
    </w:p>
    <w:p w14:paraId="5C00AF72" w14:textId="77777777" w:rsidR="00341461" w:rsidRPr="005B5543" w:rsidRDefault="00341461" w:rsidP="00341461">
      <w:pPr>
        <w:jc w:val="both"/>
      </w:pPr>
      <w:r w:rsidRPr="005B5543">
        <w:t>The following two figures correspond to a fixed service station with maximum antenna gain of 49 dBi with elevation angles of 0° and 5°, respectively.</w:t>
      </w:r>
    </w:p>
    <w:p w14:paraId="21577E36" w14:textId="77777777" w:rsidR="00341461" w:rsidRPr="005B5543" w:rsidRDefault="00341461" w:rsidP="00341461">
      <w:pPr>
        <w:keepNext/>
        <w:keepLines/>
        <w:spacing w:before="480" w:after="120"/>
        <w:jc w:val="center"/>
        <w:rPr>
          <w:caps/>
          <w:sz w:val="20"/>
        </w:rPr>
      </w:pPr>
      <w:r w:rsidRPr="005B5543">
        <w:rPr>
          <w:caps/>
          <w:sz w:val="20"/>
        </w:rPr>
        <w:lastRenderedPageBreak/>
        <w:t>figure 28</w:t>
      </w:r>
    </w:p>
    <w:p w14:paraId="34919045"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49 dBi and 0° fixed service antenna elevation</w:t>
      </w:r>
    </w:p>
    <w:p w14:paraId="4F5878D0" w14:textId="77777777" w:rsidR="00341461" w:rsidRPr="005B5543" w:rsidRDefault="00341461" w:rsidP="00341461">
      <w:pPr>
        <w:spacing w:after="240"/>
        <w:jc w:val="center"/>
        <w:rPr>
          <w:lang w:eastAsia="de-DE"/>
        </w:rPr>
      </w:pPr>
      <w:r w:rsidRPr="005B5543">
        <w:rPr>
          <w:noProof/>
          <w:lang w:val="en-US"/>
        </w:rPr>
        <w:drawing>
          <wp:inline distT="0" distB="0" distL="0" distR="0" wp14:anchorId="62DF6E5C" wp14:editId="3099B031">
            <wp:extent cx="6120765" cy="4590415"/>
            <wp:effectExtent l="0" t="0" r="0" b="63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0deg_49dBi_cdf_UAV_Option10_200kt_Ku.png"/>
                    <pic:cNvPicPr/>
                  </pic:nvPicPr>
                  <pic:blipFill>
                    <a:blip r:embed="rId43">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101FA3EC" w14:textId="77777777" w:rsidR="00341461" w:rsidRPr="005B5543" w:rsidRDefault="00341461" w:rsidP="00341461">
      <w:pPr>
        <w:keepNext/>
        <w:keepLines/>
        <w:spacing w:before="480" w:after="120"/>
        <w:jc w:val="center"/>
        <w:rPr>
          <w:caps/>
          <w:sz w:val="20"/>
        </w:rPr>
      </w:pPr>
      <w:r w:rsidRPr="005B5543">
        <w:rPr>
          <w:caps/>
          <w:sz w:val="20"/>
        </w:rPr>
        <w:lastRenderedPageBreak/>
        <w:t>figure 29</w:t>
      </w:r>
    </w:p>
    <w:p w14:paraId="28E05ED7"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49 dBi and 5° fixed service antenna elevation</w:t>
      </w:r>
    </w:p>
    <w:p w14:paraId="42A32A3C" w14:textId="77777777" w:rsidR="00341461" w:rsidRPr="005B5543" w:rsidRDefault="00341461" w:rsidP="00341461">
      <w:pPr>
        <w:spacing w:after="240"/>
        <w:jc w:val="center"/>
        <w:rPr>
          <w:lang w:eastAsia="zh-CN"/>
        </w:rPr>
      </w:pPr>
      <w:r w:rsidRPr="005B5543">
        <w:rPr>
          <w:noProof/>
          <w:lang w:val="en-US"/>
        </w:rPr>
        <w:drawing>
          <wp:inline distT="0" distB="0" distL="0" distR="0" wp14:anchorId="13090971" wp14:editId="5CBBEC05">
            <wp:extent cx="6120765" cy="4590415"/>
            <wp:effectExtent l="0" t="0" r="0" b="6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5deg_49dBi_cdf_UAV_Option10_200kt_Ku.png"/>
                    <pic:cNvPicPr/>
                  </pic:nvPicPr>
                  <pic:blipFill>
                    <a:blip r:embed="rId44">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08980842" w14:textId="77777777" w:rsidR="00341461" w:rsidRPr="005B5543" w:rsidRDefault="00341461" w:rsidP="00341461">
      <w:pPr>
        <w:jc w:val="both"/>
      </w:pPr>
      <w:r w:rsidRPr="005B5543">
        <w:t>The following two figures correspond to a fixed service station with maximum antenna gain of 35 dBi with elevation angles of 0° and 5°, respectively.</w:t>
      </w:r>
    </w:p>
    <w:p w14:paraId="4B8171E4" w14:textId="77777777" w:rsidR="00341461" w:rsidRPr="005B5543" w:rsidRDefault="00341461" w:rsidP="00341461">
      <w:pPr>
        <w:keepNext/>
        <w:keepLines/>
        <w:spacing w:before="480" w:after="120"/>
        <w:jc w:val="center"/>
        <w:rPr>
          <w:caps/>
          <w:sz w:val="20"/>
        </w:rPr>
      </w:pPr>
      <w:r w:rsidRPr="005B5543">
        <w:rPr>
          <w:caps/>
          <w:sz w:val="20"/>
        </w:rPr>
        <w:lastRenderedPageBreak/>
        <w:t>figure 30</w:t>
      </w:r>
    </w:p>
    <w:p w14:paraId="3FFB0E39"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0° fixed service antenna elevation</w:t>
      </w:r>
    </w:p>
    <w:p w14:paraId="1D5D64BF" w14:textId="77777777" w:rsidR="00341461" w:rsidRPr="005B5543" w:rsidRDefault="00341461" w:rsidP="00341461">
      <w:pPr>
        <w:spacing w:after="240"/>
        <w:jc w:val="center"/>
        <w:rPr>
          <w:lang w:eastAsia="de-DE"/>
        </w:rPr>
      </w:pPr>
      <w:r w:rsidRPr="005B5543">
        <w:rPr>
          <w:noProof/>
          <w:lang w:val="en-US"/>
        </w:rPr>
        <w:drawing>
          <wp:inline distT="0" distB="0" distL="0" distR="0" wp14:anchorId="305A6FF5" wp14:editId="1885D250">
            <wp:extent cx="6120765" cy="4590415"/>
            <wp:effectExtent l="0" t="0" r="0"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0deg_35dBi_cdf_UAV_Option10_200kt_Ku.png"/>
                    <pic:cNvPicPr/>
                  </pic:nvPicPr>
                  <pic:blipFill>
                    <a:blip r:embed="rId45">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22EEA42B" w14:textId="77777777" w:rsidR="00341461" w:rsidRPr="005B5543" w:rsidRDefault="00341461" w:rsidP="00341461">
      <w:pPr>
        <w:keepNext/>
        <w:keepLines/>
        <w:spacing w:before="480" w:after="120"/>
        <w:jc w:val="center"/>
        <w:rPr>
          <w:caps/>
          <w:sz w:val="20"/>
        </w:rPr>
      </w:pPr>
      <w:r w:rsidRPr="005B5543">
        <w:rPr>
          <w:caps/>
          <w:sz w:val="20"/>
        </w:rPr>
        <w:t>figure 31</w:t>
      </w:r>
    </w:p>
    <w:p w14:paraId="381CC29D" w14:textId="77777777" w:rsidR="00341461" w:rsidRPr="005B5543" w:rsidRDefault="00341461" w:rsidP="00341461">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5° fixed service antenna elevation</w:t>
      </w:r>
    </w:p>
    <w:p w14:paraId="7846DFD5" w14:textId="77777777" w:rsidR="00341461" w:rsidRPr="000F3027" w:rsidRDefault="00341461" w:rsidP="000F3027">
      <w:pPr>
        <w:rPr>
          <w:lang w:eastAsia="zh-CN"/>
        </w:rPr>
      </w:pPr>
    </w:p>
    <w:sectPr w:rsidR="00341461" w:rsidRPr="000F3027" w:rsidSect="00D02712">
      <w:headerReference w:type="default" r:id="rId46"/>
      <w:footerReference w:type="first" r:id="rId47"/>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35DABD" w14:textId="77777777" w:rsidR="002C50E9" w:rsidRDefault="002C50E9">
      <w:r>
        <w:separator/>
      </w:r>
    </w:p>
  </w:endnote>
  <w:endnote w:type="continuationSeparator" w:id="0">
    <w:p w14:paraId="3419C5BA" w14:textId="77777777" w:rsidR="002C50E9" w:rsidRDefault="002C50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F3CE5" w14:textId="698B79CF" w:rsidR="00FA124A" w:rsidRPr="002F7CB3" w:rsidRDefault="00000000" w:rsidP="00E6257C">
    <w:pPr>
      <w:pStyle w:val="Footer"/>
      <w:rPr>
        <w:lang w:val="en-US"/>
      </w:rPr>
    </w:pPr>
    <w:fldSimple w:instr=" FILENAME \p \* MERGEFORMAT ">
      <w:r w:rsidR="00061B06" w:rsidRPr="00061B06">
        <w:rPr>
          <w:lang w:val="en-US"/>
        </w:rPr>
        <w:t>M</w:t>
      </w:r>
      <w:r w:rsidR="00061B06">
        <w:t>:\BRSGD\TEXT2019\SG05\WP5B\600\683e.docx</w:t>
      </w:r>
    </w:fldSimple>
    <w:r w:rsidR="00E6257C">
      <w:t xml:space="preserve"> ( )</w:t>
    </w:r>
    <w:r w:rsidR="00FA124A" w:rsidRPr="002F7CB3">
      <w:rPr>
        <w:lang w:val="en-US"/>
      </w:rPr>
      <w:tab/>
    </w:r>
    <w:r w:rsidR="00D02712">
      <w:fldChar w:fldCharType="begin"/>
    </w:r>
    <w:r w:rsidR="00FA124A">
      <w:instrText xml:space="preserve"> savedate \@ dd.MM.yy </w:instrText>
    </w:r>
    <w:r w:rsidR="00D02712">
      <w:fldChar w:fldCharType="separate"/>
    </w:r>
    <w:ins w:id="125" w:author="USA" w:date="2023-04-14T07:53:00Z">
      <w:r w:rsidR="00E24260">
        <w:t>11.04.23</w:t>
      </w:r>
    </w:ins>
    <w:del w:id="126" w:author="USA" w:date="2023-04-14T07:53:00Z">
      <w:r w:rsidR="00765BCF" w:rsidDel="00E24260">
        <w:delText>24.03.23</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061B06">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FB160F" w14:textId="77777777" w:rsidR="002C50E9" w:rsidRDefault="002C50E9">
      <w:r>
        <w:t>____________________</w:t>
      </w:r>
    </w:p>
  </w:footnote>
  <w:footnote w:type="continuationSeparator" w:id="0">
    <w:p w14:paraId="539B5B5A" w14:textId="77777777" w:rsidR="002C50E9" w:rsidRDefault="002C50E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74B9DA"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p w14:paraId="550AD11C" w14:textId="4D0C1EB8" w:rsidR="00FA124A" w:rsidRDefault="00FA124A">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157CBF"/>
    <w:multiLevelType w:val="hybridMultilevel"/>
    <w:tmpl w:val="019404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2E11AE5"/>
    <w:multiLevelType w:val="hybridMultilevel"/>
    <w:tmpl w:val="18E20E4C"/>
    <w:lvl w:ilvl="0" w:tplc="9DD0DB5A">
      <w:start w:val="1"/>
      <w:numFmt w:val="bullet"/>
      <w:lvlText w:val="-"/>
      <w:lvlJc w:val="left"/>
      <w:pPr>
        <w:ind w:left="868" w:hanging="360"/>
      </w:pPr>
      <w:rPr>
        <w:rFonts w:ascii="Courier New" w:hAnsi="Courier New" w:hint="default"/>
      </w:rPr>
    </w:lvl>
    <w:lvl w:ilvl="1" w:tplc="04090003">
      <w:start w:val="1"/>
      <w:numFmt w:val="bullet"/>
      <w:lvlText w:val="o"/>
      <w:lvlJc w:val="left"/>
      <w:pPr>
        <w:ind w:left="1588" w:hanging="360"/>
      </w:pPr>
      <w:rPr>
        <w:rFonts w:ascii="Courier New" w:hAnsi="Courier New" w:cs="Courier New" w:hint="default"/>
      </w:rPr>
    </w:lvl>
    <w:lvl w:ilvl="2" w:tplc="04090005" w:tentative="1">
      <w:start w:val="1"/>
      <w:numFmt w:val="bullet"/>
      <w:lvlText w:val=""/>
      <w:lvlJc w:val="left"/>
      <w:pPr>
        <w:ind w:left="2308" w:hanging="360"/>
      </w:pPr>
      <w:rPr>
        <w:rFonts w:ascii="Wingdings" w:hAnsi="Wingdings" w:hint="default"/>
      </w:rPr>
    </w:lvl>
    <w:lvl w:ilvl="3" w:tplc="04090001" w:tentative="1">
      <w:start w:val="1"/>
      <w:numFmt w:val="bullet"/>
      <w:lvlText w:val=""/>
      <w:lvlJc w:val="left"/>
      <w:pPr>
        <w:ind w:left="3028" w:hanging="360"/>
      </w:pPr>
      <w:rPr>
        <w:rFonts w:ascii="Symbol" w:hAnsi="Symbol" w:hint="default"/>
      </w:rPr>
    </w:lvl>
    <w:lvl w:ilvl="4" w:tplc="04090003" w:tentative="1">
      <w:start w:val="1"/>
      <w:numFmt w:val="bullet"/>
      <w:lvlText w:val="o"/>
      <w:lvlJc w:val="left"/>
      <w:pPr>
        <w:ind w:left="3748" w:hanging="360"/>
      </w:pPr>
      <w:rPr>
        <w:rFonts w:ascii="Courier New" w:hAnsi="Courier New" w:cs="Courier New" w:hint="default"/>
      </w:rPr>
    </w:lvl>
    <w:lvl w:ilvl="5" w:tplc="04090005" w:tentative="1">
      <w:start w:val="1"/>
      <w:numFmt w:val="bullet"/>
      <w:lvlText w:val=""/>
      <w:lvlJc w:val="left"/>
      <w:pPr>
        <w:ind w:left="4468" w:hanging="360"/>
      </w:pPr>
      <w:rPr>
        <w:rFonts w:ascii="Wingdings" w:hAnsi="Wingdings" w:hint="default"/>
      </w:rPr>
    </w:lvl>
    <w:lvl w:ilvl="6" w:tplc="04090001" w:tentative="1">
      <w:start w:val="1"/>
      <w:numFmt w:val="bullet"/>
      <w:lvlText w:val=""/>
      <w:lvlJc w:val="left"/>
      <w:pPr>
        <w:ind w:left="5188" w:hanging="360"/>
      </w:pPr>
      <w:rPr>
        <w:rFonts w:ascii="Symbol" w:hAnsi="Symbol" w:hint="default"/>
      </w:rPr>
    </w:lvl>
    <w:lvl w:ilvl="7" w:tplc="04090003" w:tentative="1">
      <w:start w:val="1"/>
      <w:numFmt w:val="bullet"/>
      <w:lvlText w:val="o"/>
      <w:lvlJc w:val="left"/>
      <w:pPr>
        <w:ind w:left="5908" w:hanging="360"/>
      </w:pPr>
      <w:rPr>
        <w:rFonts w:ascii="Courier New" w:hAnsi="Courier New" w:cs="Courier New" w:hint="default"/>
      </w:rPr>
    </w:lvl>
    <w:lvl w:ilvl="8" w:tplc="04090005" w:tentative="1">
      <w:start w:val="1"/>
      <w:numFmt w:val="bullet"/>
      <w:lvlText w:val=""/>
      <w:lvlJc w:val="left"/>
      <w:pPr>
        <w:ind w:left="6628" w:hanging="360"/>
      </w:pPr>
      <w:rPr>
        <w:rFonts w:ascii="Wingdings" w:hAnsi="Wingdings" w:hint="default"/>
      </w:rPr>
    </w:lvl>
  </w:abstractNum>
  <w:abstractNum w:abstractNumId="2" w15:restartNumberingAfterBreak="0">
    <w:nsid w:val="6D440B62"/>
    <w:multiLevelType w:val="hybridMultilevel"/>
    <w:tmpl w:val="C66CD75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28796831">
    <w:abstractNumId w:val="1"/>
  </w:num>
  <w:num w:numId="2" w16cid:durableId="526528472">
    <w:abstractNumId w:val="2"/>
  </w:num>
  <w:num w:numId="3" w16cid:durableId="908273378">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Michael Neale">
    <w15:presenceInfo w15:providerId="None" w15:userId="Michael Neal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0BF2"/>
    <w:rsid w:val="000069D4"/>
    <w:rsid w:val="000174AD"/>
    <w:rsid w:val="00047A1D"/>
    <w:rsid w:val="000604B9"/>
    <w:rsid w:val="00061B06"/>
    <w:rsid w:val="000A7D55"/>
    <w:rsid w:val="000C12C8"/>
    <w:rsid w:val="000C2E8E"/>
    <w:rsid w:val="000D1399"/>
    <w:rsid w:val="000E0E7C"/>
    <w:rsid w:val="000F1B4B"/>
    <w:rsid w:val="000F3027"/>
    <w:rsid w:val="00117110"/>
    <w:rsid w:val="00121F95"/>
    <w:rsid w:val="00123F21"/>
    <w:rsid w:val="0012744F"/>
    <w:rsid w:val="00131178"/>
    <w:rsid w:val="00156F66"/>
    <w:rsid w:val="00163271"/>
    <w:rsid w:val="00172122"/>
    <w:rsid w:val="00182528"/>
    <w:rsid w:val="0018500B"/>
    <w:rsid w:val="00192B92"/>
    <w:rsid w:val="00196A19"/>
    <w:rsid w:val="00202DC1"/>
    <w:rsid w:val="002116EE"/>
    <w:rsid w:val="002309D8"/>
    <w:rsid w:val="002A65BA"/>
    <w:rsid w:val="002A7FE2"/>
    <w:rsid w:val="002C2BD3"/>
    <w:rsid w:val="002C50E9"/>
    <w:rsid w:val="002E1B4F"/>
    <w:rsid w:val="002F2E67"/>
    <w:rsid w:val="002F7CB3"/>
    <w:rsid w:val="00315546"/>
    <w:rsid w:val="00330567"/>
    <w:rsid w:val="00341461"/>
    <w:rsid w:val="00386A9D"/>
    <w:rsid w:val="00391081"/>
    <w:rsid w:val="003A3BC4"/>
    <w:rsid w:val="003B2789"/>
    <w:rsid w:val="003C13CE"/>
    <w:rsid w:val="003C697E"/>
    <w:rsid w:val="003D0DA0"/>
    <w:rsid w:val="003E2518"/>
    <w:rsid w:val="003E7CEF"/>
    <w:rsid w:val="00426B5A"/>
    <w:rsid w:val="004B1EF7"/>
    <w:rsid w:val="004B3909"/>
    <w:rsid w:val="004B3FAD"/>
    <w:rsid w:val="004C1CC2"/>
    <w:rsid w:val="004C5749"/>
    <w:rsid w:val="004E4E93"/>
    <w:rsid w:val="00501DCA"/>
    <w:rsid w:val="00513A47"/>
    <w:rsid w:val="005408DF"/>
    <w:rsid w:val="00543FB4"/>
    <w:rsid w:val="00554F73"/>
    <w:rsid w:val="00573344"/>
    <w:rsid w:val="005758DC"/>
    <w:rsid w:val="00583F9B"/>
    <w:rsid w:val="00591656"/>
    <w:rsid w:val="005A2ED7"/>
    <w:rsid w:val="005A6D69"/>
    <w:rsid w:val="005B0D29"/>
    <w:rsid w:val="005D48E4"/>
    <w:rsid w:val="005E14A1"/>
    <w:rsid w:val="005E5C10"/>
    <w:rsid w:val="005F2C78"/>
    <w:rsid w:val="006144E4"/>
    <w:rsid w:val="006275D5"/>
    <w:rsid w:val="00650299"/>
    <w:rsid w:val="00655FC5"/>
    <w:rsid w:val="00681CE9"/>
    <w:rsid w:val="006821DA"/>
    <w:rsid w:val="006A0A49"/>
    <w:rsid w:val="006B55FF"/>
    <w:rsid w:val="007115BE"/>
    <w:rsid w:val="00716200"/>
    <w:rsid w:val="00765BCF"/>
    <w:rsid w:val="007C112F"/>
    <w:rsid w:val="0080538C"/>
    <w:rsid w:val="00814E0A"/>
    <w:rsid w:val="00822581"/>
    <w:rsid w:val="008309DD"/>
    <w:rsid w:val="0083227A"/>
    <w:rsid w:val="00841678"/>
    <w:rsid w:val="00865EDC"/>
    <w:rsid w:val="00866900"/>
    <w:rsid w:val="008720F4"/>
    <w:rsid w:val="00876A8A"/>
    <w:rsid w:val="00881BA1"/>
    <w:rsid w:val="008C2302"/>
    <w:rsid w:val="008C26B8"/>
    <w:rsid w:val="008F208F"/>
    <w:rsid w:val="0092472B"/>
    <w:rsid w:val="00982084"/>
    <w:rsid w:val="00995963"/>
    <w:rsid w:val="009B61EB"/>
    <w:rsid w:val="009B6FB6"/>
    <w:rsid w:val="009C185B"/>
    <w:rsid w:val="009C2064"/>
    <w:rsid w:val="009D1697"/>
    <w:rsid w:val="009F3A46"/>
    <w:rsid w:val="009F4367"/>
    <w:rsid w:val="009F6520"/>
    <w:rsid w:val="00A014F8"/>
    <w:rsid w:val="00A225C6"/>
    <w:rsid w:val="00A5173C"/>
    <w:rsid w:val="00A61AEF"/>
    <w:rsid w:val="00A663A2"/>
    <w:rsid w:val="00AD2345"/>
    <w:rsid w:val="00AE10D8"/>
    <w:rsid w:val="00AF173A"/>
    <w:rsid w:val="00B066A4"/>
    <w:rsid w:val="00B07A13"/>
    <w:rsid w:val="00B4279B"/>
    <w:rsid w:val="00B45FC9"/>
    <w:rsid w:val="00B76F35"/>
    <w:rsid w:val="00B81138"/>
    <w:rsid w:val="00B95007"/>
    <w:rsid w:val="00BC7CCF"/>
    <w:rsid w:val="00BD510A"/>
    <w:rsid w:val="00BE470B"/>
    <w:rsid w:val="00C23DD6"/>
    <w:rsid w:val="00C57A91"/>
    <w:rsid w:val="00CC01C2"/>
    <w:rsid w:val="00CF21F2"/>
    <w:rsid w:val="00CF56BA"/>
    <w:rsid w:val="00D02712"/>
    <w:rsid w:val="00D046A7"/>
    <w:rsid w:val="00D214D0"/>
    <w:rsid w:val="00D4516D"/>
    <w:rsid w:val="00D6546B"/>
    <w:rsid w:val="00D82CB2"/>
    <w:rsid w:val="00DB178B"/>
    <w:rsid w:val="00DC17D3"/>
    <w:rsid w:val="00DC7976"/>
    <w:rsid w:val="00DD4BED"/>
    <w:rsid w:val="00DE39F0"/>
    <w:rsid w:val="00DE7617"/>
    <w:rsid w:val="00DF0AF3"/>
    <w:rsid w:val="00DF7E9F"/>
    <w:rsid w:val="00E24260"/>
    <w:rsid w:val="00E27D7E"/>
    <w:rsid w:val="00E42E13"/>
    <w:rsid w:val="00E54313"/>
    <w:rsid w:val="00E56D5C"/>
    <w:rsid w:val="00E622F7"/>
    <w:rsid w:val="00E6257C"/>
    <w:rsid w:val="00E63C59"/>
    <w:rsid w:val="00ED5BB7"/>
    <w:rsid w:val="00F25662"/>
    <w:rsid w:val="00F73D76"/>
    <w:rsid w:val="00FA0BF2"/>
    <w:rsid w:val="00FA124A"/>
    <w:rsid w:val="00FC08DD"/>
    <w:rsid w:val="00FC2316"/>
    <w:rsid w:val="00FC2CFD"/>
    <w:rsid w:val="00FD24C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FCECA1"/>
  <w15:docId w15:val="{D1DF65FB-5817-4A76-BF20-52C23B4861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styleId="Hyperlink">
    <w:name w:val="Hyperlink"/>
    <w:basedOn w:val="DefaultParagraphFont"/>
    <w:unhideWhenUsed/>
    <w:rsid w:val="00061B06"/>
    <w:rPr>
      <w:color w:val="0000FF" w:themeColor="hyperlink"/>
      <w:u w:val="single"/>
    </w:rPr>
  </w:style>
  <w:style w:type="character" w:styleId="UnresolvedMention">
    <w:name w:val="Unresolved Mention"/>
    <w:basedOn w:val="DefaultParagraphFont"/>
    <w:uiPriority w:val="99"/>
    <w:semiHidden/>
    <w:unhideWhenUsed/>
    <w:rsid w:val="00061B06"/>
    <w:rPr>
      <w:color w:val="605E5C"/>
      <w:shd w:val="clear" w:color="auto" w:fill="E1DFDD"/>
    </w:rPr>
  </w:style>
  <w:style w:type="paragraph" w:styleId="Revision">
    <w:name w:val="Revision"/>
    <w:hidden/>
    <w:uiPriority w:val="99"/>
    <w:semiHidden/>
    <w:rsid w:val="00061B06"/>
    <w:rPr>
      <w:rFonts w:ascii="Times New Roman" w:hAnsi="Times New Roman"/>
      <w:sz w:val="24"/>
      <w:lang w:val="en-GB" w:eastAsia="en-US"/>
    </w:rPr>
  </w:style>
  <w:style w:type="paragraph" w:styleId="ListParagraph">
    <w:name w:val="List Paragraph"/>
    <w:basedOn w:val="Normal"/>
    <w:uiPriority w:val="34"/>
    <w:qFormat/>
    <w:rsid w:val="00716200"/>
    <w:pPr>
      <w:ind w:left="720"/>
      <w:contextualSpacing/>
    </w:pPr>
  </w:style>
  <w:style w:type="paragraph" w:styleId="NormalWeb">
    <w:name w:val="Normal (Web)"/>
    <w:basedOn w:val="Normal"/>
    <w:uiPriority w:val="99"/>
    <w:unhideWhenUsed/>
    <w:rsid w:val="000D1399"/>
    <w:pPr>
      <w:tabs>
        <w:tab w:val="clear" w:pos="1134"/>
        <w:tab w:val="clear" w:pos="1871"/>
        <w:tab w:val="clear" w:pos="2268"/>
      </w:tabs>
      <w:overflowPunct/>
      <w:autoSpaceDE/>
      <w:autoSpaceDN/>
      <w:adjustRightInd/>
      <w:spacing w:before="100" w:beforeAutospacing="1" w:after="100" w:afterAutospacing="1"/>
      <w:textAlignment w:val="auto"/>
    </w:pPr>
    <w:rPr>
      <w:rFonts w:ascii="Calibri" w:eastAsiaTheme="minorHAnsi" w:hAnsi="Calibri" w:cs="Calibri"/>
      <w:sz w:val="22"/>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4581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F.1245/en" TargetMode="External"/><Relationship Id="rId18" Type="http://schemas.openxmlformats.org/officeDocument/2006/relationships/image" Target="media/image5.png"/><Relationship Id="rId26" Type="http://schemas.openxmlformats.org/officeDocument/2006/relationships/image" Target="media/image13.emf"/><Relationship Id="rId39" Type="http://schemas.openxmlformats.org/officeDocument/2006/relationships/image" Target="media/image25.png"/><Relationship Id="rId21" Type="http://schemas.openxmlformats.org/officeDocument/2006/relationships/image" Target="media/image8.emf"/><Relationship Id="rId34" Type="http://schemas.openxmlformats.org/officeDocument/2006/relationships/image" Target="media/image21.emf"/><Relationship Id="rId42" Type="http://schemas.openxmlformats.org/officeDocument/2006/relationships/image" Target="media/image28.png"/><Relationship Id="rId47" Type="http://schemas.openxmlformats.org/officeDocument/2006/relationships/footer" Target="foot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emf"/><Relationship Id="rId11" Type="http://schemas.openxmlformats.org/officeDocument/2006/relationships/hyperlink" Target="https://www.itu.int/rec/R-REC-F.758/en" TargetMode="Externa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hyperlink" Target="https://www.itu.int/rec/R-REC-F.1245/en" TargetMode="External"/><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23.emf"/><Relationship Id="rId49" Type="http://schemas.microsoft.com/office/2011/relationships/people" Target="people.xml"/><Relationship Id="rId10" Type="http://schemas.openxmlformats.org/officeDocument/2006/relationships/hyperlink" Target="https://www.itu.int/md/R19-WP5B-C-0355/en" TargetMode="External"/><Relationship Id="rId19" Type="http://schemas.openxmlformats.org/officeDocument/2006/relationships/image" Target="media/image6.png"/><Relationship Id="rId31" Type="http://schemas.openxmlformats.org/officeDocument/2006/relationships/image" Target="media/image18.emf"/><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itu.int/rec/R-REC-M.1643/en" TargetMode="Externa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hyperlink" Target="mailto:Donald.Nellis@faa.gov" TargetMode="External"/><Relationship Id="rId3" Type="http://schemas.openxmlformats.org/officeDocument/2006/relationships/styles" Target="styles.xml"/><Relationship Id="rId12" Type="http://schemas.openxmlformats.org/officeDocument/2006/relationships/hyperlink" Target="https://www.itu.int/rec/R-REC-F.1108/en" TargetMode="External"/><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4.png"/><Relationship Id="rId46" Type="http://schemas.openxmlformats.org/officeDocument/2006/relationships/header" Target="header1.xml"/><Relationship Id="rId20" Type="http://schemas.openxmlformats.org/officeDocument/2006/relationships/image" Target="media/image7.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fernandv\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AC1C96-6178-42F9-B8A6-B9B3225EE2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5</TotalTime>
  <Pages>30</Pages>
  <Words>4931</Words>
  <Characters>28108</Characters>
  <Application>Microsoft Office Word</Application>
  <DocSecurity>0</DocSecurity>
  <Lines>234</Lines>
  <Paragraphs>65</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32974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Fernandez Jimenez, Virginia</dc:creator>
  <cp:lastModifiedBy>USA</cp:lastModifiedBy>
  <cp:revision>5</cp:revision>
  <cp:lastPrinted>2008-02-21T14:04:00Z</cp:lastPrinted>
  <dcterms:created xsi:type="dcterms:W3CDTF">2023-04-11T19:05:00Z</dcterms:created>
  <dcterms:modified xsi:type="dcterms:W3CDTF">2023-04-14T14:55:00Z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