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4FDD99A" w14:textId="77777777" w:rsidTr="00876A8A">
        <w:trPr>
          <w:cantSplit/>
        </w:trPr>
        <w:tc>
          <w:tcPr>
            <w:tcW w:w="6487" w:type="dxa"/>
            <w:vAlign w:val="center"/>
          </w:tcPr>
          <w:p w14:paraId="5CDC1AEC"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301BEB5" w14:textId="77777777" w:rsidR="009F6520" w:rsidRDefault="0007130E" w:rsidP="0007130E">
            <w:pPr>
              <w:shd w:val="solid" w:color="FFFFFF" w:fill="FFFFFF"/>
              <w:spacing w:before="0" w:line="240" w:lineRule="atLeast"/>
            </w:pPr>
            <w:bookmarkStart w:id="0" w:name="ditulogo"/>
            <w:bookmarkEnd w:id="0"/>
            <w:r>
              <w:rPr>
                <w:noProof/>
                <w:lang w:eastAsia="en-GB"/>
              </w:rPr>
              <w:drawing>
                <wp:inline distT="0" distB="0" distL="0" distR="0" wp14:anchorId="6BC55954" wp14:editId="0D00E0A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4699B10" w14:textId="77777777" w:rsidTr="00876A8A">
        <w:trPr>
          <w:cantSplit/>
        </w:trPr>
        <w:tc>
          <w:tcPr>
            <w:tcW w:w="6487" w:type="dxa"/>
            <w:tcBorders>
              <w:bottom w:val="single" w:sz="12" w:space="0" w:color="auto"/>
            </w:tcBorders>
          </w:tcPr>
          <w:p w14:paraId="4991DD76"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BE9D3A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30E3637" w14:textId="77777777" w:rsidTr="00876A8A">
        <w:trPr>
          <w:cantSplit/>
        </w:trPr>
        <w:tc>
          <w:tcPr>
            <w:tcW w:w="6487" w:type="dxa"/>
            <w:tcBorders>
              <w:top w:val="single" w:sz="12" w:space="0" w:color="auto"/>
            </w:tcBorders>
          </w:tcPr>
          <w:p w14:paraId="726E962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782E169" w14:textId="77777777" w:rsidR="000069D4" w:rsidRPr="00710D66" w:rsidRDefault="000069D4" w:rsidP="00A5173C">
            <w:pPr>
              <w:shd w:val="solid" w:color="FFFFFF" w:fill="FFFFFF"/>
              <w:spacing w:before="0" w:after="48" w:line="240" w:lineRule="atLeast"/>
              <w:rPr>
                <w:lang w:val="en-US"/>
              </w:rPr>
            </w:pPr>
          </w:p>
        </w:tc>
      </w:tr>
      <w:tr w:rsidR="000069D4" w14:paraId="7EA664BC" w14:textId="77777777" w:rsidTr="00876A8A">
        <w:trPr>
          <w:cantSplit/>
        </w:trPr>
        <w:tc>
          <w:tcPr>
            <w:tcW w:w="6487" w:type="dxa"/>
            <w:vMerge w:val="restart"/>
          </w:tcPr>
          <w:p w14:paraId="65BD9CE6" w14:textId="77777777" w:rsidR="008041CC" w:rsidRDefault="008041CC" w:rsidP="008041CC">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29 June 2023</w:t>
            </w:r>
          </w:p>
          <w:p w14:paraId="4BBCEAB8" w14:textId="45DC00A7" w:rsidR="0007130E" w:rsidRPr="00982084" w:rsidRDefault="008041CC" w:rsidP="008041C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8E5358">
              <w:rPr>
                <w:rFonts w:ascii="Verdana" w:hAnsi="Verdana"/>
                <w:sz w:val="20"/>
              </w:rPr>
              <w:t xml:space="preserve"> Revision of Recommendation </w:t>
            </w:r>
            <w:r w:rsidRPr="008E5358">
              <w:rPr>
                <w:rFonts w:ascii="Verdana" w:hAnsi="Verdana"/>
                <w:color w:val="0000FF"/>
                <w:sz w:val="20"/>
                <w:u w:val="single"/>
              </w:rPr>
              <w:t>ITU-R</w:t>
            </w:r>
            <w:r w:rsidRPr="008E5358">
              <w:rPr>
                <w:rFonts w:ascii="Verdana" w:hAnsi="Verdana"/>
                <w:sz w:val="20"/>
                <w:u w:val="single"/>
              </w:rPr>
              <w:t xml:space="preserve"> </w:t>
            </w:r>
            <w:hyperlink r:id="rId8" w:history="1">
              <w:r w:rsidRPr="008E5358">
                <w:rPr>
                  <w:rStyle w:val="Hyperlink"/>
                  <w:rFonts w:ascii="Verdana" w:hAnsi="Verdana"/>
                  <w:sz w:val="20"/>
                </w:rPr>
                <w:t>M.1851-1</w:t>
              </w:r>
            </w:hyperlink>
          </w:p>
        </w:tc>
        <w:tc>
          <w:tcPr>
            <w:tcW w:w="3402" w:type="dxa"/>
          </w:tcPr>
          <w:p w14:paraId="29856CA9" w14:textId="77777777" w:rsidR="000069D4" w:rsidRPr="0007130E" w:rsidRDefault="0007130E"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5B/779-E</w:t>
            </w:r>
          </w:p>
        </w:tc>
      </w:tr>
      <w:tr w:rsidR="000069D4" w14:paraId="183B1D5A" w14:textId="77777777" w:rsidTr="00876A8A">
        <w:trPr>
          <w:cantSplit/>
        </w:trPr>
        <w:tc>
          <w:tcPr>
            <w:tcW w:w="6487" w:type="dxa"/>
            <w:vMerge/>
          </w:tcPr>
          <w:p w14:paraId="50737C3A"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7971A7B1" w14:textId="77777777" w:rsidR="000069D4" w:rsidRPr="0007130E" w:rsidRDefault="0007130E" w:rsidP="00A5173C">
            <w:pPr>
              <w:shd w:val="solid" w:color="FFFFFF" w:fill="FFFFFF"/>
              <w:spacing w:before="0" w:line="240" w:lineRule="atLeast"/>
              <w:rPr>
                <w:rFonts w:ascii="Verdana" w:hAnsi="Verdana"/>
                <w:sz w:val="20"/>
                <w:lang w:eastAsia="zh-CN"/>
              </w:rPr>
            </w:pPr>
            <w:r>
              <w:rPr>
                <w:rFonts w:ascii="Verdana" w:hAnsi="Verdana"/>
                <w:b/>
                <w:sz w:val="20"/>
                <w:lang w:eastAsia="zh-CN"/>
              </w:rPr>
              <w:t>30 June 2023</w:t>
            </w:r>
          </w:p>
        </w:tc>
      </w:tr>
      <w:tr w:rsidR="000069D4" w14:paraId="4CB1885B" w14:textId="77777777" w:rsidTr="00876A8A">
        <w:trPr>
          <w:cantSplit/>
        </w:trPr>
        <w:tc>
          <w:tcPr>
            <w:tcW w:w="6487" w:type="dxa"/>
            <w:vMerge/>
          </w:tcPr>
          <w:p w14:paraId="2EE1B67A"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24222350" w14:textId="77777777" w:rsidR="000069D4" w:rsidRPr="0007130E" w:rsidRDefault="0007130E"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8041CC" w14:paraId="24FEE656" w14:textId="77777777" w:rsidTr="00D046A7">
        <w:trPr>
          <w:cantSplit/>
        </w:trPr>
        <w:tc>
          <w:tcPr>
            <w:tcW w:w="9889" w:type="dxa"/>
            <w:gridSpan w:val="2"/>
          </w:tcPr>
          <w:p w14:paraId="51C8F229" w14:textId="726DC9C4" w:rsidR="008041CC" w:rsidRDefault="008041CC" w:rsidP="008041CC">
            <w:pPr>
              <w:pStyle w:val="Source"/>
              <w:rPr>
                <w:lang w:eastAsia="zh-CN"/>
              </w:rPr>
            </w:pPr>
            <w:bookmarkStart w:id="5" w:name="dsource" w:colFirst="0" w:colLast="0"/>
            <w:bookmarkEnd w:id="4"/>
            <w:r>
              <w:rPr>
                <w:lang w:eastAsia="zh-CN"/>
              </w:rPr>
              <w:t>United States of America</w:t>
            </w:r>
          </w:p>
        </w:tc>
      </w:tr>
      <w:tr w:rsidR="008041CC" w14:paraId="1B42D7FC" w14:textId="77777777" w:rsidTr="00D046A7">
        <w:trPr>
          <w:cantSplit/>
        </w:trPr>
        <w:tc>
          <w:tcPr>
            <w:tcW w:w="9889" w:type="dxa"/>
            <w:gridSpan w:val="2"/>
          </w:tcPr>
          <w:p w14:paraId="61D74A1B" w14:textId="78E26214" w:rsidR="008041CC" w:rsidRDefault="008041CC" w:rsidP="008041CC">
            <w:pPr>
              <w:pStyle w:val="Title1"/>
              <w:rPr>
                <w:lang w:eastAsia="zh-CN"/>
              </w:rPr>
            </w:pPr>
            <w:bookmarkStart w:id="6" w:name="drec" w:colFirst="0" w:colLast="0"/>
            <w:bookmarkEnd w:id="5"/>
            <w:r w:rsidRPr="008E5358">
              <w:t xml:space="preserve">PRELIMINARY DRAFT REVISION OF RECOMMENDATION </w:t>
            </w:r>
            <w:r w:rsidRPr="008E5358">
              <w:rPr>
                <w:rStyle w:val="href"/>
              </w:rPr>
              <w:t>ITU-R M.1851-1</w:t>
            </w:r>
          </w:p>
        </w:tc>
      </w:tr>
      <w:tr w:rsidR="008041CC" w14:paraId="25790860" w14:textId="77777777" w:rsidTr="00D046A7">
        <w:trPr>
          <w:cantSplit/>
        </w:trPr>
        <w:tc>
          <w:tcPr>
            <w:tcW w:w="9889" w:type="dxa"/>
            <w:gridSpan w:val="2"/>
          </w:tcPr>
          <w:p w14:paraId="1FD99F77" w14:textId="77777777" w:rsidR="008041CC" w:rsidRDefault="008041CC" w:rsidP="008041CC">
            <w:pPr>
              <w:pStyle w:val="Title1"/>
            </w:pPr>
            <w:bookmarkStart w:id="7" w:name="dtitle1" w:colFirst="0" w:colLast="0"/>
            <w:bookmarkEnd w:id="6"/>
            <w:r w:rsidRPr="008E5358">
              <w:t>Mathematical models for radiodetermination radar and aeronautical mobile systems antenna patterns for use in interference analyses</w:t>
            </w:r>
            <w:r>
              <w:t xml:space="preserve"> </w:t>
            </w:r>
          </w:p>
          <w:p w14:paraId="6E64A0C8" w14:textId="71CB6578" w:rsidR="008041CC" w:rsidRDefault="008041CC" w:rsidP="008041CC">
            <w:pPr>
              <w:pStyle w:val="Title1"/>
              <w:rPr>
                <w:lang w:eastAsia="zh-CN"/>
              </w:rPr>
            </w:pPr>
            <w:r w:rsidRPr="00770612">
              <w:t>Additional Information on Cosine on a Pedestal</w:t>
            </w:r>
          </w:p>
        </w:tc>
      </w:tr>
    </w:tbl>
    <w:p w14:paraId="3CE75D89" w14:textId="554AAA63" w:rsidR="0007130E" w:rsidRPr="008041CC" w:rsidRDefault="0007130E">
      <w:pPr>
        <w:tabs>
          <w:tab w:val="clear" w:pos="1134"/>
          <w:tab w:val="clear" w:pos="1871"/>
          <w:tab w:val="clear" w:pos="2268"/>
        </w:tabs>
        <w:overflowPunct/>
        <w:autoSpaceDE/>
        <w:autoSpaceDN/>
        <w:adjustRightInd/>
        <w:spacing w:before="0"/>
        <w:textAlignment w:val="auto"/>
        <w:rPr>
          <w:lang w:eastAsia="zh-CN"/>
        </w:rPr>
      </w:pPr>
      <w:bookmarkStart w:id="8" w:name="dbreak"/>
      <w:bookmarkEnd w:id="8"/>
      <w:bookmarkEnd w:id="7"/>
    </w:p>
    <w:p w14:paraId="0E815FFB" w14:textId="77777777" w:rsidR="008041CC" w:rsidRDefault="008041CC" w:rsidP="0074507F">
      <w:pPr>
        <w:jc w:val="right"/>
      </w:pPr>
      <w:r w:rsidRPr="008E5358">
        <w:t>(2009-2018-202X)</w:t>
      </w:r>
    </w:p>
    <w:p w14:paraId="51C76FBC" w14:textId="77777777" w:rsidR="008041CC" w:rsidRDefault="008041CC" w:rsidP="0074507F">
      <w:pPr>
        <w:pStyle w:val="Rectitle"/>
      </w:pPr>
      <w:r>
        <w:t xml:space="preserve">Mathematical models for radiodetermination radar and aeronautical mobile systems antenna patterns for use in interference analyses </w:t>
      </w:r>
      <w:r>
        <w:br/>
      </w:r>
      <w:r w:rsidRPr="00770612">
        <w:t>Additional Information on Cosine on a Pedestal</w:t>
      </w:r>
    </w:p>
    <w:p w14:paraId="6B1658AF" w14:textId="77777777" w:rsidR="008041CC" w:rsidRDefault="008041CC" w:rsidP="0074507F">
      <w:pPr>
        <w:pStyle w:val="Recdate"/>
        <w:jc w:val="left"/>
      </w:pPr>
    </w:p>
    <w:p w14:paraId="53552629" w14:textId="77777777" w:rsidR="008041CC" w:rsidRDefault="008041CC" w:rsidP="0074507F">
      <w:pPr>
        <w:pStyle w:val="HeadingSum"/>
        <w:rPr>
          <w:lang w:val="en-GB"/>
        </w:rPr>
      </w:pPr>
      <w:r>
        <w:rPr>
          <w:lang w:val="en-GB"/>
        </w:rPr>
        <w:t>Introduction</w:t>
      </w:r>
    </w:p>
    <w:p w14:paraId="04A5E504" w14:textId="77777777" w:rsidR="008041CC" w:rsidRDefault="008041CC" w:rsidP="008041CC">
      <w:pPr>
        <w:pStyle w:val="Normalsplit"/>
        <w:jc w:val="both"/>
      </w:pPr>
      <w:r>
        <w:t xml:space="preserve">At the last meeting of WP-5B a </w:t>
      </w:r>
      <w:r w:rsidRPr="00A53150">
        <w:t xml:space="preserve">cosine on a pedestal pattern </w:t>
      </w:r>
      <w:r>
        <w:t>was introduced. There are problems of its applicability and how to select the proper pattern. There is a need to discuss removing the new cosine on a pedestal antenna patterns from consideration.</w:t>
      </w:r>
    </w:p>
    <w:p w14:paraId="6B4F7011" w14:textId="77777777" w:rsidR="008041CC" w:rsidRDefault="008041CC" w:rsidP="008041CC">
      <w:pPr>
        <w:keepNext/>
        <w:keepLines/>
        <w:spacing w:before="160"/>
        <w:jc w:val="both"/>
        <w:rPr>
          <w:rFonts w:ascii="Times New Roman Bold" w:hAnsi="Times New Roman Bold" w:cs="Times New Roman Bold"/>
          <w:b/>
          <w:lang w:eastAsia="zh-CN"/>
        </w:rPr>
      </w:pPr>
      <w:r>
        <w:rPr>
          <w:rFonts w:ascii="Times New Roman Bold" w:hAnsi="Times New Roman Bold" w:cs="Times New Roman Bold"/>
          <w:b/>
          <w:lang w:eastAsia="zh-CN"/>
        </w:rPr>
        <w:t>Proposal</w:t>
      </w:r>
    </w:p>
    <w:p w14:paraId="618B1D0E" w14:textId="77777777" w:rsidR="008041CC" w:rsidRDefault="008041CC" w:rsidP="008041CC">
      <w:pPr>
        <w:pStyle w:val="Normalsplit"/>
        <w:jc w:val="both"/>
        <w:rPr>
          <w:lang w:val="en-US"/>
        </w:rPr>
      </w:pPr>
      <w:r w:rsidRPr="009C2234">
        <w:rPr>
          <w:lang w:val="en-US"/>
        </w:rPr>
        <w:t>The United States of America would like to</w:t>
      </w:r>
      <w:r>
        <w:rPr>
          <w:lang w:val="en-US"/>
        </w:rPr>
        <w:t xml:space="preserve"> propose removing the new cosine on a pedestal information after discussion with WP-5B delegates.</w:t>
      </w:r>
    </w:p>
    <w:p w14:paraId="30E69D0B" w14:textId="77777777" w:rsidR="008041CC" w:rsidRPr="00A53150" w:rsidRDefault="008041CC" w:rsidP="008041CC">
      <w:pPr>
        <w:tabs>
          <w:tab w:val="left" w:pos="794"/>
          <w:tab w:val="left" w:pos="1191"/>
          <w:tab w:val="left" w:pos="1588"/>
          <w:tab w:val="left" w:pos="1985"/>
        </w:tabs>
        <w:jc w:val="both"/>
      </w:pPr>
      <w:r>
        <w:t>Also, in section 6.2 Planar phased antenna array, the US would like to add the following text below figure 27: “</w:t>
      </w:r>
      <w:r w:rsidRPr="00EA5F35">
        <w:t>The parameters Nx, Ny, dx, and dy used in the above equations are not currently defined in any ITU-R Recommendation related to radar characteristics. In the absence of these parameters, it is recommended that sharing and capability studies associated with radar and aeronautical mobile systems (with single or multiple interferers) use peak or average masks, as described in section 2.1.1.</w:t>
      </w:r>
      <w:r>
        <w:t>”</w:t>
      </w:r>
    </w:p>
    <w:p w14:paraId="60AFA6A1" w14:textId="77777777" w:rsidR="008041CC" w:rsidRPr="00770612" w:rsidRDefault="008041CC" w:rsidP="00770612">
      <w:pPr>
        <w:spacing w:before="840"/>
        <w:jc w:val="both"/>
        <w:rPr>
          <w:b/>
          <w:szCs w:val="24"/>
        </w:rPr>
      </w:pPr>
      <w:r>
        <w:rPr>
          <w:b/>
          <w:szCs w:val="24"/>
        </w:rPr>
        <w:t>A</w:t>
      </w:r>
      <w:r w:rsidRPr="001B5B0F">
        <w:rPr>
          <w:b/>
          <w:szCs w:val="24"/>
        </w:rPr>
        <w:t>ttachment: 1</w:t>
      </w:r>
      <w:r>
        <w:br w:type="page"/>
      </w:r>
    </w:p>
    <w:p w14:paraId="4D9848DA" w14:textId="77777777" w:rsidR="008041CC" w:rsidRPr="001B5B0F" w:rsidRDefault="008041CC" w:rsidP="008041CC">
      <w:pPr>
        <w:pStyle w:val="AnnexNo"/>
      </w:pPr>
      <w:r w:rsidRPr="001B5B0F">
        <w:lastRenderedPageBreak/>
        <w:t>Attachment 1</w:t>
      </w:r>
    </w:p>
    <w:p w14:paraId="662FAF48" w14:textId="77777777" w:rsidR="008041CC" w:rsidRDefault="008041CC" w:rsidP="008041CC">
      <w:pPr>
        <w:pStyle w:val="Annextitle"/>
      </w:pPr>
      <w:bookmarkStart w:id="9" w:name="_Hlk129061814"/>
      <w:r>
        <w:t>Additional Information on Cosine on a Pedestal</w:t>
      </w:r>
    </w:p>
    <w:bookmarkEnd w:id="9"/>
    <w:p w14:paraId="4E644010" w14:textId="77777777" w:rsidR="008041CC" w:rsidRPr="00A53150" w:rsidRDefault="008041CC" w:rsidP="008041CC">
      <w:pPr>
        <w:pStyle w:val="Headingb"/>
      </w:pPr>
      <w:r>
        <w:t>Proposal</w:t>
      </w:r>
    </w:p>
    <w:p w14:paraId="76FA76A8" w14:textId="77777777" w:rsidR="008041CC" w:rsidRPr="00A53150" w:rsidRDefault="008041CC" w:rsidP="00A53150">
      <w:pPr>
        <w:tabs>
          <w:tab w:val="left" w:pos="794"/>
          <w:tab w:val="left" w:pos="1191"/>
          <w:tab w:val="left" w:pos="1588"/>
          <w:tab w:val="left" w:pos="1985"/>
        </w:tabs>
        <w:jc w:val="both"/>
      </w:pPr>
      <w:r>
        <w:t>We should le</w:t>
      </w:r>
      <w:r w:rsidRPr="00A53150">
        <w:t xml:space="preserve">ave M.1851 as it is without the inclusion of cosine on a pedestal pattern as this just adds unneeded complications. The parabolic patterns are expected to also show similar </w:t>
      </w:r>
      <w:r>
        <w:t xml:space="preserve">types of </w:t>
      </w:r>
      <w:r w:rsidRPr="00A53150">
        <w:t>results and are not included in this contribution.</w:t>
      </w:r>
    </w:p>
    <w:p w14:paraId="01A70ADD" w14:textId="77777777" w:rsidR="008041CC" w:rsidRPr="00A53150" w:rsidRDefault="008041CC" w:rsidP="008041CC">
      <w:pPr>
        <w:pStyle w:val="Headingb"/>
      </w:pPr>
      <w:r w:rsidRPr="00A53150">
        <w:t>Analysis</w:t>
      </w:r>
    </w:p>
    <w:p w14:paraId="00586F45" w14:textId="77777777" w:rsidR="008041CC" w:rsidRPr="00A53150" w:rsidRDefault="008041CC" w:rsidP="00A53150">
      <w:pPr>
        <w:tabs>
          <w:tab w:val="left" w:pos="794"/>
          <w:tab w:val="left" w:pos="1191"/>
          <w:tab w:val="left" w:pos="1588"/>
          <w:tab w:val="left" w:pos="1985"/>
        </w:tabs>
        <w:jc w:val="both"/>
      </w:pPr>
      <w:r w:rsidRPr="00A53150">
        <w:t xml:space="preserve">At the last meeting of WP-5B, cosine on a pedestal procedure was introduced. The radiation patterns for a raised </w:t>
      </w:r>
      <w:bookmarkStart w:id="10" w:name="_Hlk125527551"/>
      <w:r w:rsidRPr="00A53150">
        <w:t xml:space="preserve">cosine to the power n </w:t>
      </w:r>
      <w:bookmarkEnd w:id="10"/>
      <w:r w:rsidRPr="00A53150">
        <w:t>are formed by adding the uniform pattern multiplie</w:t>
      </w:r>
      <w:r>
        <w:t>d</w:t>
      </w:r>
      <w:r w:rsidRPr="00A53150">
        <w:t xml:space="preserve"> by the pedestal edge illumination plus (1- </w:t>
      </w:r>
      <w:bookmarkStart w:id="11" w:name="_Hlk125527615"/>
      <w:r w:rsidRPr="00A53150">
        <w:t>pedestal edge illumination</w:t>
      </w:r>
      <w:bookmarkEnd w:id="11"/>
      <w:r w:rsidRPr="00A53150">
        <w:t>) multiplied by the cosine to the power n</w:t>
      </w:r>
      <w:r>
        <w:t xml:space="preserve"> pattern</w:t>
      </w:r>
      <w:r w:rsidRPr="00A53150">
        <w:t>. The equations of the uniform and the cosine to the power n are found in ITU-R Recommendation M.1851.</w:t>
      </w:r>
    </w:p>
    <w:p w14:paraId="5BB15945" w14:textId="77777777" w:rsidR="008041CC" w:rsidRPr="00A53150" w:rsidRDefault="008041CC" w:rsidP="00A53150">
      <w:pPr>
        <w:tabs>
          <w:tab w:val="left" w:pos="794"/>
          <w:tab w:val="left" w:pos="1191"/>
          <w:tab w:val="left" w:pos="1588"/>
          <w:tab w:val="left" w:pos="1985"/>
        </w:tabs>
        <w:jc w:val="both"/>
      </w:pPr>
      <w:r w:rsidRPr="00A53150">
        <w:t xml:space="preserve">The problem with cosine on a pedestal is that there could be several ways to obtain the peak sidelobe levels and this makes it difficult to choose the appropriate pattern for compatibility analysis. For example, if an ITU-R Recommendation has </w:t>
      </w:r>
      <w:r>
        <w:t>only the</w:t>
      </w:r>
      <w:r w:rsidRPr="00A53150">
        <w:t xml:space="preserve"> peak sidelobe</w:t>
      </w:r>
      <w:r>
        <w:t xml:space="preserve"> (SLL)</w:t>
      </w:r>
      <w:r w:rsidRPr="00A53150">
        <w:t xml:space="preserve"> of about 21 dB below the antenna peak gain</w:t>
      </w:r>
      <w:r>
        <w:t xml:space="preserve"> and the actual pattern type is not provided</w:t>
      </w:r>
      <w:r w:rsidRPr="00A53150">
        <w:t>, then what should be chosen for the pattern. The highlighted cell in table-1 show</w:t>
      </w:r>
      <w:r>
        <w:t>s</w:t>
      </w:r>
      <w:r w:rsidRPr="00A53150">
        <w:t xml:space="preserve"> that a possible choices could include Cos with pedestal edge factor of 0.2, or Cos</w:t>
      </w:r>
      <w:r w:rsidRPr="00A53150">
        <w:rPr>
          <w:vertAlign w:val="superscript"/>
        </w:rPr>
        <w:t>2</w:t>
      </w:r>
      <w:r w:rsidRPr="00A53150">
        <w:t xml:space="preserve"> with pedestal edge value of 0.5 or Cos</w:t>
      </w:r>
      <w:r w:rsidRPr="00A53150">
        <w:rPr>
          <w:vertAlign w:val="superscript"/>
        </w:rPr>
        <w:t>3</w:t>
      </w:r>
      <w:r w:rsidRPr="00A53150">
        <w:t xml:space="preserve"> with pedestal edge value of 0.4. These patterns may be similar but checking whether they are or not requires extra analysis.</w:t>
      </w:r>
    </w:p>
    <w:p w14:paraId="3DBAA20A" w14:textId="77777777" w:rsidR="008041CC" w:rsidRPr="00A53150" w:rsidRDefault="008041CC" w:rsidP="00A53150">
      <w:pPr>
        <w:tabs>
          <w:tab w:val="left" w:pos="794"/>
          <w:tab w:val="left" w:pos="1191"/>
          <w:tab w:val="left" w:pos="1588"/>
          <w:tab w:val="left" w:pos="1985"/>
        </w:tabs>
        <w:jc w:val="both"/>
      </w:pPr>
      <w:r w:rsidRPr="00A53150">
        <w:t>To plot the radiation patterns with pedestal edge illumination the following beamwidth factor, K, should be used. If other pedestal edge illumination values are needed those can also be derived.</w:t>
      </w:r>
    </w:p>
    <w:p w14:paraId="27D631C9" w14:textId="77777777" w:rsidR="008041CC" w:rsidRDefault="008041CC" w:rsidP="008041CC">
      <w:pPr>
        <w:pStyle w:val="TableNo"/>
      </w:pPr>
      <w:r w:rsidRPr="00A53150">
        <w:t>Table-1</w:t>
      </w:r>
    </w:p>
    <w:p w14:paraId="3BE73246" w14:textId="78712646" w:rsidR="008041CC" w:rsidRPr="00A53150" w:rsidRDefault="008041CC" w:rsidP="008041CC">
      <w:pPr>
        <w:pStyle w:val="Tabletitle"/>
      </w:pPr>
      <w:r w:rsidRPr="00A53150">
        <w:t>Values of K (Beamwidth Factor) and Sidelobe Level</w:t>
      </w:r>
    </w:p>
    <w:tbl>
      <w:tblPr>
        <w:tblW w:w="9131" w:type="dxa"/>
        <w:jc w:val="center"/>
        <w:tblLook w:val="04A0" w:firstRow="1" w:lastRow="0" w:firstColumn="1" w:lastColumn="0" w:noHBand="0" w:noVBand="1"/>
      </w:tblPr>
      <w:tblGrid>
        <w:gridCol w:w="1035"/>
        <w:gridCol w:w="966"/>
        <w:gridCol w:w="1033"/>
        <w:gridCol w:w="966"/>
        <w:gridCol w:w="1033"/>
        <w:gridCol w:w="966"/>
        <w:gridCol w:w="1033"/>
        <w:gridCol w:w="1066"/>
        <w:gridCol w:w="1033"/>
      </w:tblGrid>
      <w:tr w:rsidR="008041CC" w:rsidRPr="00A53150" w14:paraId="0FC899C4" w14:textId="77777777" w:rsidTr="00A53150">
        <w:trPr>
          <w:trHeight w:val="300"/>
          <w:tblHeader/>
          <w:jc w:val="center"/>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CADA0" w14:textId="54C4BD88" w:rsidR="008041CC" w:rsidRPr="00A53150" w:rsidRDefault="008041CC" w:rsidP="008041CC">
            <w:pPr>
              <w:pStyle w:val="Tablehead"/>
            </w:pPr>
            <w:r w:rsidRPr="00A53150">
              <w:t>Pedestal</w:t>
            </w:r>
            <w:r>
              <w:br/>
            </w:r>
            <w:r w:rsidRPr="00A53150">
              <w:t>Value</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5DDC1B9" w14:textId="77777777" w:rsidR="008041CC" w:rsidRPr="00A53150" w:rsidRDefault="008041CC" w:rsidP="008041CC">
            <w:pPr>
              <w:pStyle w:val="Tablehead"/>
            </w:pPr>
            <w:r w:rsidRPr="00A53150">
              <w:t>K</w:t>
            </w:r>
            <w:r w:rsidRPr="00A53150">
              <w:br/>
              <w:t>COS</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275D8D95" w14:textId="77777777" w:rsidR="008041CC" w:rsidRPr="00A53150" w:rsidRDefault="008041CC" w:rsidP="008041CC">
            <w:pPr>
              <w:pStyle w:val="Tablehead"/>
            </w:pPr>
            <w:r w:rsidRPr="00A53150">
              <w:t>SLL</w:t>
            </w:r>
            <w:r w:rsidRPr="00A53150">
              <w:br/>
              <w:t>COS</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4B0D4985" w14:textId="77777777" w:rsidR="008041CC" w:rsidRPr="00A53150" w:rsidRDefault="008041CC" w:rsidP="008041CC">
            <w:pPr>
              <w:pStyle w:val="Tablehead"/>
            </w:pPr>
            <w:r w:rsidRPr="00A53150">
              <w:t>K</w:t>
            </w:r>
            <w:r w:rsidRPr="00A53150">
              <w:br/>
              <w:t>COS</w:t>
            </w:r>
            <w:r w:rsidRPr="00A53150">
              <w:rPr>
                <w:vertAlign w:val="superscript"/>
              </w:rPr>
              <w:t>2</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57CA5C97" w14:textId="77777777" w:rsidR="008041CC" w:rsidRPr="00A53150" w:rsidRDefault="008041CC" w:rsidP="008041CC">
            <w:pPr>
              <w:pStyle w:val="Tablehead"/>
            </w:pPr>
            <w:r w:rsidRPr="00A53150">
              <w:t>SLL</w:t>
            </w:r>
            <w:r w:rsidRPr="00A53150">
              <w:br/>
              <w:t>COS</w:t>
            </w:r>
            <w:r w:rsidRPr="00A53150">
              <w:rPr>
                <w:vertAlign w:val="superscript"/>
              </w:rPr>
              <w:t>2</w:t>
            </w:r>
          </w:p>
        </w:tc>
        <w:tc>
          <w:tcPr>
            <w:tcW w:w="966" w:type="dxa"/>
            <w:tcBorders>
              <w:top w:val="single" w:sz="4" w:space="0" w:color="auto"/>
              <w:left w:val="nil"/>
              <w:bottom w:val="single" w:sz="4" w:space="0" w:color="auto"/>
              <w:right w:val="single" w:sz="4" w:space="0" w:color="auto"/>
            </w:tcBorders>
            <w:shd w:val="clear" w:color="auto" w:fill="auto"/>
            <w:noWrap/>
            <w:vAlign w:val="bottom"/>
            <w:hideMark/>
          </w:tcPr>
          <w:p w14:paraId="094EEE91" w14:textId="77777777" w:rsidR="008041CC" w:rsidRPr="00A53150" w:rsidRDefault="008041CC" w:rsidP="008041CC">
            <w:pPr>
              <w:pStyle w:val="Tablehead"/>
            </w:pPr>
            <w:r w:rsidRPr="00A53150">
              <w:t>K</w:t>
            </w:r>
            <w:r w:rsidRPr="00A53150">
              <w:br/>
              <w:t>COS</w:t>
            </w:r>
            <w:r w:rsidRPr="00A53150">
              <w:rPr>
                <w:vertAlign w:val="superscript"/>
              </w:rPr>
              <w:t>3</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3422DEC2" w14:textId="77777777" w:rsidR="008041CC" w:rsidRPr="00A53150" w:rsidRDefault="008041CC" w:rsidP="008041CC">
            <w:pPr>
              <w:pStyle w:val="Tablehead"/>
            </w:pPr>
            <w:r w:rsidRPr="00A53150">
              <w:t>SLL</w:t>
            </w:r>
            <w:r w:rsidRPr="00A53150">
              <w:br/>
              <w:t>COS</w:t>
            </w:r>
            <w:r w:rsidRPr="00A53150">
              <w:rPr>
                <w:vertAlign w:val="superscript"/>
              </w:rPr>
              <w:t>3</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14:paraId="38C88727" w14:textId="77777777" w:rsidR="008041CC" w:rsidRPr="00A53150" w:rsidRDefault="008041CC" w:rsidP="008041CC">
            <w:pPr>
              <w:pStyle w:val="Tablehead"/>
            </w:pPr>
            <w:r w:rsidRPr="00A53150">
              <w:t>K</w:t>
            </w:r>
            <w:r w:rsidRPr="00A53150">
              <w:br/>
              <w:t>COS</w:t>
            </w:r>
            <w:r w:rsidRPr="00A53150">
              <w:rPr>
                <w:vertAlign w:val="superscript"/>
              </w:rPr>
              <w:t>4</w:t>
            </w:r>
          </w:p>
        </w:tc>
        <w:tc>
          <w:tcPr>
            <w:tcW w:w="1033" w:type="dxa"/>
            <w:tcBorders>
              <w:top w:val="single" w:sz="4" w:space="0" w:color="auto"/>
              <w:left w:val="nil"/>
              <w:bottom w:val="single" w:sz="4" w:space="0" w:color="auto"/>
              <w:right w:val="single" w:sz="4" w:space="0" w:color="auto"/>
            </w:tcBorders>
            <w:shd w:val="clear" w:color="auto" w:fill="auto"/>
            <w:noWrap/>
            <w:vAlign w:val="bottom"/>
            <w:hideMark/>
          </w:tcPr>
          <w:p w14:paraId="7FF5B25D" w14:textId="77777777" w:rsidR="008041CC" w:rsidRPr="00A53150" w:rsidRDefault="008041CC" w:rsidP="008041CC">
            <w:pPr>
              <w:pStyle w:val="Tablehead"/>
            </w:pPr>
            <w:r w:rsidRPr="00A53150">
              <w:t>SLL</w:t>
            </w:r>
            <w:r w:rsidRPr="00A53150">
              <w:br/>
              <w:t>COS</w:t>
            </w:r>
            <w:r w:rsidRPr="00A53150">
              <w:rPr>
                <w:vertAlign w:val="superscript"/>
              </w:rPr>
              <w:t>4</w:t>
            </w:r>
          </w:p>
        </w:tc>
      </w:tr>
      <w:tr w:rsidR="008041CC" w:rsidRPr="00A53150" w14:paraId="13B38FAA"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DBFB0F9" w14:textId="77777777" w:rsidR="008041CC" w:rsidRPr="00A53150" w:rsidRDefault="008041CC" w:rsidP="00A53150">
            <w:pPr>
              <w:jc w:val="center"/>
              <w:rPr>
                <w:color w:val="000000"/>
                <w:sz w:val="20"/>
              </w:rPr>
            </w:pPr>
            <w:r w:rsidRPr="00A53150">
              <w:rPr>
                <w:color w:val="000000"/>
                <w:sz w:val="20"/>
              </w:rPr>
              <w:t>0</w:t>
            </w:r>
          </w:p>
        </w:tc>
        <w:tc>
          <w:tcPr>
            <w:tcW w:w="966" w:type="dxa"/>
            <w:tcBorders>
              <w:top w:val="nil"/>
              <w:left w:val="nil"/>
              <w:bottom w:val="single" w:sz="4" w:space="0" w:color="auto"/>
              <w:right w:val="single" w:sz="4" w:space="0" w:color="auto"/>
            </w:tcBorders>
            <w:shd w:val="clear" w:color="auto" w:fill="auto"/>
            <w:noWrap/>
            <w:vAlign w:val="bottom"/>
            <w:hideMark/>
          </w:tcPr>
          <w:p w14:paraId="5DF4FFD8" w14:textId="77777777" w:rsidR="008041CC" w:rsidRPr="00A53150" w:rsidRDefault="008041CC" w:rsidP="00A53150">
            <w:pPr>
              <w:jc w:val="center"/>
              <w:rPr>
                <w:color w:val="000000"/>
                <w:sz w:val="20"/>
              </w:rPr>
            </w:pPr>
            <w:r w:rsidRPr="00A53150">
              <w:rPr>
                <w:color w:val="000000"/>
                <w:sz w:val="20"/>
              </w:rPr>
              <w:t>68.1365</w:t>
            </w:r>
          </w:p>
        </w:tc>
        <w:tc>
          <w:tcPr>
            <w:tcW w:w="1033" w:type="dxa"/>
            <w:tcBorders>
              <w:top w:val="nil"/>
              <w:left w:val="nil"/>
              <w:bottom w:val="single" w:sz="4" w:space="0" w:color="auto"/>
              <w:right w:val="single" w:sz="4" w:space="0" w:color="auto"/>
            </w:tcBorders>
            <w:shd w:val="clear" w:color="auto" w:fill="auto"/>
            <w:noWrap/>
            <w:vAlign w:val="bottom"/>
            <w:hideMark/>
          </w:tcPr>
          <w:p w14:paraId="1B07F4F0" w14:textId="77777777" w:rsidR="008041CC" w:rsidRPr="00A53150" w:rsidRDefault="008041CC" w:rsidP="00A53150">
            <w:pPr>
              <w:jc w:val="center"/>
              <w:rPr>
                <w:color w:val="000000"/>
                <w:sz w:val="20"/>
              </w:rPr>
            </w:pPr>
            <w:r w:rsidRPr="00A53150">
              <w:rPr>
                <w:color w:val="000000"/>
                <w:sz w:val="20"/>
              </w:rPr>
              <w:t>-23</w:t>
            </w:r>
          </w:p>
        </w:tc>
        <w:tc>
          <w:tcPr>
            <w:tcW w:w="966" w:type="dxa"/>
            <w:tcBorders>
              <w:top w:val="nil"/>
              <w:left w:val="nil"/>
              <w:bottom w:val="single" w:sz="4" w:space="0" w:color="auto"/>
              <w:right w:val="single" w:sz="4" w:space="0" w:color="auto"/>
            </w:tcBorders>
            <w:shd w:val="clear" w:color="auto" w:fill="auto"/>
            <w:noWrap/>
            <w:vAlign w:val="bottom"/>
            <w:hideMark/>
          </w:tcPr>
          <w:p w14:paraId="1B4C4B25" w14:textId="77777777" w:rsidR="008041CC" w:rsidRPr="00A53150" w:rsidRDefault="008041CC" w:rsidP="00A53150">
            <w:pPr>
              <w:jc w:val="center"/>
              <w:rPr>
                <w:color w:val="000000"/>
                <w:sz w:val="20"/>
              </w:rPr>
            </w:pPr>
            <w:r w:rsidRPr="00A53150">
              <w:rPr>
                <w:color w:val="000000"/>
                <w:sz w:val="20"/>
              </w:rPr>
              <w:t>82.5443</w:t>
            </w:r>
          </w:p>
        </w:tc>
        <w:tc>
          <w:tcPr>
            <w:tcW w:w="1033" w:type="dxa"/>
            <w:tcBorders>
              <w:top w:val="nil"/>
              <w:left w:val="nil"/>
              <w:bottom w:val="single" w:sz="4" w:space="0" w:color="auto"/>
              <w:right w:val="single" w:sz="4" w:space="0" w:color="auto"/>
            </w:tcBorders>
            <w:shd w:val="clear" w:color="auto" w:fill="auto"/>
            <w:noWrap/>
            <w:vAlign w:val="bottom"/>
            <w:hideMark/>
          </w:tcPr>
          <w:p w14:paraId="58EB8782" w14:textId="77777777" w:rsidR="008041CC" w:rsidRPr="00A53150" w:rsidRDefault="008041CC" w:rsidP="00A53150">
            <w:pPr>
              <w:jc w:val="center"/>
              <w:rPr>
                <w:color w:val="000000"/>
                <w:sz w:val="20"/>
              </w:rPr>
            </w:pPr>
            <w:r w:rsidRPr="00A53150">
              <w:rPr>
                <w:color w:val="000000"/>
                <w:sz w:val="20"/>
              </w:rPr>
              <w:t>-31.46</w:t>
            </w:r>
          </w:p>
        </w:tc>
        <w:tc>
          <w:tcPr>
            <w:tcW w:w="966" w:type="dxa"/>
            <w:tcBorders>
              <w:top w:val="nil"/>
              <w:left w:val="nil"/>
              <w:bottom w:val="single" w:sz="4" w:space="0" w:color="auto"/>
              <w:right w:val="single" w:sz="4" w:space="0" w:color="auto"/>
            </w:tcBorders>
            <w:shd w:val="clear" w:color="auto" w:fill="auto"/>
            <w:noWrap/>
            <w:vAlign w:val="bottom"/>
            <w:hideMark/>
          </w:tcPr>
          <w:p w14:paraId="5EBA617D" w14:textId="77777777" w:rsidR="008041CC" w:rsidRPr="00A53150" w:rsidRDefault="008041CC" w:rsidP="00A53150">
            <w:pPr>
              <w:jc w:val="center"/>
              <w:rPr>
                <w:color w:val="000000"/>
                <w:sz w:val="20"/>
              </w:rPr>
            </w:pPr>
            <w:r w:rsidRPr="00A53150">
              <w:rPr>
                <w:color w:val="000000"/>
                <w:sz w:val="20"/>
              </w:rPr>
              <w:t>95.0555</w:t>
            </w:r>
          </w:p>
        </w:tc>
        <w:tc>
          <w:tcPr>
            <w:tcW w:w="1033" w:type="dxa"/>
            <w:tcBorders>
              <w:top w:val="nil"/>
              <w:left w:val="nil"/>
              <w:bottom w:val="single" w:sz="4" w:space="0" w:color="auto"/>
              <w:right w:val="single" w:sz="4" w:space="0" w:color="auto"/>
            </w:tcBorders>
            <w:shd w:val="clear" w:color="auto" w:fill="auto"/>
            <w:noWrap/>
            <w:vAlign w:val="bottom"/>
            <w:hideMark/>
          </w:tcPr>
          <w:p w14:paraId="2F3ADB64" w14:textId="77777777" w:rsidR="008041CC" w:rsidRPr="00A53150" w:rsidRDefault="008041CC" w:rsidP="00A53150">
            <w:pPr>
              <w:jc w:val="center"/>
              <w:rPr>
                <w:color w:val="000000"/>
                <w:sz w:val="20"/>
              </w:rPr>
            </w:pPr>
            <w:r w:rsidRPr="00A53150">
              <w:rPr>
                <w:color w:val="000000"/>
                <w:sz w:val="20"/>
              </w:rPr>
              <w:t>-39.2954</w:t>
            </w:r>
          </w:p>
        </w:tc>
        <w:tc>
          <w:tcPr>
            <w:tcW w:w="1066" w:type="dxa"/>
            <w:tcBorders>
              <w:top w:val="nil"/>
              <w:left w:val="nil"/>
              <w:bottom w:val="single" w:sz="4" w:space="0" w:color="auto"/>
              <w:right w:val="single" w:sz="4" w:space="0" w:color="auto"/>
            </w:tcBorders>
            <w:shd w:val="clear" w:color="auto" w:fill="auto"/>
            <w:noWrap/>
            <w:vAlign w:val="bottom"/>
            <w:hideMark/>
          </w:tcPr>
          <w:p w14:paraId="7FFF6324" w14:textId="77777777" w:rsidR="008041CC" w:rsidRPr="00A53150" w:rsidRDefault="008041CC" w:rsidP="00A53150">
            <w:pPr>
              <w:jc w:val="center"/>
              <w:rPr>
                <w:color w:val="000000"/>
                <w:sz w:val="20"/>
              </w:rPr>
            </w:pPr>
            <w:r w:rsidRPr="00A53150">
              <w:rPr>
                <w:color w:val="000000"/>
                <w:sz w:val="20"/>
              </w:rPr>
              <w:t>106.1805</w:t>
            </w:r>
          </w:p>
        </w:tc>
        <w:tc>
          <w:tcPr>
            <w:tcW w:w="1033" w:type="dxa"/>
            <w:tcBorders>
              <w:top w:val="nil"/>
              <w:left w:val="nil"/>
              <w:bottom w:val="single" w:sz="4" w:space="0" w:color="auto"/>
              <w:right w:val="single" w:sz="4" w:space="0" w:color="auto"/>
            </w:tcBorders>
            <w:shd w:val="clear" w:color="auto" w:fill="auto"/>
            <w:noWrap/>
            <w:vAlign w:val="bottom"/>
            <w:hideMark/>
          </w:tcPr>
          <w:p w14:paraId="038B57CA" w14:textId="77777777" w:rsidR="008041CC" w:rsidRPr="00A53150" w:rsidRDefault="008041CC" w:rsidP="00A53150">
            <w:pPr>
              <w:jc w:val="center"/>
              <w:rPr>
                <w:color w:val="000000"/>
                <w:sz w:val="20"/>
              </w:rPr>
            </w:pPr>
            <w:r w:rsidRPr="00A53150">
              <w:rPr>
                <w:color w:val="000000"/>
                <w:sz w:val="20"/>
              </w:rPr>
              <w:t>-46.7411</w:t>
            </w:r>
          </w:p>
        </w:tc>
      </w:tr>
      <w:tr w:rsidR="008041CC" w:rsidRPr="00A53150" w14:paraId="5F3EF9A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6A9B37D5" w14:textId="77777777" w:rsidR="008041CC" w:rsidRPr="00A53150" w:rsidRDefault="008041CC" w:rsidP="00A53150">
            <w:pPr>
              <w:jc w:val="center"/>
              <w:rPr>
                <w:color w:val="000000"/>
                <w:sz w:val="20"/>
              </w:rPr>
            </w:pPr>
            <w:r w:rsidRPr="00A53150">
              <w:rPr>
                <w:color w:val="000000"/>
                <w:sz w:val="20"/>
              </w:rPr>
              <w:t>0.1</w:t>
            </w:r>
          </w:p>
        </w:tc>
        <w:tc>
          <w:tcPr>
            <w:tcW w:w="966" w:type="dxa"/>
            <w:tcBorders>
              <w:top w:val="nil"/>
              <w:left w:val="nil"/>
              <w:bottom w:val="single" w:sz="4" w:space="0" w:color="auto"/>
              <w:right w:val="single" w:sz="4" w:space="0" w:color="auto"/>
            </w:tcBorders>
            <w:shd w:val="clear" w:color="auto" w:fill="auto"/>
            <w:noWrap/>
            <w:vAlign w:val="bottom"/>
            <w:hideMark/>
          </w:tcPr>
          <w:p w14:paraId="5FB9E6BB" w14:textId="77777777" w:rsidR="008041CC" w:rsidRPr="00A53150" w:rsidRDefault="008041CC" w:rsidP="00A53150">
            <w:pPr>
              <w:jc w:val="center"/>
              <w:rPr>
                <w:color w:val="000000"/>
                <w:sz w:val="20"/>
              </w:rPr>
            </w:pPr>
            <w:r w:rsidRPr="00A53150">
              <w:rPr>
                <w:color w:val="000000"/>
                <w:sz w:val="20"/>
              </w:rPr>
              <w:t>64.56</w:t>
            </w:r>
          </w:p>
        </w:tc>
        <w:tc>
          <w:tcPr>
            <w:tcW w:w="1033" w:type="dxa"/>
            <w:tcBorders>
              <w:top w:val="nil"/>
              <w:left w:val="nil"/>
              <w:bottom w:val="single" w:sz="4" w:space="0" w:color="auto"/>
              <w:right w:val="single" w:sz="4" w:space="0" w:color="auto"/>
            </w:tcBorders>
            <w:shd w:val="clear" w:color="auto" w:fill="auto"/>
            <w:noWrap/>
            <w:vAlign w:val="bottom"/>
            <w:hideMark/>
          </w:tcPr>
          <w:p w14:paraId="79D5738A" w14:textId="77777777" w:rsidR="008041CC" w:rsidRPr="00A53150" w:rsidRDefault="008041CC" w:rsidP="00A53150">
            <w:pPr>
              <w:jc w:val="center"/>
              <w:rPr>
                <w:color w:val="000000"/>
                <w:sz w:val="20"/>
              </w:rPr>
            </w:pPr>
            <w:r w:rsidRPr="00A53150">
              <w:rPr>
                <w:color w:val="000000"/>
                <w:sz w:val="20"/>
              </w:rPr>
              <w:t>-22.7166</w:t>
            </w:r>
          </w:p>
        </w:tc>
        <w:tc>
          <w:tcPr>
            <w:tcW w:w="966" w:type="dxa"/>
            <w:tcBorders>
              <w:top w:val="nil"/>
              <w:left w:val="nil"/>
              <w:bottom w:val="single" w:sz="4" w:space="0" w:color="auto"/>
              <w:right w:val="single" w:sz="4" w:space="0" w:color="auto"/>
            </w:tcBorders>
            <w:shd w:val="clear" w:color="auto" w:fill="auto"/>
            <w:noWrap/>
            <w:vAlign w:val="bottom"/>
            <w:hideMark/>
          </w:tcPr>
          <w:p w14:paraId="0CBE6CA6" w14:textId="77777777" w:rsidR="008041CC" w:rsidRPr="00A53150" w:rsidRDefault="008041CC" w:rsidP="00A53150">
            <w:pPr>
              <w:jc w:val="center"/>
              <w:rPr>
                <w:color w:val="000000"/>
                <w:sz w:val="20"/>
              </w:rPr>
            </w:pPr>
            <w:r w:rsidRPr="00A53150">
              <w:rPr>
                <w:color w:val="000000"/>
                <w:sz w:val="20"/>
              </w:rPr>
              <w:t>73.13</w:t>
            </w:r>
          </w:p>
        </w:tc>
        <w:tc>
          <w:tcPr>
            <w:tcW w:w="1033" w:type="dxa"/>
            <w:tcBorders>
              <w:top w:val="nil"/>
              <w:left w:val="nil"/>
              <w:bottom w:val="single" w:sz="4" w:space="0" w:color="auto"/>
              <w:right w:val="single" w:sz="4" w:space="0" w:color="auto"/>
            </w:tcBorders>
            <w:shd w:val="clear" w:color="auto" w:fill="auto"/>
            <w:noWrap/>
            <w:vAlign w:val="bottom"/>
            <w:hideMark/>
          </w:tcPr>
          <w:p w14:paraId="005AC4FF" w14:textId="77777777" w:rsidR="008041CC" w:rsidRPr="00A53150" w:rsidRDefault="008041CC" w:rsidP="00A53150">
            <w:pPr>
              <w:jc w:val="center"/>
              <w:rPr>
                <w:color w:val="000000"/>
                <w:sz w:val="20"/>
              </w:rPr>
            </w:pPr>
            <w:r w:rsidRPr="00A53150">
              <w:rPr>
                <w:color w:val="000000"/>
                <w:sz w:val="20"/>
              </w:rPr>
              <w:t>-40.0616</w:t>
            </w:r>
          </w:p>
        </w:tc>
        <w:tc>
          <w:tcPr>
            <w:tcW w:w="966" w:type="dxa"/>
            <w:tcBorders>
              <w:top w:val="nil"/>
              <w:left w:val="nil"/>
              <w:bottom w:val="single" w:sz="4" w:space="0" w:color="auto"/>
              <w:right w:val="single" w:sz="4" w:space="0" w:color="auto"/>
            </w:tcBorders>
            <w:shd w:val="clear" w:color="auto" w:fill="auto"/>
            <w:noWrap/>
            <w:vAlign w:val="bottom"/>
            <w:hideMark/>
          </w:tcPr>
          <w:p w14:paraId="35440FF4" w14:textId="77777777" w:rsidR="008041CC" w:rsidRPr="00A53150" w:rsidRDefault="008041CC" w:rsidP="00A53150">
            <w:pPr>
              <w:jc w:val="center"/>
              <w:rPr>
                <w:color w:val="000000"/>
                <w:sz w:val="20"/>
              </w:rPr>
            </w:pPr>
            <w:r w:rsidRPr="00A53150">
              <w:rPr>
                <w:color w:val="000000"/>
                <w:sz w:val="20"/>
              </w:rPr>
              <w:t>78.57</w:t>
            </w:r>
          </w:p>
        </w:tc>
        <w:tc>
          <w:tcPr>
            <w:tcW w:w="1033" w:type="dxa"/>
            <w:tcBorders>
              <w:top w:val="nil"/>
              <w:left w:val="nil"/>
              <w:bottom w:val="single" w:sz="4" w:space="0" w:color="auto"/>
              <w:right w:val="single" w:sz="4" w:space="0" w:color="auto"/>
            </w:tcBorders>
            <w:shd w:val="clear" w:color="auto" w:fill="auto"/>
            <w:noWrap/>
            <w:vAlign w:val="bottom"/>
            <w:hideMark/>
          </w:tcPr>
          <w:p w14:paraId="0F24C8A8" w14:textId="77777777" w:rsidR="008041CC" w:rsidRPr="00A53150" w:rsidRDefault="008041CC" w:rsidP="00A53150">
            <w:pPr>
              <w:jc w:val="center"/>
              <w:rPr>
                <w:color w:val="000000"/>
                <w:sz w:val="20"/>
              </w:rPr>
            </w:pPr>
            <w:r w:rsidRPr="00A53150">
              <w:rPr>
                <w:color w:val="000000"/>
                <w:sz w:val="20"/>
              </w:rPr>
              <w:t>-34.0733</w:t>
            </w:r>
          </w:p>
        </w:tc>
        <w:tc>
          <w:tcPr>
            <w:tcW w:w="1066" w:type="dxa"/>
            <w:tcBorders>
              <w:top w:val="nil"/>
              <w:left w:val="nil"/>
              <w:bottom w:val="single" w:sz="4" w:space="0" w:color="auto"/>
              <w:right w:val="single" w:sz="4" w:space="0" w:color="auto"/>
            </w:tcBorders>
            <w:shd w:val="clear" w:color="auto" w:fill="auto"/>
            <w:noWrap/>
            <w:vAlign w:val="bottom"/>
            <w:hideMark/>
          </w:tcPr>
          <w:p w14:paraId="11327BB3" w14:textId="77777777" w:rsidR="008041CC" w:rsidRPr="00A53150" w:rsidRDefault="008041CC" w:rsidP="00A53150">
            <w:pPr>
              <w:jc w:val="center"/>
              <w:rPr>
                <w:color w:val="000000"/>
                <w:sz w:val="20"/>
              </w:rPr>
            </w:pPr>
            <w:r w:rsidRPr="00A53150">
              <w:rPr>
                <w:color w:val="000000"/>
                <w:sz w:val="20"/>
              </w:rPr>
              <w:t>82.11</w:t>
            </w:r>
          </w:p>
        </w:tc>
        <w:tc>
          <w:tcPr>
            <w:tcW w:w="1033" w:type="dxa"/>
            <w:tcBorders>
              <w:top w:val="nil"/>
              <w:left w:val="nil"/>
              <w:bottom w:val="single" w:sz="4" w:space="0" w:color="auto"/>
              <w:right w:val="single" w:sz="4" w:space="0" w:color="auto"/>
            </w:tcBorders>
            <w:shd w:val="clear" w:color="auto" w:fill="auto"/>
            <w:noWrap/>
            <w:vAlign w:val="bottom"/>
            <w:hideMark/>
          </w:tcPr>
          <w:p w14:paraId="58C02B03" w14:textId="77777777" w:rsidR="008041CC" w:rsidRPr="00A53150" w:rsidRDefault="008041CC" w:rsidP="00A53150">
            <w:pPr>
              <w:jc w:val="center"/>
              <w:rPr>
                <w:color w:val="000000"/>
                <w:sz w:val="20"/>
              </w:rPr>
            </w:pPr>
            <w:r w:rsidRPr="00A53150">
              <w:rPr>
                <w:color w:val="000000"/>
                <w:sz w:val="20"/>
              </w:rPr>
              <w:t>-32.3622</w:t>
            </w:r>
          </w:p>
        </w:tc>
      </w:tr>
      <w:tr w:rsidR="008041CC" w:rsidRPr="00A53150" w14:paraId="64699993"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DFBE378" w14:textId="77777777" w:rsidR="008041CC" w:rsidRPr="00A53150" w:rsidRDefault="008041CC" w:rsidP="00A53150">
            <w:pPr>
              <w:jc w:val="center"/>
              <w:rPr>
                <w:color w:val="000000"/>
                <w:sz w:val="20"/>
              </w:rPr>
            </w:pPr>
            <w:r w:rsidRPr="00A53150">
              <w:rPr>
                <w:color w:val="000000"/>
                <w:sz w:val="20"/>
              </w:rPr>
              <w:t>0.2</w:t>
            </w:r>
          </w:p>
        </w:tc>
        <w:tc>
          <w:tcPr>
            <w:tcW w:w="966" w:type="dxa"/>
            <w:tcBorders>
              <w:top w:val="nil"/>
              <w:left w:val="nil"/>
              <w:bottom w:val="single" w:sz="4" w:space="0" w:color="auto"/>
              <w:right w:val="single" w:sz="4" w:space="0" w:color="auto"/>
            </w:tcBorders>
            <w:shd w:val="clear" w:color="auto" w:fill="auto"/>
            <w:noWrap/>
            <w:vAlign w:val="bottom"/>
            <w:hideMark/>
          </w:tcPr>
          <w:p w14:paraId="135232BC" w14:textId="77777777" w:rsidR="008041CC" w:rsidRPr="00A53150" w:rsidRDefault="008041CC" w:rsidP="00A53150">
            <w:pPr>
              <w:jc w:val="center"/>
              <w:rPr>
                <w:color w:val="000000"/>
                <w:sz w:val="20"/>
              </w:rPr>
            </w:pPr>
            <w:r w:rsidRPr="00A53150">
              <w:rPr>
                <w:color w:val="000000"/>
                <w:sz w:val="20"/>
              </w:rPr>
              <w:t>61.72</w:t>
            </w:r>
          </w:p>
        </w:tc>
        <w:tc>
          <w:tcPr>
            <w:tcW w:w="1033" w:type="dxa"/>
            <w:tcBorders>
              <w:top w:val="nil"/>
              <w:left w:val="nil"/>
              <w:bottom w:val="single" w:sz="4" w:space="0" w:color="auto"/>
              <w:right w:val="single" w:sz="4" w:space="0" w:color="auto"/>
            </w:tcBorders>
            <w:shd w:val="clear" w:color="auto" w:fill="EEECE1" w:themeFill="background2"/>
            <w:noWrap/>
            <w:vAlign w:val="bottom"/>
            <w:hideMark/>
          </w:tcPr>
          <w:p w14:paraId="53711C5B" w14:textId="77777777" w:rsidR="008041CC" w:rsidRPr="00A53150" w:rsidRDefault="008041CC" w:rsidP="00A53150">
            <w:pPr>
              <w:jc w:val="center"/>
              <w:rPr>
                <w:color w:val="000000"/>
                <w:sz w:val="20"/>
              </w:rPr>
            </w:pPr>
            <w:r w:rsidRPr="00A53150">
              <w:rPr>
                <w:color w:val="000000"/>
                <w:sz w:val="20"/>
              </w:rPr>
              <w:t>-21.65</w:t>
            </w:r>
          </w:p>
        </w:tc>
        <w:tc>
          <w:tcPr>
            <w:tcW w:w="966" w:type="dxa"/>
            <w:tcBorders>
              <w:top w:val="nil"/>
              <w:left w:val="nil"/>
              <w:bottom w:val="single" w:sz="4" w:space="0" w:color="auto"/>
              <w:right w:val="single" w:sz="4" w:space="0" w:color="auto"/>
            </w:tcBorders>
            <w:shd w:val="clear" w:color="auto" w:fill="auto"/>
            <w:noWrap/>
            <w:vAlign w:val="bottom"/>
            <w:hideMark/>
          </w:tcPr>
          <w:p w14:paraId="3559A288" w14:textId="77777777" w:rsidR="008041CC" w:rsidRPr="00A53150" w:rsidRDefault="008041CC" w:rsidP="00A53150">
            <w:pPr>
              <w:jc w:val="center"/>
              <w:rPr>
                <w:color w:val="000000"/>
                <w:sz w:val="20"/>
              </w:rPr>
            </w:pPr>
            <w:r w:rsidRPr="00A53150">
              <w:rPr>
                <w:color w:val="000000"/>
                <w:sz w:val="20"/>
              </w:rPr>
              <w:t>67</w:t>
            </w:r>
          </w:p>
        </w:tc>
        <w:tc>
          <w:tcPr>
            <w:tcW w:w="1033" w:type="dxa"/>
            <w:tcBorders>
              <w:top w:val="nil"/>
              <w:left w:val="nil"/>
              <w:bottom w:val="single" w:sz="4" w:space="0" w:color="auto"/>
              <w:right w:val="single" w:sz="4" w:space="0" w:color="auto"/>
            </w:tcBorders>
            <w:shd w:val="clear" w:color="auto" w:fill="auto"/>
            <w:noWrap/>
            <w:vAlign w:val="bottom"/>
            <w:hideMark/>
          </w:tcPr>
          <w:p w14:paraId="4ABCFC38" w14:textId="77777777" w:rsidR="008041CC" w:rsidRPr="00A53150" w:rsidRDefault="008041CC" w:rsidP="00A53150">
            <w:pPr>
              <w:jc w:val="center"/>
              <w:rPr>
                <w:color w:val="000000"/>
                <w:sz w:val="20"/>
              </w:rPr>
            </w:pPr>
            <w:r w:rsidRPr="00A53150">
              <w:rPr>
                <w:color w:val="000000"/>
                <w:sz w:val="20"/>
              </w:rPr>
              <w:t>-31.596</w:t>
            </w:r>
          </w:p>
        </w:tc>
        <w:tc>
          <w:tcPr>
            <w:tcW w:w="966" w:type="dxa"/>
            <w:tcBorders>
              <w:top w:val="nil"/>
              <w:left w:val="nil"/>
              <w:bottom w:val="single" w:sz="4" w:space="0" w:color="auto"/>
              <w:right w:val="single" w:sz="4" w:space="0" w:color="auto"/>
            </w:tcBorders>
            <w:shd w:val="clear" w:color="auto" w:fill="auto"/>
            <w:noWrap/>
            <w:vAlign w:val="bottom"/>
            <w:hideMark/>
          </w:tcPr>
          <w:p w14:paraId="4F24CEC1" w14:textId="77777777" w:rsidR="008041CC" w:rsidRPr="00A53150" w:rsidRDefault="008041CC" w:rsidP="00A53150">
            <w:pPr>
              <w:jc w:val="center"/>
              <w:rPr>
                <w:color w:val="000000"/>
                <w:sz w:val="20"/>
              </w:rPr>
            </w:pPr>
            <w:r w:rsidRPr="00A53150">
              <w:rPr>
                <w:color w:val="000000"/>
                <w:sz w:val="20"/>
              </w:rPr>
              <w:t>69.63</w:t>
            </w:r>
          </w:p>
        </w:tc>
        <w:tc>
          <w:tcPr>
            <w:tcW w:w="1033" w:type="dxa"/>
            <w:tcBorders>
              <w:top w:val="nil"/>
              <w:left w:val="nil"/>
              <w:bottom w:val="single" w:sz="4" w:space="0" w:color="auto"/>
              <w:right w:val="single" w:sz="4" w:space="0" w:color="auto"/>
            </w:tcBorders>
            <w:shd w:val="clear" w:color="auto" w:fill="auto"/>
            <w:noWrap/>
            <w:vAlign w:val="bottom"/>
            <w:hideMark/>
          </w:tcPr>
          <w:p w14:paraId="521C96DB" w14:textId="77777777" w:rsidR="008041CC" w:rsidRPr="00A53150" w:rsidRDefault="008041CC" w:rsidP="00A53150">
            <w:pPr>
              <w:jc w:val="center"/>
              <w:rPr>
                <w:color w:val="000000"/>
                <w:sz w:val="20"/>
              </w:rPr>
            </w:pPr>
            <w:r w:rsidRPr="00A53150">
              <w:rPr>
                <w:color w:val="000000"/>
                <w:sz w:val="20"/>
              </w:rPr>
              <w:t>-25.09</w:t>
            </w:r>
          </w:p>
        </w:tc>
        <w:tc>
          <w:tcPr>
            <w:tcW w:w="1066" w:type="dxa"/>
            <w:tcBorders>
              <w:top w:val="nil"/>
              <w:left w:val="nil"/>
              <w:bottom w:val="single" w:sz="4" w:space="0" w:color="auto"/>
              <w:right w:val="single" w:sz="4" w:space="0" w:color="auto"/>
            </w:tcBorders>
            <w:shd w:val="clear" w:color="auto" w:fill="auto"/>
            <w:noWrap/>
            <w:vAlign w:val="bottom"/>
            <w:hideMark/>
          </w:tcPr>
          <w:p w14:paraId="2DD43A1C" w14:textId="77777777" w:rsidR="008041CC" w:rsidRPr="00A53150" w:rsidRDefault="008041CC" w:rsidP="00A53150">
            <w:pPr>
              <w:jc w:val="center"/>
              <w:rPr>
                <w:color w:val="000000"/>
                <w:sz w:val="20"/>
              </w:rPr>
            </w:pPr>
            <w:r w:rsidRPr="00A53150">
              <w:rPr>
                <w:color w:val="000000"/>
                <w:sz w:val="20"/>
              </w:rPr>
              <w:t>70.87</w:t>
            </w:r>
          </w:p>
        </w:tc>
        <w:tc>
          <w:tcPr>
            <w:tcW w:w="1033" w:type="dxa"/>
            <w:tcBorders>
              <w:top w:val="nil"/>
              <w:left w:val="nil"/>
              <w:bottom w:val="single" w:sz="4" w:space="0" w:color="auto"/>
              <w:right w:val="single" w:sz="4" w:space="0" w:color="auto"/>
            </w:tcBorders>
            <w:shd w:val="clear" w:color="auto" w:fill="auto"/>
            <w:noWrap/>
            <w:vAlign w:val="bottom"/>
            <w:hideMark/>
          </w:tcPr>
          <w:p w14:paraId="41C602E3" w14:textId="77777777" w:rsidR="008041CC" w:rsidRPr="00A53150" w:rsidRDefault="008041CC" w:rsidP="00A53150">
            <w:pPr>
              <w:jc w:val="center"/>
              <w:rPr>
                <w:color w:val="000000"/>
                <w:sz w:val="20"/>
              </w:rPr>
            </w:pPr>
            <w:r w:rsidRPr="00A53150">
              <w:rPr>
                <w:color w:val="000000"/>
                <w:sz w:val="20"/>
              </w:rPr>
              <w:t>-28.176</w:t>
            </w:r>
          </w:p>
        </w:tc>
      </w:tr>
      <w:tr w:rsidR="008041CC" w:rsidRPr="00A53150" w14:paraId="7A52FF3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423597CF" w14:textId="77777777" w:rsidR="008041CC" w:rsidRPr="00A53150" w:rsidRDefault="008041CC" w:rsidP="00A53150">
            <w:pPr>
              <w:jc w:val="center"/>
              <w:rPr>
                <w:color w:val="000000"/>
                <w:sz w:val="20"/>
              </w:rPr>
            </w:pPr>
            <w:r w:rsidRPr="00A53150">
              <w:rPr>
                <w:color w:val="000000"/>
                <w:sz w:val="20"/>
              </w:rPr>
              <w:t>0.3</w:t>
            </w:r>
          </w:p>
        </w:tc>
        <w:tc>
          <w:tcPr>
            <w:tcW w:w="966" w:type="dxa"/>
            <w:tcBorders>
              <w:top w:val="nil"/>
              <w:left w:val="nil"/>
              <w:bottom w:val="single" w:sz="4" w:space="0" w:color="auto"/>
              <w:right w:val="single" w:sz="4" w:space="0" w:color="auto"/>
            </w:tcBorders>
            <w:shd w:val="clear" w:color="auto" w:fill="auto"/>
            <w:noWrap/>
            <w:vAlign w:val="bottom"/>
            <w:hideMark/>
          </w:tcPr>
          <w:p w14:paraId="1D0DC042" w14:textId="77777777" w:rsidR="008041CC" w:rsidRPr="00A53150" w:rsidRDefault="008041CC" w:rsidP="00A53150">
            <w:pPr>
              <w:jc w:val="center"/>
              <w:rPr>
                <w:color w:val="000000"/>
                <w:sz w:val="20"/>
              </w:rPr>
            </w:pPr>
            <w:r w:rsidRPr="00A53150">
              <w:rPr>
                <w:color w:val="000000"/>
                <w:sz w:val="20"/>
              </w:rPr>
              <w:t>59.46</w:t>
            </w:r>
          </w:p>
        </w:tc>
        <w:tc>
          <w:tcPr>
            <w:tcW w:w="1033" w:type="dxa"/>
            <w:tcBorders>
              <w:top w:val="nil"/>
              <w:left w:val="nil"/>
              <w:bottom w:val="single" w:sz="4" w:space="0" w:color="auto"/>
              <w:right w:val="single" w:sz="4" w:space="0" w:color="auto"/>
            </w:tcBorders>
            <w:shd w:val="clear" w:color="auto" w:fill="auto"/>
            <w:noWrap/>
            <w:vAlign w:val="bottom"/>
            <w:hideMark/>
          </w:tcPr>
          <w:p w14:paraId="33957892" w14:textId="77777777" w:rsidR="008041CC" w:rsidRPr="00A53150" w:rsidRDefault="008041CC" w:rsidP="00A53150">
            <w:pPr>
              <w:jc w:val="center"/>
              <w:rPr>
                <w:color w:val="000000"/>
                <w:sz w:val="20"/>
              </w:rPr>
            </w:pPr>
            <w:r w:rsidRPr="00A53150">
              <w:rPr>
                <w:color w:val="000000"/>
                <w:sz w:val="20"/>
              </w:rPr>
              <w:t>-20.2855</w:t>
            </w:r>
          </w:p>
        </w:tc>
        <w:tc>
          <w:tcPr>
            <w:tcW w:w="966" w:type="dxa"/>
            <w:tcBorders>
              <w:top w:val="nil"/>
              <w:left w:val="nil"/>
              <w:bottom w:val="single" w:sz="4" w:space="0" w:color="auto"/>
              <w:right w:val="single" w:sz="4" w:space="0" w:color="auto"/>
            </w:tcBorders>
            <w:shd w:val="clear" w:color="auto" w:fill="auto"/>
            <w:noWrap/>
            <w:vAlign w:val="bottom"/>
            <w:hideMark/>
          </w:tcPr>
          <w:p w14:paraId="083F55A7" w14:textId="77777777" w:rsidR="008041CC" w:rsidRPr="00A53150" w:rsidRDefault="008041CC" w:rsidP="00A53150">
            <w:pPr>
              <w:jc w:val="center"/>
              <w:rPr>
                <w:color w:val="000000"/>
                <w:sz w:val="20"/>
              </w:rPr>
            </w:pPr>
            <w:r w:rsidRPr="00A53150">
              <w:rPr>
                <w:color w:val="000000"/>
                <w:sz w:val="20"/>
              </w:rPr>
              <w:t>62.81</w:t>
            </w:r>
          </w:p>
        </w:tc>
        <w:tc>
          <w:tcPr>
            <w:tcW w:w="1033" w:type="dxa"/>
            <w:tcBorders>
              <w:top w:val="nil"/>
              <w:left w:val="nil"/>
              <w:bottom w:val="single" w:sz="4" w:space="0" w:color="auto"/>
              <w:right w:val="single" w:sz="4" w:space="0" w:color="auto"/>
            </w:tcBorders>
            <w:shd w:val="clear" w:color="auto" w:fill="auto"/>
            <w:noWrap/>
            <w:vAlign w:val="bottom"/>
            <w:hideMark/>
          </w:tcPr>
          <w:p w14:paraId="00C5AEA1" w14:textId="77777777" w:rsidR="008041CC" w:rsidRPr="00A53150" w:rsidRDefault="008041CC" w:rsidP="00A53150">
            <w:pPr>
              <w:jc w:val="center"/>
              <w:rPr>
                <w:color w:val="000000"/>
                <w:sz w:val="20"/>
              </w:rPr>
            </w:pPr>
            <w:r w:rsidRPr="00A53150">
              <w:rPr>
                <w:color w:val="000000"/>
                <w:sz w:val="20"/>
              </w:rPr>
              <w:t>-26.7936</w:t>
            </w:r>
          </w:p>
        </w:tc>
        <w:tc>
          <w:tcPr>
            <w:tcW w:w="966" w:type="dxa"/>
            <w:tcBorders>
              <w:top w:val="nil"/>
              <w:left w:val="nil"/>
              <w:bottom w:val="single" w:sz="4" w:space="0" w:color="auto"/>
              <w:right w:val="single" w:sz="4" w:space="0" w:color="auto"/>
            </w:tcBorders>
            <w:shd w:val="clear" w:color="auto" w:fill="auto"/>
            <w:noWrap/>
            <w:vAlign w:val="bottom"/>
            <w:hideMark/>
          </w:tcPr>
          <w:p w14:paraId="3AC90A7D" w14:textId="77777777" w:rsidR="008041CC" w:rsidRPr="00A53150" w:rsidRDefault="008041CC" w:rsidP="00A53150">
            <w:pPr>
              <w:jc w:val="center"/>
              <w:rPr>
                <w:color w:val="000000"/>
                <w:sz w:val="20"/>
              </w:rPr>
            </w:pPr>
            <w:r w:rsidRPr="00A53150">
              <w:rPr>
                <w:color w:val="000000"/>
                <w:sz w:val="20"/>
              </w:rPr>
              <w:t>64.09</w:t>
            </w:r>
          </w:p>
        </w:tc>
        <w:tc>
          <w:tcPr>
            <w:tcW w:w="1033" w:type="dxa"/>
            <w:tcBorders>
              <w:top w:val="nil"/>
              <w:left w:val="nil"/>
              <w:bottom w:val="single" w:sz="4" w:space="0" w:color="auto"/>
              <w:right w:val="single" w:sz="4" w:space="0" w:color="auto"/>
            </w:tcBorders>
            <w:shd w:val="clear" w:color="auto" w:fill="auto"/>
            <w:noWrap/>
            <w:vAlign w:val="bottom"/>
            <w:hideMark/>
          </w:tcPr>
          <w:p w14:paraId="4DA4397F" w14:textId="77777777" w:rsidR="008041CC" w:rsidRPr="00A53150" w:rsidRDefault="008041CC" w:rsidP="00A53150">
            <w:pPr>
              <w:jc w:val="center"/>
              <w:rPr>
                <w:color w:val="000000"/>
                <w:sz w:val="20"/>
              </w:rPr>
            </w:pPr>
            <w:r w:rsidRPr="00A53150">
              <w:rPr>
                <w:color w:val="000000"/>
                <w:sz w:val="20"/>
              </w:rPr>
              <w:t>-23.3392</w:t>
            </w:r>
          </w:p>
        </w:tc>
        <w:tc>
          <w:tcPr>
            <w:tcW w:w="1066" w:type="dxa"/>
            <w:tcBorders>
              <w:top w:val="nil"/>
              <w:left w:val="nil"/>
              <w:bottom w:val="single" w:sz="4" w:space="0" w:color="auto"/>
              <w:right w:val="single" w:sz="4" w:space="0" w:color="auto"/>
            </w:tcBorders>
            <w:shd w:val="clear" w:color="auto" w:fill="auto"/>
            <w:noWrap/>
            <w:vAlign w:val="bottom"/>
            <w:hideMark/>
          </w:tcPr>
          <w:p w14:paraId="303EAB82" w14:textId="77777777" w:rsidR="008041CC" w:rsidRPr="00A53150" w:rsidRDefault="008041CC" w:rsidP="00A53150">
            <w:pPr>
              <w:jc w:val="center"/>
              <w:rPr>
                <w:color w:val="000000"/>
                <w:sz w:val="20"/>
              </w:rPr>
            </w:pPr>
            <w:r w:rsidRPr="00A53150">
              <w:rPr>
                <w:color w:val="000000"/>
                <w:sz w:val="20"/>
              </w:rPr>
              <w:t>64.52</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6F46630E" w14:textId="77777777" w:rsidR="008041CC" w:rsidRPr="00A53150" w:rsidRDefault="008041CC" w:rsidP="00A53150">
            <w:pPr>
              <w:jc w:val="center"/>
              <w:rPr>
                <w:color w:val="000000"/>
                <w:sz w:val="20"/>
              </w:rPr>
            </w:pPr>
            <w:r w:rsidRPr="00A53150">
              <w:rPr>
                <w:color w:val="000000"/>
                <w:sz w:val="20"/>
              </w:rPr>
              <w:t>-20.2195</w:t>
            </w:r>
          </w:p>
        </w:tc>
      </w:tr>
      <w:tr w:rsidR="008041CC" w:rsidRPr="00A53150" w14:paraId="387AEA58"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5D15561D" w14:textId="77777777" w:rsidR="008041CC" w:rsidRPr="00A53150" w:rsidRDefault="008041CC" w:rsidP="00A53150">
            <w:pPr>
              <w:jc w:val="center"/>
              <w:rPr>
                <w:color w:val="000000"/>
                <w:sz w:val="20"/>
              </w:rPr>
            </w:pPr>
            <w:r w:rsidRPr="00A53150">
              <w:rPr>
                <w:color w:val="000000"/>
                <w:sz w:val="20"/>
              </w:rPr>
              <w:t>0.4</w:t>
            </w:r>
          </w:p>
        </w:tc>
        <w:tc>
          <w:tcPr>
            <w:tcW w:w="966" w:type="dxa"/>
            <w:tcBorders>
              <w:top w:val="nil"/>
              <w:left w:val="nil"/>
              <w:bottom w:val="single" w:sz="4" w:space="0" w:color="auto"/>
              <w:right w:val="single" w:sz="4" w:space="0" w:color="auto"/>
            </w:tcBorders>
            <w:shd w:val="clear" w:color="auto" w:fill="auto"/>
            <w:noWrap/>
            <w:vAlign w:val="bottom"/>
            <w:hideMark/>
          </w:tcPr>
          <w:p w14:paraId="169589DA" w14:textId="77777777" w:rsidR="008041CC" w:rsidRPr="00A53150" w:rsidRDefault="008041CC" w:rsidP="00A53150">
            <w:pPr>
              <w:jc w:val="center"/>
              <w:rPr>
                <w:color w:val="000000"/>
                <w:sz w:val="20"/>
              </w:rPr>
            </w:pPr>
            <w:r w:rsidRPr="00A53150">
              <w:rPr>
                <w:color w:val="000000"/>
                <w:sz w:val="20"/>
              </w:rPr>
              <w:t>57.6</w:t>
            </w:r>
          </w:p>
        </w:tc>
        <w:tc>
          <w:tcPr>
            <w:tcW w:w="1033" w:type="dxa"/>
            <w:tcBorders>
              <w:top w:val="nil"/>
              <w:left w:val="nil"/>
              <w:bottom w:val="single" w:sz="4" w:space="0" w:color="auto"/>
              <w:right w:val="single" w:sz="4" w:space="0" w:color="auto"/>
            </w:tcBorders>
            <w:shd w:val="clear" w:color="auto" w:fill="auto"/>
            <w:noWrap/>
            <w:vAlign w:val="bottom"/>
            <w:hideMark/>
          </w:tcPr>
          <w:p w14:paraId="01D63895" w14:textId="77777777" w:rsidR="008041CC" w:rsidRPr="00A53150" w:rsidRDefault="008041CC" w:rsidP="00A53150">
            <w:pPr>
              <w:jc w:val="center"/>
              <w:rPr>
                <w:color w:val="000000"/>
                <w:sz w:val="20"/>
              </w:rPr>
            </w:pPr>
            <w:r w:rsidRPr="00A53150">
              <w:rPr>
                <w:color w:val="000000"/>
                <w:sz w:val="20"/>
              </w:rPr>
              <w:t>-18.9125</w:t>
            </w:r>
          </w:p>
        </w:tc>
        <w:tc>
          <w:tcPr>
            <w:tcW w:w="966" w:type="dxa"/>
            <w:tcBorders>
              <w:top w:val="nil"/>
              <w:left w:val="nil"/>
              <w:bottom w:val="single" w:sz="4" w:space="0" w:color="auto"/>
              <w:right w:val="single" w:sz="4" w:space="0" w:color="auto"/>
            </w:tcBorders>
            <w:shd w:val="clear" w:color="auto" w:fill="auto"/>
            <w:noWrap/>
            <w:vAlign w:val="bottom"/>
            <w:hideMark/>
          </w:tcPr>
          <w:p w14:paraId="12454B14" w14:textId="77777777" w:rsidR="008041CC" w:rsidRPr="00A53150" w:rsidRDefault="008041CC" w:rsidP="00A53150">
            <w:pPr>
              <w:jc w:val="center"/>
              <w:rPr>
                <w:color w:val="000000"/>
                <w:sz w:val="20"/>
              </w:rPr>
            </w:pPr>
            <w:r w:rsidRPr="00A53150">
              <w:rPr>
                <w:color w:val="000000"/>
                <w:sz w:val="20"/>
              </w:rPr>
              <w:t>59.7</w:t>
            </w:r>
          </w:p>
        </w:tc>
        <w:tc>
          <w:tcPr>
            <w:tcW w:w="1033" w:type="dxa"/>
            <w:tcBorders>
              <w:top w:val="nil"/>
              <w:left w:val="nil"/>
              <w:bottom w:val="single" w:sz="4" w:space="0" w:color="auto"/>
              <w:right w:val="single" w:sz="4" w:space="0" w:color="auto"/>
            </w:tcBorders>
            <w:shd w:val="clear" w:color="auto" w:fill="auto"/>
            <w:noWrap/>
            <w:vAlign w:val="bottom"/>
            <w:hideMark/>
          </w:tcPr>
          <w:p w14:paraId="075DF26C" w14:textId="77777777" w:rsidR="008041CC" w:rsidRPr="00A53150" w:rsidRDefault="008041CC" w:rsidP="00A53150">
            <w:pPr>
              <w:jc w:val="center"/>
              <w:rPr>
                <w:color w:val="000000"/>
                <w:sz w:val="20"/>
              </w:rPr>
            </w:pPr>
            <w:r w:rsidRPr="00A53150">
              <w:rPr>
                <w:color w:val="000000"/>
                <w:sz w:val="20"/>
              </w:rPr>
              <w:t>-24.076</w:t>
            </w:r>
          </w:p>
        </w:tc>
        <w:tc>
          <w:tcPr>
            <w:tcW w:w="966" w:type="dxa"/>
            <w:tcBorders>
              <w:top w:val="nil"/>
              <w:left w:val="nil"/>
              <w:bottom w:val="single" w:sz="4" w:space="0" w:color="auto"/>
              <w:right w:val="single" w:sz="4" w:space="0" w:color="auto"/>
            </w:tcBorders>
            <w:shd w:val="clear" w:color="auto" w:fill="auto"/>
            <w:noWrap/>
            <w:vAlign w:val="bottom"/>
            <w:hideMark/>
          </w:tcPr>
          <w:p w14:paraId="3A29CD89" w14:textId="77777777" w:rsidR="008041CC" w:rsidRPr="00A53150" w:rsidRDefault="008041CC" w:rsidP="00A53150">
            <w:pPr>
              <w:jc w:val="center"/>
              <w:rPr>
                <w:color w:val="000000"/>
                <w:sz w:val="20"/>
              </w:rPr>
            </w:pPr>
            <w:r w:rsidRPr="00A53150">
              <w:rPr>
                <w:color w:val="000000"/>
                <w:sz w:val="20"/>
              </w:rPr>
              <w:t>60.37</w:t>
            </w:r>
          </w:p>
        </w:tc>
        <w:tc>
          <w:tcPr>
            <w:tcW w:w="1033" w:type="dxa"/>
            <w:tcBorders>
              <w:top w:val="nil"/>
              <w:left w:val="nil"/>
              <w:bottom w:val="single" w:sz="4" w:space="0" w:color="auto"/>
              <w:right w:val="single" w:sz="4" w:space="0" w:color="auto"/>
            </w:tcBorders>
            <w:shd w:val="clear" w:color="auto" w:fill="EEECE1" w:themeFill="background2"/>
            <w:noWrap/>
            <w:vAlign w:val="bottom"/>
            <w:hideMark/>
          </w:tcPr>
          <w:p w14:paraId="70BED25D" w14:textId="77777777" w:rsidR="008041CC" w:rsidRPr="00A53150" w:rsidRDefault="008041CC" w:rsidP="00A53150">
            <w:pPr>
              <w:jc w:val="center"/>
              <w:rPr>
                <w:color w:val="000000"/>
                <w:sz w:val="20"/>
              </w:rPr>
            </w:pPr>
            <w:r w:rsidRPr="00A53150">
              <w:rPr>
                <w:color w:val="000000"/>
                <w:sz w:val="20"/>
              </w:rPr>
              <w:t>-21.8747</w:t>
            </w:r>
          </w:p>
        </w:tc>
        <w:tc>
          <w:tcPr>
            <w:tcW w:w="1066" w:type="dxa"/>
            <w:tcBorders>
              <w:top w:val="nil"/>
              <w:left w:val="nil"/>
              <w:bottom w:val="single" w:sz="4" w:space="0" w:color="auto"/>
              <w:right w:val="single" w:sz="4" w:space="0" w:color="auto"/>
            </w:tcBorders>
            <w:shd w:val="clear" w:color="auto" w:fill="auto"/>
            <w:noWrap/>
            <w:vAlign w:val="bottom"/>
            <w:hideMark/>
          </w:tcPr>
          <w:p w14:paraId="63993291" w14:textId="77777777" w:rsidR="008041CC" w:rsidRPr="00A53150" w:rsidRDefault="008041CC" w:rsidP="00A53150">
            <w:pPr>
              <w:jc w:val="center"/>
              <w:rPr>
                <w:color w:val="000000"/>
                <w:sz w:val="20"/>
              </w:rPr>
            </w:pPr>
            <w:r w:rsidRPr="00A53150">
              <w:rPr>
                <w:color w:val="000000"/>
                <w:sz w:val="20"/>
              </w:rPr>
              <w:t>60.44</w:t>
            </w:r>
          </w:p>
        </w:tc>
        <w:tc>
          <w:tcPr>
            <w:tcW w:w="1033" w:type="dxa"/>
            <w:tcBorders>
              <w:top w:val="nil"/>
              <w:left w:val="nil"/>
              <w:bottom w:val="single" w:sz="4" w:space="0" w:color="auto"/>
              <w:right w:val="single" w:sz="4" w:space="0" w:color="auto"/>
            </w:tcBorders>
            <w:shd w:val="clear" w:color="auto" w:fill="auto"/>
            <w:noWrap/>
            <w:vAlign w:val="bottom"/>
            <w:hideMark/>
          </w:tcPr>
          <w:p w14:paraId="0735DD64" w14:textId="77777777" w:rsidR="008041CC" w:rsidRPr="00A53150" w:rsidRDefault="008041CC" w:rsidP="00A53150">
            <w:pPr>
              <w:jc w:val="center"/>
              <w:rPr>
                <w:color w:val="000000"/>
                <w:sz w:val="20"/>
              </w:rPr>
            </w:pPr>
            <w:r w:rsidRPr="00A53150">
              <w:rPr>
                <w:color w:val="000000"/>
                <w:sz w:val="20"/>
              </w:rPr>
              <w:t>-19.7713</w:t>
            </w:r>
          </w:p>
        </w:tc>
      </w:tr>
      <w:tr w:rsidR="008041CC" w:rsidRPr="00A53150" w14:paraId="2AED874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5E7D0177" w14:textId="77777777" w:rsidR="008041CC" w:rsidRPr="00A53150" w:rsidRDefault="008041CC" w:rsidP="00A53150">
            <w:pPr>
              <w:jc w:val="center"/>
              <w:rPr>
                <w:color w:val="000000"/>
                <w:sz w:val="20"/>
              </w:rPr>
            </w:pPr>
            <w:r w:rsidRPr="00A53150">
              <w:rPr>
                <w:color w:val="000000"/>
                <w:sz w:val="20"/>
              </w:rPr>
              <w:t>0.5</w:t>
            </w:r>
          </w:p>
        </w:tc>
        <w:tc>
          <w:tcPr>
            <w:tcW w:w="966" w:type="dxa"/>
            <w:tcBorders>
              <w:top w:val="nil"/>
              <w:left w:val="nil"/>
              <w:bottom w:val="single" w:sz="4" w:space="0" w:color="auto"/>
              <w:right w:val="single" w:sz="4" w:space="0" w:color="auto"/>
            </w:tcBorders>
            <w:shd w:val="clear" w:color="auto" w:fill="auto"/>
            <w:noWrap/>
            <w:vAlign w:val="bottom"/>
            <w:hideMark/>
          </w:tcPr>
          <w:p w14:paraId="7CAE27B7" w14:textId="77777777" w:rsidR="008041CC" w:rsidRPr="00A53150" w:rsidRDefault="008041CC" w:rsidP="00A53150">
            <w:pPr>
              <w:jc w:val="center"/>
              <w:rPr>
                <w:color w:val="000000"/>
                <w:sz w:val="20"/>
              </w:rPr>
            </w:pPr>
            <w:r w:rsidRPr="00A53150">
              <w:rPr>
                <w:color w:val="000000"/>
                <w:sz w:val="20"/>
              </w:rPr>
              <w:t>55.95</w:t>
            </w:r>
          </w:p>
        </w:tc>
        <w:tc>
          <w:tcPr>
            <w:tcW w:w="1033" w:type="dxa"/>
            <w:tcBorders>
              <w:top w:val="nil"/>
              <w:left w:val="nil"/>
              <w:bottom w:val="single" w:sz="4" w:space="0" w:color="auto"/>
              <w:right w:val="single" w:sz="4" w:space="0" w:color="auto"/>
            </w:tcBorders>
            <w:shd w:val="clear" w:color="auto" w:fill="auto"/>
            <w:noWrap/>
            <w:vAlign w:val="bottom"/>
            <w:hideMark/>
          </w:tcPr>
          <w:p w14:paraId="4036907D" w14:textId="77777777" w:rsidR="008041CC" w:rsidRPr="00A53150" w:rsidRDefault="008041CC" w:rsidP="00A53150">
            <w:pPr>
              <w:jc w:val="center"/>
              <w:rPr>
                <w:color w:val="000000"/>
                <w:sz w:val="20"/>
              </w:rPr>
            </w:pPr>
            <w:r w:rsidRPr="00A53150">
              <w:rPr>
                <w:color w:val="000000"/>
                <w:sz w:val="20"/>
              </w:rPr>
              <w:t>-17.6515</w:t>
            </w:r>
          </w:p>
        </w:tc>
        <w:tc>
          <w:tcPr>
            <w:tcW w:w="966" w:type="dxa"/>
            <w:tcBorders>
              <w:top w:val="nil"/>
              <w:left w:val="nil"/>
              <w:bottom w:val="single" w:sz="4" w:space="0" w:color="auto"/>
              <w:right w:val="single" w:sz="4" w:space="0" w:color="auto"/>
            </w:tcBorders>
            <w:shd w:val="clear" w:color="auto" w:fill="auto"/>
            <w:noWrap/>
            <w:vAlign w:val="bottom"/>
            <w:hideMark/>
          </w:tcPr>
          <w:p w14:paraId="0851F2BD" w14:textId="77777777" w:rsidR="008041CC" w:rsidRPr="00A53150" w:rsidRDefault="008041CC" w:rsidP="00A53150">
            <w:pPr>
              <w:jc w:val="center"/>
              <w:rPr>
                <w:color w:val="000000"/>
                <w:sz w:val="20"/>
              </w:rPr>
            </w:pPr>
            <w:r w:rsidRPr="00A53150">
              <w:rPr>
                <w:color w:val="000000"/>
                <w:sz w:val="20"/>
              </w:rPr>
              <w:t>57.34</w:t>
            </w:r>
          </w:p>
        </w:tc>
        <w:tc>
          <w:tcPr>
            <w:tcW w:w="1033" w:type="dxa"/>
            <w:tcBorders>
              <w:top w:val="nil"/>
              <w:left w:val="nil"/>
              <w:bottom w:val="single" w:sz="4" w:space="0" w:color="auto"/>
              <w:right w:val="single" w:sz="4" w:space="0" w:color="auto"/>
            </w:tcBorders>
            <w:shd w:val="clear" w:color="auto" w:fill="EEECE1" w:themeFill="background2"/>
            <w:noWrap/>
            <w:vAlign w:val="bottom"/>
            <w:hideMark/>
          </w:tcPr>
          <w:p w14:paraId="4ADA02A5" w14:textId="77777777" w:rsidR="008041CC" w:rsidRPr="00A53150" w:rsidRDefault="008041CC" w:rsidP="00A53150">
            <w:pPr>
              <w:jc w:val="center"/>
              <w:rPr>
                <w:color w:val="000000"/>
                <w:sz w:val="20"/>
              </w:rPr>
            </w:pPr>
            <w:r w:rsidRPr="00A53150">
              <w:rPr>
                <w:color w:val="000000"/>
                <w:sz w:val="20"/>
              </w:rPr>
              <w:t>-21.2063</w:t>
            </w:r>
          </w:p>
        </w:tc>
        <w:tc>
          <w:tcPr>
            <w:tcW w:w="966" w:type="dxa"/>
            <w:tcBorders>
              <w:top w:val="nil"/>
              <w:left w:val="nil"/>
              <w:bottom w:val="single" w:sz="4" w:space="0" w:color="auto"/>
              <w:right w:val="single" w:sz="4" w:space="0" w:color="auto"/>
            </w:tcBorders>
            <w:shd w:val="clear" w:color="auto" w:fill="auto"/>
            <w:noWrap/>
            <w:vAlign w:val="bottom"/>
            <w:hideMark/>
          </w:tcPr>
          <w:p w14:paraId="28A44072" w14:textId="77777777" w:rsidR="008041CC" w:rsidRPr="00A53150" w:rsidRDefault="008041CC" w:rsidP="00A53150">
            <w:pPr>
              <w:jc w:val="center"/>
              <w:rPr>
                <w:color w:val="000000"/>
                <w:sz w:val="20"/>
              </w:rPr>
            </w:pPr>
            <w:r w:rsidRPr="00A53150">
              <w:rPr>
                <w:color w:val="000000"/>
                <w:sz w:val="20"/>
              </w:rPr>
              <w:t>57.67</w:t>
            </w:r>
          </w:p>
        </w:tc>
        <w:tc>
          <w:tcPr>
            <w:tcW w:w="1033" w:type="dxa"/>
            <w:tcBorders>
              <w:top w:val="nil"/>
              <w:left w:val="nil"/>
              <w:bottom w:val="single" w:sz="4" w:space="0" w:color="auto"/>
              <w:right w:val="single" w:sz="4" w:space="0" w:color="auto"/>
            </w:tcBorders>
            <w:shd w:val="clear" w:color="auto" w:fill="FFFFFF" w:themeFill="background1"/>
            <w:noWrap/>
            <w:vAlign w:val="bottom"/>
            <w:hideMark/>
          </w:tcPr>
          <w:p w14:paraId="40491A59" w14:textId="77777777" w:rsidR="008041CC" w:rsidRPr="00A53150" w:rsidRDefault="008041CC" w:rsidP="00A53150">
            <w:pPr>
              <w:jc w:val="center"/>
              <w:rPr>
                <w:color w:val="000000"/>
                <w:sz w:val="20"/>
              </w:rPr>
            </w:pPr>
            <w:r w:rsidRPr="00A53150">
              <w:rPr>
                <w:color w:val="000000"/>
                <w:sz w:val="20"/>
              </w:rPr>
              <w:t>-20.7696</w:t>
            </w:r>
          </w:p>
        </w:tc>
        <w:tc>
          <w:tcPr>
            <w:tcW w:w="1066" w:type="dxa"/>
            <w:tcBorders>
              <w:top w:val="nil"/>
              <w:left w:val="nil"/>
              <w:bottom w:val="single" w:sz="4" w:space="0" w:color="auto"/>
              <w:right w:val="single" w:sz="4" w:space="0" w:color="auto"/>
            </w:tcBorders>
            <w:shd w:val="clear" w:color="auto" w:fill="auto"/>
            <w:noWrap/>
            <w:vAlign w:val="bottom"/>
            <w:hideMark/>
          </w:tcPr>
          <w:p w14:paraId="4F84A65E" w14:textId="77777777" w:rsidR="008041CC" w:rsidRPr="00A53150" w:rsidRDefault="008041CC" w:rsidP="00A53150">
            <w:pPr>
              <w:jc w:val="center"/>
              <w:rPr>
                <w:color w:val="000000"/>
                <w:sz w:val="20"/>
              </w:rPr>
            </w:pPr>
            <w:r w:rsidRPr="00A53150">
              <w:rPr>
                <w:color w:val="000000"/>
                <w:sz w:val="20"/>
              </w:rPr>
              <w:t>57.63</w:t>
            </w:r>
          </w:p>
        </w:tc>
        <w:tc>
          <w:tcPr>
            <w:tcW w:w="1033" w:type="dxa"/>
            <w:tcBorders>
              <w:top w:val="nil"/>
              <w:left w:val="nil"/>
              <w:bottom w:val="single" w:sz="4" w:space="0" w:color="auto"/>
              <w:right w:val="single" w:sz="4" w:space="0" w:color="auto"/>
            </w:tcBorders>
            <w:shd w:val="clear" w:color="auto" w:fill="auto"/>
            <w:noWrap/>
            <w:vAlign w:val="bottom"/>
            <w:hideMark/>
          </w:tcPr>
          <w:p w14:paraId="2EEF3C6A" w14:textId="77777777" w:rsidR="008041CC" w:rsidRPr="00A53150" w:rsidRDefault="008041CC" w:rsidP="00A53150">
            <w:pPr>
              <w:jc w:val="center"/>
              <w:rPr>
                <w:color w:val="000000"/>
                <w:sz w:val="20"/>
              </w:rPr>
            </w:pPr>
            <w:r w:rsidRPr="00A53150">
              <w:rPr>
                <w:color w:val="000000"/>
                <w:sz w:val="20"/>
              </w:rPr>
              <w:t>-19.3178</w:t>
            </w:r>
          </w:p>
        </w:tc>
      </w:tr>
      <w:tr w:rsidR="008041CC" w:rsidRPr="00A53150" w14:paraId="3136588C"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56C51D0" w14:textId="77777777" w:rsidR="008041CC" w:rsidRPr="00A53150" w:rsidRDefault="008041CC" w:rsidP="00A53150">
            <w:pPr>
              <w:jc w:val="center"/>
              <w:rPr>
                <w:color w:val="000000"/>
                <w:sz w:val="20"/>
              </w:rPr>
            </w:pPr>
            <w:r w:rsidRPr="00A53150">
              <w:rPr>
                <w:color w:val="000000"/>
                <w:sz w:val="20"/>
              </w:rPr>
              <w:t>0.6</w:t>
            </w:r>
          </w:p>
        </w:tc>
        <w:tc>
          <w:tcPr>
            <w:tcW w:w="966" w:type="dxa"/>
            <w:tcBorders>
              <w:top w:val="nil"/>
              <w:left w:val="nil"/>
              <w:bottom w:val="single" w:sz="4" w:space="0" w:color="auto"/>
              <w:right w:val="single" w:sz="4" w:space="0" w:color="auto"/>
            </w:tcBorders>
            <w:shd w:val="clear" w:color="auto" w:fill="auto"/>
            <w:noWrap/>
            <w:vAlign w:val="bottom"/>
            <w:hideMark/>
          </w:tcPr>
          <w:p w14:paraId="578B8548" w14:textId="77777777" w:rsidR="008041CC" w:rsidRPr="00A53150" w:rsidRDefault="008041CC" w:rsidP="00A53150">
            <w:pPr>
              <w:jc w:val="center"/>
              <w:rPr>
                <w:color w:val="000000"/>
                <w:sz w:val="20"/>
              </w:rPr>
            </w:pPr>
            <w:r w:rsidRPr="00A53150">
              <w:rPr>
                <w:color w:val="000000"/>
                <w:sz w:val="20"/>
              </w:rPr>
              <w:t>54.64</w:t>
            </w:r>
          </w:p>
        </w:tc>
        <w:tc>
          <w:tcPr>
            <w:tcW w:w="1033" w:type="dxa"/>
            <w:tcBorders>
              <w:top w:val="nil"/>
              <w:left w:val="nil"/>
              <w:bottom w:val="single" w:sz="4" w:space="0" w:color="auto"/>
              <w:right w:val="single" w:sz="4" w:space="0" w:color="auto"/>
            </w:tcBorders>
            <w:shd w:val="clear" w:color="auto" w:fill="auto"/>
            <w:noWrap/>
            <w:vAlign w:val="bottom"/>
            <w:hideMark/>
          </w:tcPr>
          <w:p w14:paraId="1E850A94" w14:textId="77777777" w:rsidR="008041CC" w:rsidRPr="00A53150" w:rsidRDefault="008041CC" w:rsidP="00A53150">
            <w:pPr>
              <w:jc w:val="center"/>
              <w:rPr>
                <w:color w:val="000000"/>
                <w:sz w:val="20"/>
              </w:rPr>
            </w:pPr>
            <w:r w:rsidRPr="00A53150">
              <w:rPr>
                <w:color w:val="000000"/>
                <w:sz w:val="20"/>
              </w:rPr>
              <w:t>-16.5321</w:t>
            </w:r>
          </w:p>
        </w:tc>
        <w:tc>
          <w:tcPr>
            <w:tcW w:w="966" w:type="dxa"/>
            <w:tcBorders>
              <w:top w:val="nil"/>
              <w:left w:val="nil"/>
              <w:bottom w:val="single" w:sz="4" w:space="0" w:color="auto"/>
              <w:right w:val="single" w:sz="4" w:space="0" w:color="auto"/>
            </w:tcBorders>
            <w:shd w:val="clear" w:color="auto" w:fill="auto"/>
            <w:noWrap/>
            <w:vAlign w:val="bottom"/>
            <w:hideMark/>
          </w:tcPr>
          <w:p w14:paraId="70F3870F" w14:textId="77777777" w:rsidR="008041CC" w:rsidRPr="00A53150" w:rsidRDefault="008041CC" w:rsidP="00A53150">
            <w:pPr>
              <w:jc w:val="center"/>
              <w:rPr>
                <w:color w:val="000000"/>
                <w:sz w:val="20"/>
              </w:rPr>
            </w:pPr>
            <w:r w:rsidRPr="00A53150">
              <w:rPr>
                <w:color w:val="000000"/>
                <w:sz w:val="20"/>
              </w:rPr>
              <w:t>55.47</w:t>
            </w:r>
          </w:p>
        </w:tc>
        <w:tc>
          <w:tcPr>
            <w:tcW w:w="1033" w:type="dxa"/>
            <w:tcBorders>
              <w:top w:val="nil"/>
              <w:left w:val="nil"/>
              <w:bottom w:val="single" w:sz="4" w:space="0" w:color="auto"/>
              <w:right w:val="single" w:sz="4" w:space="0" w:color="auto"/>
            </w:tcBorders>
            <w:shd w:val="clear" w:color="auto" w:fill="auto"/>
            <w:noWrap/>
            <w:vAlign w:val="bottom"/>
            <w:hideMark/>
          </w:tcPr>
          <w:p w14:paraId="49914C99" w14:textId="77777777" w:rsidR="008041CC" w:rsidRPr="00A53150" w:rsidRDefault="008041CC" w:rsidP="00A53150">
            <w:pPr>
              <w:jc w:val="center"/>
              <w:rPr>
                <w:color w:val="000000"/>
                <w:sz w:val="20"/>
              </w:rPr>
            </w:pPr>
            <w:r w:rsidRPr="00A53150">
              <w:rPr>
                <w:color w:val="000000"/>
                <w:sz w:val="20"/>
              </w:rPr>
              <w:t>-18.644</w:t>
            </w:r>
          </w:p>
        </w:tc>
        <w:tc>
          <w:tcPr>
            <w:tcW w:w="966" w:type="dxa"/>
            <w:tcBorders>
              <w:top w:val="nil"/>
              <w:left w:val="nil"/>
              <w:bottom w:val="single" w:sz="4" w:space="0" w:color="auto"/>
              <w:right w:val="single" w:sz="4" w:space="0" w:color="auto"/>
            </w:tcBorders>
            <w:shd w:val="clear" w:color="auto" w:fill="auto"/>
            <w:noWrap/>
            <w:vAlign w:val="bottom"/>
            <w:hideMark/>
          </w:tcPr>
          <w:p w14:paraId="6634770D" w14:textId="77777777" w:rsidR="008041CC" w:rsidRPr="00A53150" w:rsidRDefault="008041CC" w:rsidP="00A53150">
            <w:pPr>
              <w:jc w:val="center"/>
              <w:rPr>
                <w:color w:val="000000"/>
                <w:sz w:val="20"/>
              </w:rPr>
            </w:pPr>
            <w:r w:rsidRPr="00A53150">
              <w:rPr>
                <w:color w:val="000000"/>
                <w:sz w:val="20"/>
              </w:rPr>
              <w:t>55.62</w:t>
            </w:r>
          </w:p>
        </w:tc>
        <w:tc>
          <w:tcPr>
            <w:tcW w:w="1033" w:type="dxa"/>
            <w:tcBorders>
              <w:top w:val="nil"/>
              <w:left w:val="nil"/>
              <w:bottom w:val="single" w:sz="4" w:space="0" w:color="auto"/>
              <w:right w:val="single" w:sz="4" w:space="0" w:color="auto"/>
            </w:tcBorders>
            <w:shd w:val="clear" w:color="auto" w:fill="auto"/>
            <w:noWrap/>
            <w:vAlign w:val="bottom"/>
            <w:hideMark/>
          </w:tcPr>
          <w:p w14:paraId="05C81607" w14:textId="77777777" w:rsidR="008041CC" w:rsidRPr="00A53150" w:rsidRDefault="008041CC" w:rsidP="00A53150">
            <w:pPr>
              <w:jc w:val="center"/>
              <w:rPr>
                <w:color w:val="000000"/>
                <w:sz w:val="20"/>
              </w:rPr>
            </w:pPr>
            <w:r w:rsidRPr="00A53150">
              <w:rPr>
                <w:color w:val="000000"/>
                <w:sz w:val="20"/>
              </w:rPr>
              <w:t>-19.9149</w:t>
            </w:r>
          </w:p>
        </w:tc>
        <w:tc>
          <w:tcPr>
            <w:tcW w:w="1066" w:type="dxa"/>
            <w:tcBorders>
              <w:top w:val="nil"/>
              <w:left w:val="nil"/>
              <w:bottom w:val="single" w:sz="4" w:space="0" w:color="auto"/>
              <w:right w:val="single" w:sz="4" w:space="0" w:color="auto"/>
            </w:tcBorders>
            <w:shd w:val="clear" w:color="auto" w:fill="auto"/>
            <w:noWrap/>
            <w:vAlign w:val="bottom"/>
            <w:hideMark/>
          </w:tcPr>
          <w:p w14:paraId="6801B806" w14:textId="77777777" w:rsidR="008041CC" w:rsidRPr="00A53150" w:rsidRDefault="008041CC" w:rsidP="00A53150">
            <w:pPr>
              <w:jc w:val="center"/>
              <w:rPr>
                <w:color w:val="000000"/>
                <w:sz w:val="20"/>
              </w:rPr>
            </w:pPr>
            <w:r w:rsidRPr="00A53150">
              <w:rPr>
                <w:color w:val="000000"/>
                <w:sz w:val="20"/>
              </w:rPr>
              <w:t>55.55</w:t>
            </w:r>
          </w:p>
        </w:tc>
        <w:tc>
          <w:tcPr>
            <w:tcW w:w="1033" w:type="dxa"/>
            <w:tcBorders>
              <w:top w:val="nil"/>
              <w:left w:val="nil"/>
              <w:bottom w:val="single" w:sz="4" w:space="0" w:color="auto"/>
              <w:right w:val="single" w:sz="4" w:space="0" w:color="auto"/>
            </w:tcBorders>
            <w:shd w:val="clear" w:color="auto" w:fill="auto"/>
            <w:noWrap/>
            <w:vAlign w:val="bottom"/>
            <w:hideMark/>
          </w:tcPr>
          <w:p w14:paraId="24FDA1D6" w14:textId="77777777" w:rsidR="008041CC" w:rsidRPr="00A53150" w:rsidRDefault="008041CC" w:rsidP="00A53150">
            <w:pPr>
              <w:jc w:val="center"/>
              <w:rPr>
                <w:color w:val="000000"/>
                <w:sz w:val="20"/>
              </w:rPr>
            </w:pPr>
            <w:r w:rsidRPr="00A53150">
              <w:rPr>
                <w:color w:val="000000"/>
                <w:sz w:val="20"/>
              </w:rPr>
              <w:t>-18.9205</w:t>
            </w:r>
          </w:p>
        </w:tc>
      </w:tr>
      <w:tr w:rsidR="008041CC" w:rsidRPr="00A53150" w14:paraId="07C537A4"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0CEFC97B" w14:textId="77777777" w:rsidR="008041CC" w:rsidRPr="00A53150" w:rsidRDefault="008041CC" w:rsidP="00A53150">
            <w:pPr>
              <w:jc w:val="center"/>
              <w:rPr>
                <w:color w:val="000000"/>
                <w:sz w:val="20"/>
              </w:rPr>
            </w:pPr>
            <w:r w:rsidRPr="00A53150">
              <w:rPr>
                <w:color w:val="000000"/>
                <w:sz w:val="20"/>
              </w:rPr>
              <w:t>0.7</w:t>
            </w:r>
          </w:p>
        </w:tc>
        <w:tc>
          <w:tcPr>
            <w:tcW w:w="966" w:type="dxa"/>
            <w:tcBorders>
              <w:top w:val="nil"/>
              <w:left w:val="nil"/>
              <w:bottom w:val="single" w:sz="4" w:space="0" w:color="auto"/>
              <w:right w:val="single" w:sz="4" w:space="0" w:color="auto"/>
            </w:tcBorders>
            <w:shd w:val="clear" w:color="auto" w:fill="auto"/>
            <w:noWrap/>
            <w:vAlign w:val="bottom"/>
            <w:hideMark/>
          </w:tcPr>
          <w:p w14:paraId="66112642" w14:textId="77777777" w:rsidR="008041CC" w:rsidRPr="00A53150" w:rsidRDefault="008041CC" w:rsidP="00A53150">
            <w:pPr>
              <w:jc w:val="center"/>
              <w:rPr>
                <w:color w:val="000000"/>
                <w:sz w:val="20"/>
              </w:rPr>
            </w:pPr>
            <w:r w:rsidRPr="00A53150">
              <w:rPr>
                <w:color w:val="000000"/>
                <w:sz w:val="20"/>
              </w:rPr>
              <w:t>53.47</w:t>
            </w:r>
          </w:p>
        </w:tc>
        <w:tc>
          <w:tcPr>
            <w:tcW w:w="1033" w:type="dxa"/>
            <w:tcBorders>
              <w:top w:val="nil"/>
              <w:left w:val="nil"/>
              <w:bottom w:val="single" w:sz="4" w:space="0" w:color="auto"/>
              <w:right w:val="single" w:sz="4" w:space="0" w:color="auto"/>
            </w:tcBorders>
            <w:shd w:val="clear" w:color="auto" w:fill="auto"/>
            <w:noWrap/>
            <w:vAlign w:val="bottom"/>
            <w:hideMark/>
          </w:tcPr>
          <w:p w14:paraId="3AF5A31E" w14:textId="77777777" w:rsidR="008041CC" w:rsidRPr="00A53150" w:rsidRDefault="008041CC" w:rsidP="00A53150">
            <w:pPr>
              <w:jc w:val="center"/>
              <w:rPr>
                <w:color w:val="000000"/>
                <w:sz w:val="20"/>
              </w:rPr>
            </w:pPr>
            <w:r w:rsidRPr="00A53150">
              <w:rPr>
                <w:color w:val="000000"/>
                <w:sz w:val="20"/>
              </w:rPr>
              <w:t>-15.5496</w:t>
            </w:r>
          </w:p>
        </w:tc>
        <w:tc>
          <w:tcPr>
            <w:tcW w:w="966" w:type="dxa"/>
            <w:tcBorders>
              <w:top w:val="nil"/>
              <w:left w:val="nil"/>
              <w:bottom w:val="single" w:sz="4" w:space="0" w:color="auto"/>
              <w:right w:val="single" w:sz="4" w:space="0" w:color="auto"/>
            </w:tcBorders>
            <w:shd w:val="clear" w:color="auto" w:fill="auto"/>
            <w:noWrap/>
            <w:vAlign w:val="bottom"/>
            <w:hideMark/>
          </w:tcPr>
          <w:p w14:paraId="7C7F9A60" w14:textId="77777777" w:rsidR="008041CC" w:rsidRPr="00A53150" w:rsidRDefault="008041CC" w:rsidP="00A53150">
            <w:pPr>
              <w:jc w:val="center"/>
              <w:rPr>
                <w:color w:val="000000"/>
                <w:sz w:val="20"/>
              </w:rPr>
            </w:pPr>
            <w:r w:rsidRPr="00A53150">
              <w:rPr>
                <w:color w:val="000000"/>
                <w:sz w:val="20"/>
              </w:rPr>
              <w:t>53.98</w:t>
            </w:r>
          </w:p>
        </w:tc>
        <w:tc>
          <w:tcPr>
            <w:tcW w:w="1033" w:type="dxa"/>
            <w:tcBorders>
              <w:top w:val="nil"/>
              <w:left w:val="nil"/>
              <w:bottom w:val="single" w:sz="4" w:space="0" w:color="auto"/>
              <w:right w:val="single" w:sz="4" w:space="0" w:color="auto"/>
            </w:tcBorders>
            <w:shd w:val="clear" w:color="auto" w:fill="auto"/>
            <w:noWrap/>
            <w:vAlign w:val="bottom"/>
            <w:hideMark/>
          </w:tcPr>
          <w:p w14:paraId="465244F8" w14:textId="77777777" w:rsidR="008041CC" w:rsidRPr="00A53150" w:rsidRDefault="008041CC" w:rsidP="00A53150">
            <w:pPr>
              <w:jc w:val="center"/>
              <w:rPr>
                <w:color w:val="000000"/>
                <w:sz w:val="20"/>
              </w:rPr>
            </w:pPr>
            <w:r w:rsidRPr="00A53150">
              <w:rPr>
                <w:color w:val="000000"/>
                <w:sz w:val="20"/>
              </w:rPr>
              <w:t>-16.774</w:t>
            </w:r>
          </w:p>
        </w:tc>
        <w:tc>
          <w:tcPr>
            <w:tcW w:w="966" w:type="dxa"/>
            <w:tcBorders>
              <w:top w:val="nil"/>
              <w:left w:val="nil"/>
              <w:bottom w:val="single" w:sz="4" w:space="0" w:color="auto"/>
              <w:right w:val="single" w:sz="4" w:space="0" w:color="auto"/>
            </w:tcBorders>
            <w:shd w:val="clear" w:color="auto" w:fill="auto"/>
            <w:noWrap/>
            <w:vAlign w:val="bottom"/>
            <w:hideMark/>
          </w:tcPr>
          <w:p w14:paraId="5D2CADBE" w14:textId="77777777" w:rsidR="008041CC" w:rsidRPr="00A53150" w:rsidRDefault="008041CC" w:rsidP="00A53150">
            <w:pPr>
              <w:jc w:val="center"/>
              <w:rPr>
                <w:color w:val="000000"/>
                <w:sz w:val="20"/>
              </w:rPr>
            </w:pPr>
            <w:r w:rsidRPr="00A53150">
              <w:rPr>
                <w:color w:val="000000"/>
                <w:sz w:val="20"/>
              </w:rPr>
              <w:t>54.02</w:t>
            </w:r>
          </w:p>
        </w:tc>
        <w:tc>
          <w:tcPr>
            <w:tcW w:w="1033" w:type="dxa"/>
            <w:tcBorders>
              <w:top w:val="nil"/>
              <w:left w:val="nil"/>
              <w:bottom w:val="single" w:sz="4" w:space="0" w:color="auto"/>
              <w:right w:val="single" w:sz="4" w:space="0" w:color="auto"/>
            </w:tcBorders>
            <w:shd w:val="clear" w:color="auto" w:fill="auto"/>
            <w:noWrap/>
            <w:vAlign w:val="bottom"/>
            <w:hideMark/>
          </w:tcPr>
          <w:p w14:paraId="16122F16" w14:textId="77777777" w:rsidR="008041CC" w:rsidRPr="00A53150" w:rsidRDefault="008041CC" w:rsidP="00A53150">
            <w:pPr>
              <w:jc w:val="center"/>
              <w:rPr>
                <w:color w:val="000000"/>
                <w:sz w:val="20"/>
              </w:rPr>
            </w:pPr>
            <w:r w:rsidRPr="00A53150">
              <w:rPr>
                <w:color w:val="000000"/>
                <w:sz w:val="20"/>
              </w:rPr>
              <w:t>-17.4181</w:t>
            </w:r>
          </w:p>
        </w:tc>
        <w:tc>
          <w:tcPr>
            <w:tcW w:w="1066" w:type="dxa"/>
            <w:tcBorders>
              <w:top w:val="nil"/>
              <w:left w:val="nil"/>
              <w:bottom w:val="single" w:sz="4" w:space="0" w:color="auto"/>
              <w:right w:val="single" w:sz="4" w:space="0" w:color="auto"/>
            </w:tcBorders>
            <w:shd w:val="clear" w:color="auto" w:fill="auto"/>
            <w:noWrap/>
            <w:vAlign w:val="bottom"/>
            <w:hideMark/>
          </w:tcPr>
          <w:p w14:paraId="52A52965" w14:textId="77777777" w:rsidR="008041CC" w:rsidRPr="00A53150" w:rsidRDefault="008041CC" w:rsidP="00A53150">
            <w:pPr>
              <w:jc w:val="center"/>
              <w:rPr>
                <w:color w:val="000000"/>
                <w:sz w:val="20"/>
              </w:rPr>
            </w:pPr>
            <w:r w:rsidRPr="00A53150">
              <w:rPr>
                <w:color w:val="000000"/>
                <w:sz w:val="20"/>
              </w:rPr>
              <w:t>53.95</w:t>
            </w:r>
          </w:p>
        </w:tc>
        <w:tc>
          <w:tcPr>
            <w:tcW w:w="1033" w:type="dxa"/>
            <w:tcBorders>
              <w:top w:val="nil"/>
              <w:left w:val="nil"/>
              <w:bottom w:val="single" w:sz="4" w:space="0" w:color="auto"/>
              <w:right w:val="single" w:sz="4" w:space="0" w:color="auto"/>
            </w:tcBorders>
            <w:shd w:val="clear" w:color="auto" w:fill="auto"/>
            <w:noWrap/>
            <w:vAlign w:val="bottom"/>
            <w:hideMark/>
          </w:tcPr>
          <w:p w14:paraId="2531EFB2" w14:textId="77777777" w:rsidR="008041CC" w:rsidRPr="00A53150" w:rsidRDefault="008041CC" w:rsidP="00A53150">
            <w:pPr>
              <w:jc w:val="center"/>
              <w:rPr>
                <w:color w:val="000000"/>
                <w:sz w:val="20"/>
              </w:rPr>
            </w:pPr>
            <w:r w:rsidRPr="00A53150">
              <w:rPr>
                <w:color w:val="000000"/>
                <w:sz w:val="20"/>
              </w:rPr>
              <w:t>-17.7341</w:t>
            </w:r>
          </w:p>
        </w:tc>
      </w:tr>
      <w:tr w:rsidR="008041CC" w:rsidRPr="00A53150" w14:paraId="05794CF9"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33F435FE" w14:textId="77777777" w:rsidR="008041CC" w:rsidRPr="00A53150" w:rsidRDefault="008041CC" w:rsidP="00A53150">
            <w:pPr>
              <w:jc w:val="center"/>
              <w:rPr>
                <w:color w:val="000000"/>
                <w:sz w:val="20"/>
              </w:rPr>
            </w:pPr>
            <w:r w:rsidRPr="00A53150">
              <w:rPr>
                <w:color w:val="000000"/>
                <w:sz w:val="20"/>
              </w:rPr>
              <w:t>0.8</w:t>
            </w:r>
          </w:p>
        </w:tc>
        <w:tc>
          <w:tcPr>
            <w:tcW w:w="966" w:type="dxa"/>
            <w:tcBorders>
              <w:top w:val="nil"/>
              <w:left w:val="nil"/>
              <w:bottom w:val="single" w:sz="4" w:space="0" w:color="auto"/>
              <w:right w:val="single" w:sz="4" w:space="0" w:color="auto"/>
            </w:tcBorders>
            <w:shd w:val="clear" w:color="auto" w:fill="auto"/>
            <w:noWrap/>
            <w:vAlign w:val="bottom"/>
            <w:hideMark/>
          </w:tcPr>
          <w:p w14:paraId="3AC81994" w14:textId="77777777" w:rsidR="008041CC" w:rsidRPr="00A53150" w:rsidRDefault="008041CC" w:rsidP="00A53150">
            <w:pPr>
              <w:jc w:val="center"/>
              <w:rPr>
                <w:color w:val="000000"/>
                <w:sz w:val="20"/>
              </w:rPr>
            </w:pPr>
            <w:r w:rsidRPr="00A53150">
              <w:rPr>
                <w:color w:val="000000"/>
                <w:sz w:val="20"/>
              </w:rPr>
              <w:t>52.45</w:t>
            </w:r>
          </w:p>
        </w:tc>
        <w:tc>
          <w:tcPr>
            <w:tcW w:w="1033" w:type="dxa"/>
            <w:tcBorders>
              <w:top w:val="nil"/>
              <w:left w:val="nil"/>
              <w:bottom w:val="single" w:sz="4" w:space="0" w:color="auto"/>
              <w:right w:val="single" w:sz="4" w:space="0" w:color="auto"/>
            </w:tcBorders>
            <w:shd w:val="clear" w:color="auto" w:fill="auto"/>
            <w:noWrap/>
            <w:vAlign w:val="bottom"/>
            <w:hideMark/>
          </w:tcPr>
          <w:p w14:paraId="298A2779" w14:textId="77777777" w:rsidR="008041CC" w:rsidRPr="00A53150" w:rsidRDefault="008041CC" w:rsidP="00A53150">
            <w:pPr>
              <w:jc w:val="center"/>
              <w:rPr>
                <w:color w:val="000000"/>
                <w:sz w:val="20"/>
              </w:rPr>
            </w:pPr>
            <w:r w:rsidRPr="00A53150">
              <w:rPr>
                <w:color w:val="000000"/>
                <w:sz w:val="20"/>
              </w:rPr>
              <w:t>-14.6882</w:t>
            </w:r>
          </w:p>
        </w:tc>
        <w:tc>
          <w:tcPr>
            <w:tcW w:w="966" w:type="dxa"/>
            <w:tcBorders>
              <w:top w:val="nil"/>
              <w:left w:val="nil"/>
              <w:bottom w:val="single" w:sz="4" w:space="0" w:color="auto"/>
              <w:right w:val="single" w:sz="4" w:space="0" w:color="auto"/>
            </w:tcBorders>
            <w:shd w:val="clear" w:color="auto" w:fill="auto"/>
            <w:noWrap/>
            <w:vAlign w:val="bottom"/>
            <w:hideMark/>
          </w:tcPr>
          <w:p w14:paraId="3419053B" w14:textId="77777777" w:rsidR="008041CC" w:rsidRPr="00A53150" w:rsidRDefault="008041CC" w:rsidP="00A53150">
            <w:pPr>
              <w:jc w:val="center"/>
              <w:rPr>
                <w:color w:val="000000"/>
                <w:sz w:val="20"/>
              </w:rPr>
            </w:pPr>
            <w:r w:rsidRPr="00A53150">
              <w:rPr>
                <w:color w:val="000000"/>
                <w:sz w:val="20"/>
              </w:rPr>
              <w:t>52.71</w:t>
            </w:r>
          </w:p>
        </w:tc>
        <w:tc>
          <w:tcPr>
            <w:tcW w:w="1033" w:type="dxa"/>
            <w:tcBorders>
              <w:top w:val="nil"/>
              <w:left w:val="nil"/>
              <w:bottom w:val="single" w:sz="4" w:space="0" w:color="auto"/>
              <w:right w:val="single" w:sz="4" w:space="0" w:color="auto"/>
            </w:tcBorders>
            <w:shd w:val="clear" w:color="auto" w:fill="auto"/>
            <w:noWrap/>
            <w:vAlign w:val="bottom"/>
            <w:hideMark/>
          </w:tcPr>
          <w:p w14:paraId="3EEA6BB8" w14:textId="77777777" w:rsidR="008041CC" w:rsidRPr="00A53150" w:rsidRDefault="008041CC" w:rsidP="00A53150">
            <w:pPr>
              <w:jc w:val="center"/>
              <w:rPr>
                <w:color w:val="000000"/>
                <w:sz w:val="20"/>
              </w:rPr>
            </w:pPr>
            <w:r w:rsidRPr="00A53150">
              <w:rPr>
                <w:color w:val="000000"/>
                <w:sz w:val="20"/>
              </w:rPr>
              <w:t>-15.3382</w:t>
            </w:r>
          </w:p>
        </w:tc>
        <w:tc>
          <w:tcPr>
            <w:tcW w:w="966" w:type="dxa"/>
            <w:tcBorders>
              <w:top w:val="nil"/>
              <w:left w:val="nil"/>
              <w:bottom w:val="single" w:sz="4" w:space="0" w:color="auto"/>
              <w:right w:val="single" w:sz="4" w:space="0" w:color="auto"/>
            </w:tcBorders>
            <w:shd w:val="clear" w:color="auto" w:fill="auto"/>
            <w:noWrap/>
            <w:vAlign w:val="bottom"/>
            <w:hideMark/>
          </w:tcPr>
          <w:p w14:paraId="42335007" w14:textId="77777777" w:rsidR="008041CC" w:rsidRPr="00A53150" w:rsidRDefault="008041CC" w:rsidP="00A53150">
            <w:pPr>
              <w:jc w:val="center"/>
              <w:rPr>
                <w:color w:val="000000"/>
                <w:sz w:val="20"/>
              </w:rPr>
            </w:pPr>
            <w:r w:rsidRPr="00A53150">
              <w:rPr>
                <w:color w:val="000000"/>
                <w:sz w:val="20"/>
              </w:rPr>
              <w:t>52.74</w:t>
            </w:r>
          </w:p>
        </w:tc>
        <w:tc>
          <w:tcPr>
            <w:tcW w:w="1033" w:type="dxa"/>
            <w:tcBorders>
              <w:top w:val="nil"/>
              <w:left w:val="nil"/>
              <w:bottom w:val="single" w:sz="4" w:space="0" w:color="auto"/>
              <w:right w:val="single" w:sz="4" w:space="0" w:color="auto"/>
            </w:tcBorders>
            <w:shd w:val="clear" w:color="auto" w:fill="auto"/>
            <w:noWrap/>
            <w:vAlign w:val="bottom"/>
            <w:hideMark/>
          </w:tcPr>
          <w:p w14:paraId="459202BF" w14:textId="77777777" w:rsidR="008041CC" w:rsidRPr="00A53150" w:rsidRDefault="008041CC" w:rsidP="00A53150">
            <w:pPr>
              <w:jc w:val="center"/>
              <w:rPr>
                <w:color w:val="000000"/>
                <w:sz w:val="20"/>
              </w:rPr>
            </w:pPr>
            <w:r w:rsidRPr="00A53150">
              <w:rPr>
                <w:color w:val="000000"/>
                <w:sz w:val="20"/>
              </w:rPr>
              <w:t>-15.6399</w:t>
            </w:r>
          </w:p>
        </w:tc>
        <w:tc>
          <w:tcPr>
            <w:tcW w:w="1066" w:type="dxa"/>
            <w:tcBorders>
              <w:top w:val="nil"/>
              <w:left w:val="nil"/>
              <w:bottom w:val="single" w:sz="4" w:space="0" w:color="auto"/>
              <w:right w:val="single" w:sz="4" w:space="0" w:color="auto"/>
            </w:tcBorders>
            <w:shd w:val="clear" w:color="auto" w:fill="auto"/>
            <w:noWrap/>
            <w:vAlign w:val="bottom"/>
            <w:hideMark/>
          </w:tcPr>
          <w:p w14:paraId="0D8029F0" w14:textId="77777777" w:rsidR="008041CC" w:rsidRPr="00A53150" w:rsidRDefault="008041CC" w:rsidP="00A53150">
            <w:pPr>
              <w:jc w:val="center"/>
              <w:rPr>
                <w:color w:val="000000"/>
                <w:sz w:val="20"/>
              </w:rPr>
            </w:pPr>
            <w:r w:rsidRPr="00A53150">
              <w:rPr>
                <w:color w:val="000000"/>
                <w:sz w:val="20"/>
              </w:rPr>
              <w:t>52.67</w:t>
            </w:r>
          </w:p>
        </w:tc>
        <w:tc>
          <w:tcPr>
            <w:tcW w:w="1033" w:type="dxa"/>
            <w:tcBorders>
              <w:top w:val="nil"/>
              <w:left w:val="nil"/>
              <w:bottom w:val="single" w:sz="4" w:space="0" w:color="auto"/>
              <w:right w:val="single" w:sz="4" w:space="0" w:color="auto"/>
            </w:tcBorders>
            <w:shd w:val="clear" w:color="auto" w:fill="auto"/>
            <w:noWrap/>
            <w:vAlign w:val="bottom"/>
            <w:hideMark/>
          </w:tcPr>
          <w:p w14:paraId="08D599C8" w14:textId="77777777" w:rsidR="008041CC" w:rsidRPr="00A53150" w:rsidRDefault="008041CC" w:rsidP="00A53150">
            <w:pPr>
              <w:jc w:val="center"/>
              <w:rPr>
                <w:color w:val="000000"/>
                <w:sz w:val="20"/>
              </w:rPr>
            </w:pPr>
            <w:r w:rsidRPr="00A53150">
              <w:rPr>
                <w:color w:val="000000"/>
                <w:sz w:val="20"/>
              </w:rPr>
              <w:t>-15.7713</w:t>
            </w:r>
          </w:p>
        </w:tc>
      </w:tr>
      <w:tr w:rsidR="008041CC" w:rsidRPr="00A53150" w14:paraId="0CE963DD"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198AB298" w14:textId="77777777" w:rsidR="008041CC" w:rsidRPr="00A53150" w:rsidRDefault="008041CC" w:rsidP="00A53150">
            <w:pPr>
              <w:jc w:val="center"/>
              <w:rPr>
                <w:color w:val="000000"/>
                <w:sz w:val="20"/>
              </w:rPr>
            </w:pPr>
            <w:r w:rsidRPr="00A53150">
              <w:rPr>
                <w:color w:val="000000"/>
                <w:sz w:val="20"/>
              </w:rPr>
              <w:t>0.9</w:t>
            </w:r>
          </w:p>
        </w:tc>
        <w:tc>
          <w:tcPr>
            <w:tcW w:w="966" w:type="dxa"/>
            <w:tcBorders>
              <w:top w:val="nil"/>
              <w:left w:val="nil"/>
              <w:bottom w:val="single" w:sz="4" w:space="0" w:color="auto"/>
              <w:right w:val="single" w:sz="4" w:space="0" w:color="auto"/>
            </w:tcBorders>
            <w:shd w:val="clear" w:color="auto" w:fill="auto"/>
            <w:noWrap/>
            <w:vAlign w:val="bottom"/>
            <w:hideMark/>
          </w:tcPr>
          <w:p w14:paraId="78F2254A" w14:textId="77777777" w:rsidR="008041CC" w:rsidRPr="00A53150" w:rsidRDefault="008041CC" w:rsidP="00A53150">
            <w:pPr>
              <w:jc w:val="center"/>
              <w:rPr>
                <w:color w:val="000000"/>
                <w:sz w:val="20"/>
              </w:rPr>
            </w:pPr>
            <w:r w:rsidRPr="00A53150">
              <w:rPr>
                <w:color w:val="000000"/>
                <w:sz w:val="20"/>
              </w:rPr>
              <w:t>51.58</w:t>
            </w:r>
          </w:p>
        </w:tc>
        <w:tc>
          <w:tcPr>
            <w:tcW w:w="1033" w:type="dxa"/>
            <w:tcBorders>
              <w:top w:val="nil"/>
              <w:left w:val="nil"/>
              <w:bottom w:val="single" w:sz="4" w:space="0" w:color="auto"/>
              <w:right w:val="single" w:sz="4" w:space="0" w:color="auto"/>
            </w:tcBorders>
            <w:shd w:val="clear" w:color="auto" w:fill="auto"/>
            <w:noWrap/>
            <w:vAlign w:val="bottom"/>
            <w:hideMark/>
          </w:tcPr>
          <w:p w14:paraId="7C8D914C" w14:textId="77777777" w:rsidR="008041CC" w:rsidRPr="00A53150" w:rsidRDefault="008041CC" w:rsidP="00A53150">
            <w:pPr>
              <w:jc w:val="center"/>
              <w:rPr>
                <w:color w:val="000000"/>
                <w:sz w:val="20"/>
              </w:rPr>
            </w:pPr>
            <w:r w:rsidRPr="00A53150">
              <w:rPr>
                <w:color w:val="000000"/>
                <w:sz w:val="20"/>
              </w:rPr>
              <w:t>-13.9308</w:t>
            </w:r>
          </w:p>
        </w:tc>
        <w:tc>
          <w:tcPr>
            <w:tcW w:w="966" w:type="dxa"/>
            <w:tcBorders>
              <w:top w:val="nil"/>
              <w:left w:val="nil"/>
              <w:bottom w:val="single" w:sz="4" w:space="0" w:color="auto"/>
              <w:right w:val="single" w:sz="4" w:space="0" w:color="auto"/>
            </w:tcBorders>
            <w:shd w:val="clear" w:color="auto" w:fill="auto"/>
            <w:noWrap/>
            <w:vAlign w:val="bottom"/>
            <w:hideMark/>
          </w:tcPr>
          <w:p w14:paraId="5E0C15E8" w14:textId="77777777" w:rsidR="008041CC" w:rsidRPr="00A53150" w:rsidRDefault="008041CC" w:rsidP="00A53150">
            <w:pPr>
              <w:jc w:val="center"/>
              <w:rPr>
                <w:color w:val="000000"/>
                <w:sz w:val="20"/>
              </w:rPr>
            </w:pPr>
            <w:r w:rsidRPr="00A53150">
              <w:rPr>
                <w:color w:val="000000"/>
                <w:sz w:val="20"/>
              </w:rPr>
              <w:t>51.69</w:t>
            </w:r>
          </w:p>
        </w:tc>
        <w:tc>
          <w:tcPr>
            <w:tcW w:w="1033" w:type="dxa"/>
            <w:tcBorders>
              <w:top w:val="nil"/>
              <w:left w:val="nil"/>
              <w:bottom w:val="single" w:sz="4" w:space="0" w:color="auto"/>
              <w:right w:val="single" w:sz="4" w:space="0" w:color="auto"/>
            </w:tcBorders>
            <w:shd w:val="clear" w:color="auto" w:fill="auto"/>
            <w:noWrap/>
            <w:vAlign w:val="bottom"/>
            <w:hideMark/>
          </w:tcPr>
          <w:p w14:paraId="10B14485" w14:textId="77777777" w:rsidR="008041CC" w:rsidRPr="00A53150" w:rsidRDefault="008041CC" w:rsidP="00A53150">
            <w:pPr>
              <w:jc w:val="center"/>
              <w:rPr>
                <w:color w:val="000000"/>
                <w:sz w:val="20"/>
              </w:rPr>
            </w:pPr>
            <w:r w:rsidRPr="00A53150">
              <w:rPr>
                <w:color w:val="000000"/>
                <w:sz w:val="20"/>
              </w:rPr>
              <w:t>-14.1955</w:t>
            </w:r>
          </w:p>
        </w:tc>
        <w:tc>
          <w:tcPr>
            <w:tcW w:w="966" w:type="dxa"/>
            <w:tcBorders>
              <w:top w:val="nil"/>
              <w:left w:val="nil"/>
              <w:bottom w:val="single" w:sz="4" w:space="0" w:color="auto"/>
              <w:right w:val="single" w:sz="4" w:space="0" w:color="auto"/>
            </w:tcBorders>
            <w:shd w:val="clear" w:color="auto" w:fill="auto"/>
            <w:noWrap/>
            <w:vAlign w:val="bottom"/>
            <w:hideMark/>
          </w:tcPr>
          <w:p w14:paraId="7B9E509E" w14:textId="77777777" w:rsidR="008041CC" w:rsidRPr="00A53150" w:rsidRDefault="008041CC" w:rsidP="00A53150">
            <w:pPr>
              <w:jc w:val="center"/>
              <w:rPr>
                <w:color w:val="000000"/>
                <w:sz w:val="20"/>
              </w:rPr>
            </w:pPr>
            <w:r w:rsidRPr="00A53150">
              <w:rPr>
                <w:color w:val="000000"/>
                <w:sz w:val="20"/>
              </w:rPr>
              <w:t>51.65</w:t>
            </w:r>
          </w:p>
        </w:tc>
        <w:tc>
          <w:tcPr>
            <w:tcW w:w="1033" w:type="dxa"/>
            <w:tcBorders>
              <w:top w:val="nil"/>
              <w:left w:val="nil"/>
              <w:bottom w:val="single" w:sz="4" w:space="0" w:color="auto"/>
              <w:right w:val="single" w:sz="4" w:space="0" w:color="auto"/>
            </w:tcBorders>
            <w:shd w:val="clear" w:color="auto" w:fill="auto"/>
            <w:noWrap/>
            <w:vAlign w:val="bottom"/>
            <w:hideMark/>
          </w:tcPr>
          <w:p w14:paraId="0387C758" w14:textId="77777777" w:rsidR="008041CC" w:rsidRPr="00A53150" w:rsidRDefault="008041CC" w:rsidP="00A53150">
            <w:pPr>
              <w:jc w:val="center"/>
              <w:rPr>
                <w:color w:val="000000"/>
                <w:sz w:val="20"/>
              </w:rPr>
            </w:pPr>
            <w:r w:rsidRPr="00A53150">
              <w:rPr>
                <w:color w:val="000000"/>
                <w:sz w:val="20"/>
              </w:rPr>
              <w:t>-14.3056</w:t>
            </w:r>
          </w:p>
        </w:tc>
        <w:tc>
          <w:tcPr>
            <w:tcW w:w="1066" w:type="dxa"/>
            <w:tcBorders>
              <w:top w:val="nil"/>
              <w:left w:val="nil"/>
              <w:bottom w:val="single" w:sz="4" w:space="0" w:color="auto"/>
              <w:right w:val="single" w:sz="4" w:space="0" w:color="auto"/>
            </w:tcBorders>
            <w:shd w:val="clear" w:color="auto" w:fill="auto"/>
            <w:noWrap/>
            <w:vAlign w:val="bottom"/>
            <w:hideMark/>
          </w:tcPr>
          <w:p w14:paraId="0AF73DE2" w14:textId="77777777" w:rsidR="008041CC" w:rsidRPr="00A53150" w:rsidRDefault="008041CC" w:rsidP="00A53150">
            <w:pPr>
              <w:jc w:val="center"/>
              <w:rPr>
                <w:color w:val="000000"/>
                <w:sz w:val="20"/>
              </w:rPr>
            </w:pPr>
            <w:r w:rsidRPr="00A53150">
              <w:rPr>
                <w:color w:val="000000"/>
                <w:sz w:val="20"/>
              </w:rPr>
              <w:t>51.67</w:t>
            </w:r>
          </w:p>
        </w:tc>
        <w:tc>
          <w:tcPr>
            <w:tcW w:w="1033" w:type="dxa"/>
            <w:tcBorders>
              <w:top w:val="nil"/>
              <w:left w:val="nil"/>
              <w:bottom w:val="single" w:sz="4" w:space="0" w:color="auto"/>
              <w:right w:val="single" w:sz="4" w:space="0" w:color="auto"/>
            </w:tcBorders>
            <w:shd w:val="clear" w:color="auto" w:fill="auto"/>
            <w:noWrap/>
            <w:vAlign w:val="bottom"/>
            <w:hideMark/>
          </w:tcPr>
          <w:p w14:paraId="4A0DC272" w14:textId="77777777" w:rsidR="008041CC" w:rsidRPr="00A53150" w:rsidRDefault="008041CC" w:rsidP="00A53150">
            <w:pPr>
              <w:jc w:val="center"/>
              <w:rPr>
                <w:color w:val="000000"/>
                <w:sz w:val="20"/>
              </w:rPr>
            </w:pPr>
            <w:r w:rsidRPr="00A53150">
              <w:rPr>
                <w:color w:val="000000"/>
                <w:sz w:val="20"/>
              </w:rPr>
              <w:t>-14.3498</w:t>
            </w:r>
          </w:p>
        </w:tc>
      </w:tr>
      <w:tr w:rsidR="008041CC" w:rsidRPr="00A53150" w14:paraId="5FC537DE" w14:textId="77777777" w:rsidTr="00A53150">
        <w:trPr>
          <w:trHeight w:val="300"/>
          <w:jc w:val="center"/>
        </w:trPr>
        <w:tc>
          <w:tcPr>
            <w:tcW w:w="1035" w:type="dxa"/>
            <w:tcBorders>
              <w:top w:val="nil"/>
              <w:left w:val="single" w:sz="4" w:space="0" w:color="auto"/>
              <w:bottom w:val="single" w:sz="4" w:space="0" w:color="auto"/>
              <w:right w:val="single" w:sz="4" w:space="0" w:color="auto"/>
            </w:tcBorders>
            <w:shd w:val="clear" w:color="auto" w:fill="auto"/>
            <w:noWrap/>
            <w:vAlign w:val="bottom"/>
            <w:hideMark/>
          </w:tcPr>
          <w:p w14:paraId="70A8BD98" w14:textId="77777777" w:rsidR="008041CC" w:rsidRPr="00A53150" w:rsidRDefault="008041CC" w:rsidP="00A53150">
            <w:pPr>
              <w:jc w:val="center"/>
              <w:rPr>
                <w:color w:val="000000"/>
                <w:sz w:val="20"/>
              </w:rPr>
            </w:pPr>
            <w:r w:rsidRPr="00A53150">
              <w:rPr>
                <w:color w:val="000000"/>
                <w:sz w:val="20"/>
              </w:rPr>
              <w:t>1</w:t>
            </w:r>
          </w:p>
        </w:tc>
        <w:tc>
          <w:tcPr>
            <w:tcW w:w="966" w:type="dxa"/>
            <w:tcBorders>
              <w:top w:val="nil"/>
              <w:left w:val="nil"/>
              <w:bottom w:val="single" w:sz="4" w:space="0" w:color="auto"/>
              <w:right w:val="single" w:sz="4" w:space="0" w:color="auto"/>
            </w:tcBorders>
            <w:shd w:val="clear" w:color="auto" w:fill="auto"/>
            <w:noWrap/>
            <w:vAlign w:val="bottom"/>
            <w:hideMark/>
          </w:tcPr>
          <w:p w14:paraId="147E65C9" w14:textId="77777777" w:rsidR="008041CC" w:rsidRPr="00A53150" w:rsidRDefault="008041CC" w:rsidP="00A53150">
            <w:pPr>
              <w:jc w:val="center"/>
              <w:rPr>
                <w:color w:val="000000"/>
                <w:sz w:val="20"/>
              </w:rPr>
            </w:pPr>
            <w:r w:rsidRPr="00A53150">
              <w:rPr>
                <w:color w:val="000000"/>
                <w:sz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50138358" w14:textId="77777777" w:rsidR="008041CC" w:rsidRPr="00A53150" w:rsidRDefault="008041CC" w:rsidP="00A53150">
            <w:pPr>
              <w:jc w:val="center"/>
              <w:rPr>
                <w:color w:val="000000"/>
                <w:sz w:val="20"/>
              </w:rPr>
            </w:pPr>
            <w:r w:rsidRPr="00A53150">
              <w:rPr>
                <w:color w:val="000000"/>
                <w:sz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17A2B112" w14:textId="77777777" w:rsidR="008041CC" w:rsidRPr="00A53150" w:rsidRDefault="008041CC" w:rsidP="00A53150">
            <w:pPr>
              <w:jc w:val="center"/>
              <w:rPr>
                <w:color w:val="000000"/>
                <w:sz w:val="20"/>
              </w:rPr>
            </w:pPr>
            <w:r w:rsidRPr="00A53150">
              <w:rPr>
                <w:color w:val="000000"/>
                <w:sz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576FBACE" w14:textId="77777777" w:rsidR="008041CC" w:rsidRPr="00A53150" w:rsidRDefault="008041CC" w:rsidP="00A53150">
            <w:pPr>
              <w:jc w:val="center"/>
              <w:rPr>
                <w:color w:val="000000"/>
                <w:sz w:val="20"/>
              </w:rPr>
            </w:pPr>
            <w:r w:rsidRPr="00A53150">
              <w:rPr>
                <w:color w:val="000000"/>
                <w:sz w:val="20"/>
              </w:rPr>
              <w:t>-13.2615</w:t>
            </w:r>
          </w:p>
        </w:tc>
        <w:tc>
          <w:tcPr>
            <w:tcW w:w="966" w:type="dxa"/>
            <w:tcBorders>
              <w:top w:val="nil"/>
              <w:left w:val="nil"/>
              <w:bottom w:val="single" w:sz="4" w:space="0" w:color="auto"/>
              <w:right w:val="single" w:sz="4" w:space="0" w:color="auto"/>
            </w:tcBorders>
            <w:shd w:val="clear" w:color="auto" w:fill="auto"/>
            <w:noWrap/>
            <w:vAlign w:val="bottom"/>
            <w:hideMark/>
          </w:tcPr>
          <w:p w14:paraId="745E64AC" w14:textId="77777777" w:rsidR="008041CC" w:rsidRPr="00A53150" w:rsidRDefault="008041CC" w:rsidP="00A53150">
            <w:pPr>
              <w:jc w:val="center"/>
              <w:rPr>
                <w:color w:val="000000"/>
                <w:sz w:val="20"/>
              </w:rPr>
            </w:pPr>
            <w:r w:rsidRPr="00A53150">
              <w:rPr>
                <w:color w:val="000000"/>
                <w:sz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644913A4" w14:textId="77777777" w:rsidR="008041CC" w:rsidRPr="00A53150" w:rsidRDefault="008041CC" w:rsidP="00A53150">
            <w:pPr>
              <w:jc w:val="center"/>
              <w:rPr>
                <w:color w:val="000000"/>
                <w:sz w:val="20"/>
              </w:rPr>
            </w:pPr>
            <w:r w:rsidRPr="00A53150">
              <w:rPr>
                <w:color w:val="000000"/>
                <w:sz w:val="20"/>
              </w:rPr>
              <w:t>-13.2615</w:t>
            </w:r>
          </w:p>
        </w:tc>
        <w:tc>
          <w:tcPr>
            <w:tcW w:w="1066" w:type="dxa"/>
            <w:tcBorders>
              <w:top w:val="nil"/>
              <w:left w:val="nil"/>
              <w:bottom w:val="single" w:sz="4" w:space="0" w:color="auto"/>
              <w:right w:val="single" w:sz="4" w:space="0" w:color="auto"/>
            </w:tcBorders>
            <w:shd w:val="clear" w:color="auto" w:fill="auto"/>
            <w:noWrap/>
            <w:vAlign w:val="bottom"/>
            <w:hideMark/>
          </w:tcPr>
          <w:p w14:paraId="62836FD7" w14:textId="77777777" w:rsidR="008041CC" w:rsidRPr="00A53150" w:rsidRDefault="008041CC" w:rsidP="00A53150">
            <w:pPr>
              <w:jc w:val="center"/>
              <w:rPr>
                <w:color w:val="000000"/>
                <w:sz w:val="20"/>
              </w:rPr>
            </w:pPr>
            <w:r w:rsidRPr="00A53150">
              <w:rPr>
                <w:color w:val="000000"/>
                <w:sz w:val="20"/>
              </w:rPr>
              <w:t>50.7741</w:t>
            </w:r>
          </w:p>
        </w:tc>
        <w:tc>
          <w:tcPr>
            <w:tcW w:w="1033" w:type="dxa"/>
            <w:tcBorders>
              <w:top w:val="nil"/>
              <w:left w:val="nil"/>
              <w:bottom w:val="single" w:sz="4" w:space="0" w:color="auto"/>
              <w:right w:val="single" w:sz="4" w:space="0" w:color="auto"/>
            </w:tcBorders>
            <w:shd w:val="clear" w:color="auto" w:fill="auto"/>
            <w:noWrap/>
            <w:vAlign w:val="bottom"/>
            <w:hideMark/>
          </w:tcPr>
          <w:p w14:paraId="67666F35" w14:textId="77777777" w:rsidR="008041CC" w:rsidRPr="00A53150" w:rsidRDefault="008041CC" w:rsidP="00A53150">
            <w:pPr>
              <w:jc w:val="center"/>
              <w:rPr>
                <w:color w:val="000000"/>
                <w:sz w:val="20"/>
              </w:rPr>
            </w:pPr>
            <w:r w:rsidRPr="00A53150">
              <w:rPr>
                <w:color w:val="000000"/>
                <w:sz w:val="20"/>
              </w:rPr>
              <w:t>-13.2615</w:t>
            </w:r>
          </w:p>
        </w:tc>
      </w:tr>
    </w:tbl>
    <w:p w14:paraId="2BFD23E7" w14:textId="77777777" w:rsidR="008041CC" w:rsidRPr="00A53150" w:rsidRDefault="008041CC" w:rsidP="008041CC">
      <w:pPr>
        <w:pStyle w:val="Tablefin"/>
      </w:pPr>
    </w:p>
    <w:p w14:paraId="2957301B" w14:textId="77777777" w:rsidR="008041CC" w:rsidRDefault="008041CC" w:rsidP="00A53150">
      <w:pPr>
        <w:tabs>
          <w:tab w:val="left" w:pos="794"/>
          <w:tab w:val="left" w:pos="1191"/>
          <w:tab w:val="left" w:pos="1588"/>
          <w:tab w:val="left" w:pos="1985"/>
        </w:tabs>
        <w:jc w:val="both"/>
      </w:pPr>
      <w:bookmarkStart w:id="12" w:name="_Hlk125545191"/>
      <w:r w:rsidRPr="00A53150">
        <w:t>The effect of pedestal edge illumination on different patterns combinations</w:t>
      </w:r>
      <w:bookmarkEnd w:id="12"/>
      <w:r w:rsidRPr="00A53150">
        <w:t xml:space="preserve"> is shown in table-2.</w:t>
      </w:r>
    </w:p>
    <w:p w14:paraId="3C0A3471" w14:textId="77777777" w:rsidR="008041CC" w:rsidRDefault="008041CC" w:rsidP="008041CC">
      <w:pPr>
        <w:pStyle w:val="TableNo"/>
      </w:pPr>
      <w:r w:rsidRPr="00A53150">
        <w:lastRenderedPageBreak/>
        <w:t>Table-2</w:t>
      </w:r>
    </w:p>
    <w:p w14:paraId="54E0ADB9" w14:textId="797C9918" w:rsidR="008041CC" w:rsidRPr="00A53150" w:rsidRDefault="008041CC" w:rsidP="008041CC">
      <w:pPr>
        <w:pStyle w:val="Tabletitle"/>
      </w:pPr>
      <w:r w:rsidRPr="00A53150">
        <w:t>Effect of pedestal edge illumination on different patterns combinations.</w:t>
      </w:r>
    </w:p>
    <w:tbl>
      <w:tblPr>
        <w:tblStyle w:val="TableGrid"/>
        <w:tblW w:w="0" w:type="auto"/>
        <w:jc w:val="center"/>
        <w:tblLook w:val="04A0" w:firstRow="1" w:lastRow="0" w:firstColumn="1" w:lastColumn="0" w:noHBand="0" w:noVBand="1"/>
      </w:tblPr>
      <w:tblGrid>
        <w:gridCol w:w="992"/>
        <w:gridCol w:w="8637"/>
      </w:tblGrid>
      <w:tr w:rsidR="008041CC" w:rsidRPr="00A53150" w14:paraId="5F9F09EF" w14:textId="77777777" w:rsidTr="00A53150">
        <w:trPr>
          <w:tblHeader/>
          <w:jc w:val="center"/>
        </w:trPr>
        <w:tc>
          <w:tcPr>
            <w:tcW w:w="1016" w:type="dxa"/>
          </w:tcPr>
          <w:p w14:paraId="4A756AEC" w14:textId="77777777" w:rsidR="008041CC" w:rsidRPr="00A53150" w:rsidRDefault="008041CC" w:rsidP="008041CC">
            <w:pPr>
              <w:pStyle w:val="Tablehead"/>
            </w:pPr>
            <w:r w:rsidRPr="00A53150">
              <w:t>Pattern</w:t>
            </w:r>
          </w:p>
        </w:tc>
        <w:tc>
          <w:tcPr>
            <w:tcW w:w="9953" w:type="dxa"/>
          </w:tcPr>
          <w:p w14:paraId="1593BBF9" w14:textId="77777777" w:rsidR="008041CC" w:rsidRPr="00A53150" w:rsidRDefault="008041CC" w:rsidP="008041CC">
            <w:pPr>
              <w:pStyle w:val="Tablehead"/>
            </w:pPr>
            <w:r w:rsidRPr="00A53150">
              <w:t>Effect of pedestal edge illumination (C)</w:t>
            </w:r>
          </w:p>
        </w:tc>
      </w:tr>
      <w:tr w:rsidR="008041CC" w:rsidRPr="00A53150" w14:paraId="5A0ECAE5" w14:textId="77777777" w:rsidTr="008F1E2B">
        <w:trPr>
          <w:jc w:val="center"/>
        </w:trPr>
        <w:tc>
          <w:tcPr>
            <w:tcW w:w="1016" w:type="dxa"/>
          </w:tcPr>
          <w:p w14:paraId="734D04CA" w14:textId="77777777" w:rsidR="008041CC" w:rsidRPr="00A53150" w:rsidRDefault="008041CC" w:rsidP="008041CC">
            <w:pPr>
              <w:pStyle w:val="Tabletext"/>
            </w:pPr>
            <w:r w:rsidRPr="00A53150">
              <w:t>Cos</w:t>
            </w:r>
          </w:p>
        </w:tc>
        <w:tc>
          <w:tcPr>
            <w:tcW w:w="9953" w:type="dxa"/>
          </w:tcPr>
          <w:p w14:paraId="6CBDB9F5" w14:textId="77777777" w:rsidR="008041CC" w:rsidRPr="00A53150" w:rsidRDefault="008041CC" w:rsidP="008041CC">
            <w:pPr>
              <w:pStyle w:val="Tabletext"/>
            </w:pPr>
            <w:r w:rsidRPr="00A53150">
              <w:t xml:space="preserve">The peak sidelobe increases up to the uniform pattern </w:t>
            </w:r>
            <w:r>
              <w:t xml:space="preserve">peak sidelobe </w:t>
            </w:r>
            <w:r w:rsidRPr="00A53150">
              <w:t>level as the pedestal edge illumination is increased.</w:t>
            </w:r>
          </w:p>
          <w:p w14:paraId="4593E084" w14:textId="77777777" w:rsidR="008041CC" w:rsidRPr="00A53150" w:rsidRDefault="008041CC" w:rsidP="008041CC">
            <w:pPr>
              <w:pStyle w:val="Tabletext"/>
            </w:pPr>
            <w:r w:rsidRPr="00A53150">
              <w:t>The sidelobe pattern slop</w:t>
            </w:r>
            <w:r>
              <w:t>e</w:t>
            </w:r>
            <w:r w:rsidRPr="00A53150">
              <w:t>s down from the first peak sidelobe similar to the case where the pedestal edge illumination.</w:t>
            </w:r>
          </w:p>
          <w:p w14:paraId="5519132D" w14:textId="77777777" w:rsidR="008041CC" w:rsidRPr="00A53150" w:rsidRDefault="008041CC" w:rsidP="008041CC">
            <w:pPr>
              <w:pStyle w:val="Tabletext"/>
            </w:pPr>
            <w:r w:rsidRPr="00A53150">
              <w:t>This pattern may be used</w:t>
            </w:r>
            <w:r>
              <w:t xml:space="preserve"> for sharing and compatibility analysis</w:t>
            </w:r>
            <w:r w:rsidRPr="00A53150">
              <w:t>.</w:t>
            </w:r>
          </w:p>
          <w:p w14:paraId="3E017C6A" w14:textId="77777777" w:rsidR="008041CC" w:rsidRPr="00A53150" w:rsidRDefault="008041CC" w:rsidP="008041CC">
            <w:pPr>
              <w:pStyle w:val="Tabletext"/>
            </w:pPr>
            <w:r w:rsidRPr="00A53150">
              <w:t>The peak and average pattern equations are not provided</w:t>
            </w:r>
            <w:r>
              <w:t xml:space="preserve"> at this time</w:t>
            </w:r>
            <w:r w:rsidRPr="00A53150">
              <w:t>.</w:t>
            </w:r>
          </w:p>
        </w:tc>
      </w:tr>
      <w:tr w:rsidR="008041CC" w:rsidRPr="00A53150" w14:paraId="550B6E30" w14:textId="77777777" w:rsidTr="008F1E2B">
        <w:trPr>
          <w:jc w:val="center"/>
        </w:trPr>
        <w:tc>
          <w:tcPr>
            <w:tcW w:w="1016" w:type="dxa"/>
          </w:tcPr>
          <w:p w14:paraId="048A8B9C" w14:textId="77777777" w:rsidR="008041CC" w:rsidRPr="00A53150" w:rsidRDefault="008041CC" w:rsidP="008041CC">
            <w:pPr>
              <w:pStyle w:val="Tabletext"/>
            </w:pPr>
            <w:r w:rsidRPr="00A53150">
              <w:t>Cos</w:t>
            </w:r>
            <w:r w:rsidRPr="00210B55">
              <w:rPr>
                <w:vertAlign w:val="superscript"/>
              </w:rPr>
              <w:t>2</w:t>
            </w:r>
          </w:p>
        </w:tc>
        <w:tc>
          <w:tcPr>
            <w:tcW w:w="9953" w:type="dxa"/>
          </w:tcPr>
          <w:p w14:paraId="521AA009" w14:textId="77777777" w:rsidR="008041CC" w:rsidRPr="00A53150" w:rsidRDefault="008041CC" w:rsidP="008041CC">
            <w:pPr>
              <w:pStyle w:val="Tabletext"/>
            </w:pPr>
            <w:r w:rsidRPr="00A53150">
              <w:t>The peak sidelobe increases up to the uniform pattern level as the pedestal edge illumination is increased.</w:t>
            </w:r>
          </w:p>
          <w:p w14:paraId="627A543B" w14:textId="77777777" w:rsidR="008041CC" w:rsidRPr="00A53150" w:rsidRDefault="008041CC" w:rsidP="008041CC">
            <w:pPr>
              <w:pStyle w:val="Tabletext"/>
            </w:pPr>
            <w:r w:rsidRPr="00A53150">
              <w:t xml:space="preserve">The first sidelobe </w:t>
            </w:r>
            <w:r>
              <w:t>can be</w:t>
            </w:r>
            <w:r w:rsidRPr="00A53150">
              <w:t xml:space="preserve"> below </w:t>
            </w:r>
            <w:r>
              <w:t>its</w:t>
            </w:r>
            <w:r w:rsidRPr="00A53150">
              <w:t xml:space="preserve"> adjacent sidelobes</w:t>
            </w:r>
            <w:r>
              <w:t xml:space="preserve"> depending on the pedestal value</w:t>
            </w:r>
            <w:r w:rsidRPr="00A53150">
              <w:t>.</w:t>
            </w:r>
          </w:p>
          <w:p w14:paraId="09FE48E8" w14:textId="77777777" w:rsidR="008041CC" w:rsidRPr="00A53150" w:rsidRDefault="008041CC" w:rsidP="008041CC">
            <w:pPr>
              <w:pStyle w:val="Tabletext"/>
            </w:pPr>
            <w:r w:rsidRPr="00A53150">
              <w:t>It is preferred to use pedestal edge illumination greater than 0.5 to obtain a usable pattern for radar antennas.</w:t>
            </w:r>
          </w:p>
          <w:p w14:paraId="7B3FAE37" w14:textId="77777777" w:rsidR="008041CC" w:rsidRPr="00A53150" w:rsidRDefault="008041CC" w:rsidP="008041CC">
            <w:pPr>
              <w:pStyle w:val="Tabletext"/>
            </w:pPr>
            <w:r w:rsidRPr="00A53150">
              <w:t>The peak and average pattern equations are not provided</w:t>
            </w:r>
            <w:r>
              <w:t xml:space="preserve"> at this time</w:t>
            </w:r>
            <w:r w:rsidRPr="00A53150">
              <w:t>.</w:t>
            </w:r>
          </w:p>
        </w:tc>
      </w:tr>
      <w:tr w:rsidR="008041CC" w:rsidRPr="00A53150" w14:paraId="6AACC762" w14:textId="77777777" w:rsidTr="008F1E2B">
        <w:trPr>
          <w:jc w:val="center"/>
        </w:trPr>
        <w:tc>
          <w:tcPr>
            <w:tcW w:w="1016" w:type="dxa"/>
          </w:tcPr>
          <w:p w14:paraId="328F0B2B" w14:textId="77777777" w:rsidR="008041CC" w:rsidRPr="00A53150" w:rsidRDefault="008041CC" w:rsidP="008041CC">
            <w:pPr>
              <w:pStyle w:val="Tabletext"/>
            </w:pPr>
            <w:r w:rsidRPr="00A53150">
              <w:t>Cos</w:t>
            </w:r>
            <w:r w:rsidRPr="00210B55">
              <w:rPr>
                <w:vertAlign w:val="superscript"/>
              </w:rPr>
              <w:t>3</w:t>
            </w:r>
          </w:p>
        </w:tc>
        <w:tc>
          <w:tcPr>
            <w:tcW w:w="9953" w:type="dxa"/>
          </w:tcPr>
          <w:p w14:paraId="34AC4165" w14:textId="77777777" w:rsidR="008041CC" w:rsidRPr="00A53150" w:rsidRDefault="008041CC" w:rsidP="008041CC">
            <w:pPr>
              <w:pStyle w:val="Tabletext"/>
            </w:pPr>
            <w:r w:rsidRPr="00A53150">
              <w:t>The peak sidelobe increases up to the uniform pattern level as the pedestal edge illumination is increased.</w:t>
            </w:r>
          </w:p>
          <w:p w14:paraId="4F559230" w14:textId="77777777" w:rsidR="008041CC" w:rsidRDefault="008041CC" w:rsidP="008041CC">
            <w:pPr>
              <w:pStyle w:val="Tabletext"/>
            </w:pPr>
            <w:r w:rsidRPr="00A53150">
              <w:t>The first sidelobe is below the adjacent sidelobes. In some cases, the first sidelobe is merged with the main lobe.</w:t>
            </w:r>
          </w:p>
          <w:p w14:paraId="20D614C1" w14:textId="77777777" w:rsidR="008041CC" w:rsidRPr="00A53150" w:rsidRDefault="008041CC" w:rsidP="008041CC">
            <w:pPr>
              <w:pStyle w:val="Tabletext"/>
            </w:pPr>
            <w:r>
              <w:t>This pattern is not useful for sharing and compatibility analysis.</w:t>
            </w:r>
          </w:p>
          <w:p w14:paraId="4FE6F75F" w14:textId="77777777" w:rsidR="008041CC" w:rsidRPr="00A53150" w:rsidRDefault="008041CC" w:rsidP="008041CC">
            <w:pPr>
              <w:pStyle w:val="Tabletext"/>
            </w:pPr>
            <w:r w:rsidRPr="00A53150">
              <w:t xml:space="preserve">The peak and average pattern equations are </w:t>
            </w:r>
            <w:r>
              <w:t>difficult to</w:t>
            </w:r>
            <w:r w:rsidRPr="00A53150">
              <w:t xml:space="preserve"> provide.</w:t>
            </w:r>
          </w:p>
        </w:tc>
      </w:tr>
      <w:tr w:rsidR="008041CC" w:rsidRPr="00A53150" w14:paraId="72DEEEA2" w14:textId="77777777" w:rsidTr="008F1E2B">
        <w:trPr>
          <w:jc w:val="center"/>
        </w:trPr>
        <w:tc>
          <w:tcPr>
            <w:tcW w:w="1016" w:type="dxa"/>
          </w:tcPr>
          <w:p w14:paraId="0169EC92" w14:textId="77777777" w:rsidR="008041CC" w:rsidRPr="00A53150" w:rsidRDefault="008041CC" w:rsidP="008041CC">
            <w:pPr>
              <w:pStyle w:val="Tabletext"/>
            </w:pPr>
            <w:r w:rsidRPr="00A53150">
              <w:t>Cos</w:t>
            </w:r>
            <w:r w:rsidRPr="00210B55">
              <w:rPr>
                <w:vertAlign w:val="superscript"/>
              </w:rPr>
              <w:t>4</w:t>
            </w:r>
          </w:p>
        </w:tc>
        <w:tc>
          <w:tcPr>
            <w:tcW w:w="9953" w:type="dxa"/>
          </w:tcPr>
          <w:p w14:paraId="57A55B14" w14:textId="77777777" w:rsidR="008041CC" w:rsidRPr="00A53150" w:rsidRDefault="008041CC" w:rsidP="008041CC">
            <w:pPr>
              <w:pStyle w:val="Tabletext"/>
            </w:pPr>
            <w:r w:rsidRPr="00A53150">
              <w:t>The peak sidelobe increases up to the uniform pattern level as the pedestal edge illumination is increased.</w:t>
            </w:r>
          </w:p>
          <w:p w14:paraId="7DA3F763" w14:textId="77777777" w:rsidR="008041CC" w:rsidRPr="00A53150" w:rsidRDefault="008041CC" w:rsidP="008041CC">
            <w:pPr>
              <w:pStyle w:val="Tabletext"/>
            </w:pPr>
            <w:r w:rsidRPr="00A53150">
              <w:t>The first sidelobe is below the adjacent sidelobes. In some cases, the first sidelobe is merged with the main lobe.</w:t>
            </w:r>
          </w:p>
          <w:p w14:paraId="16569691" w14:textId="77777777" w:rsidR="008041CC" w:rsidRPr="00F557DD" w:rsidRDefault="008041CC" w:rsidP="008041CC">
            <w:pPr>
              <w:pStyle w:val="Tabletext"/>
            </w:pPr>
            <w:r>
              <w:t>This pattern is not useful for sharing and compatibility analysis.</w:t>
            </w:r>
          </w:p>
          <w:p w14:paraId="12DAE70F" w14:textId="77777777" w:rsidR="008041CC" w:rsidRPr="00A53150" w:rsidRDefault="008041CC" w:rsidP="008041CC">
            <w:pPr>
              <w:pStyle w:val="Tabletext"/>
            </w:pPr>
            <w:r w:rsidRPr="00A53150">
              <w:t xml:space="preserve">The peak and average pattern equations are </w:t>
            </w:r>
            <w:r>
              <w:t>difficult to</w:t>
            </w:r>
            <w:r w:rsidRPr="00A53150">
              <w:t xml:space="preserve"> provide.</w:t>
            </w:r>
          </w:p>
        </w:tc>
      </w:tr>
    </w:tbl>
    <w:p w14:paraId="6D75A1ED" w14:textId="77777777" w:rsidR="008041CC" w:rsidRDefault="008041CC" w:rsidP="008041CC">
      <w:pPr>
        <w:pStyle w:val="Tablefin"/>
      </w:pPr>
    </w:p>
    <w:p w14:paraId="54D202A6" w14:textId="77777777" w:rsidR="008041CC" w:rsidRDefault="008041CC">
      <w:pPr>
        <w:spacing w:after="160" w:line="259" w:lineRule="auto"/>
      </w:pPr>
      <w:r>
        <w:br w:type="page"/>
      </w:r>
    </w:p>
    <w:p w14:paraId="17BC7665" w14:textId="77777777" w:rsidR="008041CC" w:rsidRPr="00A53150" w:rsidRDefault="008041CC" w:rsidP="00A53150">
      <w:pPr>
        <w:tabs>
          <w:tab w:val="left" w:pos="794"/>
          <w:tab w:val="left" w:pos="1191"/>
          <w:tab w:val="left" w:pos="1588"/>
          <w:tab w:val="left" w:pos="1985"/>
        </w:tabs>
        <w:jc w:val="both"/>
      </w:pPr>
      <w:r w:rsidRPr="00A53150">
        <w:lastRenderedPageBreak/>
        <w:t>Plots of radiation patterns with different pedestal edge illuminations.</w:t>
      </w:r>
    </w:p>
    <w:p w14:paraId="50021AAB" w14:textId="77777777" w:rsidR="008041CC" w:rsidRDefault="008041CC" w:rsidP="008041CC">
      <w:pPr>
        <w:pStyle w:val="TableNo"/>
      </w:pPr>
      <w:r w:rsidRPr="00A53150">
        <w:t>Table-3</w:t>
      </w:r>
    </w:p>
    <w:p w14:paraId="3416BD3C" w14:textId="4ED156F7" w:rsidR="008041CC" w:rsidRPr="00A53150" w:rsidRDefault="008041CC" w:rsidP="008041CC">
      <w:pPr>
        <w:pStyle w:val="Tabletitle"/>
      </w:pPr>
      <w:r w:rsidRPr="00A53150">
        <w:t>Table of Figures for different patterns with varying pedestal edge illuminations</w:t>
      </w:r>
      <w:r>
        <w:t>.</w:t>
      </w:r>
    </w:p>
    <w:tbl>
      <w:tblPr>
        <w:tblStyle w:val="TableGrid"/>
        <w:tblW w:w="9464" w:type="dxa"/>
        <w:jc w:val="center"/>
        <w:tblLook w:val="04A0" w:firstRow="1" w:lastRow="0" w:firstColumn="1" w:lastColumn="0" w:noHBand="0" w:noVBand="1"/>
      </w:tblPr>
      <w:tblGrid>
        <w:gridCol w:w="905"/>
        <w:gridCol w:w="4362"/>
        <w:gridCol w:w="4362"/>
      </w:tblGrid>
      <w:tr w:rsidR="008041CC" w:rsidRPr="00A53150" w14:paraId="0E407E75" w14:textId="77777777" w:rsidTr="00A53150">
        <w:trPr>
          <w:jc w:val="center"/>
        </w:trPr>
        <w:tc>
          <w:tcPr>
            <w:tcW w:w="824" w:type="dxa"/>
          </w:tcPr>
          <w:p w14:paraId="676677A4"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No Pedestal</w:t>
            </w:r>
          </w:p>
        </w:tc>
        <w:tc>
          <w:tcPr>
            <w:tcW w:w="4320" w:type="dxa"/>
          </w:tcPr>
          <w:p w14:paraId="6108CE67" w14:textId="77777777" w:rsidR="008041CC" w:rsidRPr="00A53150" w:rsidRDefault="008041CC" w:rsidP="00A53150">
            <w:pPr>
              <w:jc w:val="both"/>
              <w:rPr>
                <w:rFonts w:eastAsia="Times New Roman" w:cs="Times New Roman"/>
                <w:sz w:val="20"/>
                <w:szCs w:val="20"/>
              </w:rPr>
            </w:pPr>
            <w:r w:rsidRPr="00A53150">
              <w:rPr>
                <w:rFonts w:eastAsia="Times New Roman" w:cs="Times New Roman"/>
                <w:noProof/>
                <w:sz w:val="20"/>
                <w:szCs w:val="20"/>
              </w:rPr>
              <w:drawing>
                <wp:inline distT="0" distB="0" distL="0" distR="0" wp14:anchorId="408906F4" wp14:editId="63DC9555">
                  <wp:extent cx="305409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29E340FA" w14:textId="77777777" w:rsidR="008041CC" w:rsidRPr="00A53150" w:rsidRDefault="008041CC" w:rsidP="00A53150">
            <w:pPr>
              <w:jc w:val="both"/>
              <w:rPr>
                <w:rFonts w:eastAsia="Times New Roman" w:cs="Times New Roman"/>
                <w:sz w:val="20"/>
                <w:szCs w:val="20"/>
              </w:rPr>
            </w:pPr>
            <w:r w:rsidRPr="00A53150">
              <w:rPr>
                <w:rFonts w:eastAsia="Times New Roman" w:cs="Times New Roman"/>
                <w:noProof/>
                <w:sz w:val="20"/>
                <w:szCs w:val="20"/>
              </w:rPr>
              <w:drawing>
                <wp:inline distT="0" distB="0" distL="0" distR="0" wp14:anchorId="2059BDCA" wp14:editId="2DD2B50B">
                  <wp:extent cx="3054096"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3431F901" w14:textId="77777777" w:rsidTr="00A53150">
        <w:trPr>
          <w:jc w:val="center"/>
        </w:trPr>
        <w:tc>
          <w:tcPr>
            <w:tcW w:w="824" w:type="dxa"/>
          </w:tcPr>
          <w:p w14:paraId="5B3FF47E"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Hamming C=0.08</w:t>
            </w:r>
          </w:p>
        </w:tc>
        <w:tc>
          <w:tcPr>
            <w:tcW w:w="4320" w:type="dxa"/>
          </w:tcPr>
          <w:p w14:paraId="3F936322"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0778257D" wp14:editId="2742F29F">
                  <wp:extent cx="3054096"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144EF5A2"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4E6278CE" wp14:editId="32C155C5">
                  <wp:extent cx="3054096"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004CF595" w14:textId="77777777" w:rsidTr="00A53150">
        <w:trPr>
          <w:jc w:val="center"/>
        </w:trPr>
        <w:tc>
          <w:tcPr>
            <w:tcW w:w="824" w:type="dxa"/>
          </w:tcPr>
          <w:p w14:paraId="7C2A7B31"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C=0.1</w:t>
            </w:r>
          </w:p>
        </w:tc>
        <w:tc>
          <w:tcPr>
            <w:tcW w:w="4320" w:type="dxa"/>
          </w:tcPr>
          <w:p w14:paraId="04C51338"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3E0445BA" wp14:editId="44F3BE45">
                  <wp:extent cx="3054096"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177F0E1C"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55D744C4" wp14:editId="3E75FC07">
                  <wp:extent cx="3054096"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19714D82" w14:textId="77777777" w:rsidTr="00A53150">
        <w:trPr>
          <w:jc w:val="center"/>
        </w:trPr>
        <w:tc>
          <w:tcPr>
            <w:tcW w:w="824" w:type="dxa"/>
          </w:tcPr>
          <w:p w14:paraId="23760B74"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lastRenderedPageBreak/>
              <w:t>C=0.2</w:t>
            </w:r>
          </w:p>
        </w:tc>
        <w:tc>
          <w:tcPr>
            <w:tcW w:w="4320" w:type="dxa"/>
          </w:tcPr>
          <w:p w14:paraId="02A22F12"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4F5276CD" wp14:editId="29A483A5">
                  <wp:extent cx="3054096"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22F483CE"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275B1D5F" wp14:editId="6D82837A">
                  <wp:extent cx="3054096" cy="2286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3550BE7C" w14:textId="77777777" w:rsidTr="00A53150">
        <w:trPr>
          <w:jc w:val="center"/>
        </w:trPr>
        <w:tc>
          <w:tcPr>
            <w:tcW w:w="824" w:type="dxa"/>
          </w:tcPr>
          <w:p w14:paraId="2AB72C46"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C=0.3</w:t>
            </w:r>
          </w:p>
        </w:tc>
        <w:tc>
          <w:tcPr>
            <w:tcW w:w="4320" w:type="dxa"/>
          </w:tcPr>
          <w:p w14:paraId="502A4E2C"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42FAC17A" wp14:editId="28DD3D5D">
                  <wp:extent cx="3054096" cy="228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205D889"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4A87DCAB" wp14:editId="59297BB0">
                  <wp:extent cx="3054096" cy="2286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2F69EBA8" w14:textId="77777777" w:rsidTr="00A53150">
        <w:trPr>
          <w:jc w:val="center"/>
        </w:trPr>
        <w:tc>
          <w:tcPr>
            <w:tcW w:w="824" w:type="dxa"/>
          </w:tcPr>
          <w:p w14:paraId="75A87629"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C=0.4</w:t>
            </w:r>
          </w:p>
        </w:tc>
        <w:tc>
          <w:tcPr>
            <w:tcW w:w="4320" w:type="dxa"/>
          </w:tcPr>
          <w:p w14:paraId="5AC9EEF1"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277AFA89" wp14:editId="33EA2D51">
                  <wp:extent cx="3054096"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0FE06AB2"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39D94435" wp14:editId="5F1A7F8A">
                  <wp:extent cx="3054096"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700D41F3" w14:textId="77777777" w:rsidTr="00A53150">
        <w:trPr>
          <w:jc w:val="center"/>
        </w:trPr>
        <w:tc>
          <w:tcPr>
            <w:tcW w:w="824" w:type="dxa"/>
          </w:tcPr>
          <w:p w14:paraId="0D826054"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lastRenderedPageBreak/>
              <w:t>C=0.5</w:t>
            </w:r>
          </w:p>
        </w:tc>
        <w:tc>
          <w:tcPr>
            <w:tcW w:w="4320" w:type="dxa"/>
          </w:tcPr>
          <w:p w14:paraId="5DB63741"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169BCC9E" wp14:editId="72058A0F">
                  <wp:extent cx="3054096"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272900E"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598E5849" wp14:editId="44DDC5A8">
                  <wp:extent cx="3054096"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1550C748" w14:textId="77777777" w:rsidTr="00A53150">
        <w:trPr>
          <w:jc w:val="center"/>
        </w:trPr>
        <w:tc>
          <w:tcPr>
            <w:tcW w:w="824" w:type="dxa"/>
          </w:tcPr>
          <w:p w14:paraId="47A7F173"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C=0.6</w:t>
            </w:r>
          </w:p>
        </w:tc>
        <w:tc>
          <w:tcPr>
            <w:tcW w:w="4320" w:type="dxa"/>
          </w:tcPr>
          <w:p w14:paraId="10E6B175"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0AF48F68" wp14:editId="632E464C">
                  <wp:extent cx="3054096"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D327F76"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014BB053" wp14:editId="4FB8040B">
                  <wp:extent cx="3054096"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4FE83876" w14:textId="77777777" w:rsidTr="00A53150">
        <w:trPr>
          <w:jc w:val="center"/>
        </w:trPr>
        <w:tc>
          <w:tcPr>
            <w:tcW w:w="824" w:type="dxa"/>
          </w:tcPr>
          <w:p w14:paraId="56F9E0E8"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C=0.7</w:t>
            </w:r>
          </w:p>
        </w:tc>
        <w:tc>
          <w:tcPr>
            <w:tcW w:w="4320" w:type="dxa"/>
          </w:tcPr>
          <w:p w14:paraId="4B36169F"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617FF40F" wp14:editId="04C2D57E">
                  <wp:extent cx="3054096" cy="2286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50EB2A4"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418507C8" wp14:editId="278868A9">
                  <wp:extent cx="3054096" cy="2286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542E7BDB" w14:textId="77777777" w:rsidTr="00A53150">
        <w:trPr>
          <w:jc w:val="center"/>
        </w:trPr>
        <w:tc>
          <w:tcPr>
            <w:tcW w:w="824" w:type="dxa"/>
          </w:tcPr>
          <w:p w14:paraId="1ACADC83"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lastRenderedPageBreak/>
              <w:t>C=0.8</w:t>
            </w:r>
          </w:p>
        </w:tc>
        <w:tc>
          <w:tcPr>
            <w:tcW w:w="4320" w:type="dxa"/>
          </w:tcPr>
          <w:p w14:paraId="737A58AA"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3723EF8A" wp14:editId="78A95A4B">
                  <wp:extent cx="3054096" cy="2286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7A8721C"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13F9F54C" wp14:editId="7744166F">
                  <wp:extent cx="3054096" cy="228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1A9F7B15" w14:textId="77777777" w:rsidTr="00A53150">
        <w:trPr>
          <w:jc w:val="center"/>
        </w:trPr>
        <w:tc>
          <w:tcPr>
            <w:tcW w:w="824" w:type="dxa"/>
          </w:tcPr>
          <w:p w14:paraId="165258AD"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C=0.9</w:t>
            </w:r>
          </w:p>
        </w:tc>
        <w:tc>
          <w:tcPr>
            <w:tcW w:w="4320" w:type="dxa"/>
          </w:tcPr>
          <w:p w14:paraId="7020AFB3"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0A1D9883" wp14:editId="2C709A8E">
                  <wp:extent cx="3054096"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3101517A"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76E5FF91" wp14:editId="708A508A">
                  <wp:extent cx="3054096" cy="228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r w:rsidR="008041CC" w:rsidRPr="00A53150" w14:paraId="70731726" w14:textId="77777777" w:rsidTr="00A53150">
        <w:trPr>
          <w:jc w:val="center"/>
        </w:trPr>
        <w:tc>
          <w:tcPr>
            <w:tcW w:w="824" w:type="dxa"/>
          </w:tcPr>
          <w:p w14:paraId="73418C39"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t>C=1</w:t>
            </w:r>
          </w:p>
        </w:tc>
        <w:tc>
          <w:tcPr>
            <w:tcW w:w="4320" w:type="dxa"/>
          </w:tcPr>
          <w:p w14:paraId="34AD5E5E"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0540A982" wp14:editId="1CB39EF2">
                  <wp:extent cx="3054096" cy="2286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c>
          <w:tcPr>
            <w:tcW w:w="4320" w:type="dxa"/>
          </w:tcPr>
          <w:p w14:paraId="7A0A1922" w14:textId="77777777" w:rsidR="008041CC" w:rsidRPr="00A53150" w:rsidRDefault="008041CC" w:rsidP="00A53150">
            <w:pPr>
              <w:jc w:val="both"/>
              <w:rPr>
                <w:rFonts w:eastAsia="Times New Roman" w:cs="Times New Roman"/>
                <w:noProof/>
                <w:sz w:val="20"/>
                <w:szCs w:val="20"/>
              </w:rPr>
            </w:pPr>
            <w:r w:rsidRPr="00A53150">
              <w:rPr>
                <w:rFonts w:eastAsia="Times New Roman" w:cs="Times New Roman"/>
                <w:noProof/>
                <w:sz w:val="20"/>
                <w:szCs w:val="20"/>
              </w:rPr>
              <w:drawing>
                <wp:inline distT="0" distB="0" distL="0" distR="0" wp14:anchorId="31E55EAA" wp14:editId="476D74CD">
                  <wp:extent cx="3054096" cy="2286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54096" cy="2286000"/>
                          </a:xfrm>
                          <a:prstGeom prst="rect">
                            <a:avLst/>
                          </a:prstGeom>
                          <a:noFill/>
                          <a:ln>
                            <a:noFill/>
                          </a:ln>
                        </pic:spPr>
                      </pic:pic>
                    </a:graphicData>
                  </a:graphic>
                </wp:inline>
              </w:drawing>
            </w:r>
          </w:p>
        </w:tc>
      </w:tr>
    </w:tbl>
    <w:p w14:paraId="0A4BF8EE" w14:textId="77777777" w:rsidR="008041CC" w:rsidRDefault="008041CC" w:rsidP="00A53150">
      <w:pPr>
        <w:tabs>
          <w:tab w:val="left" w:pos="794"/>
          <w:tab w:val="left" w:pos="1191"/>
          <w:tab w:val="left" w:pos="1588"/>
          <w:tab w:val="left" w:pos="1985"/>
        </w:tabs>
        <w:jc w:val="both"/>
      </w:pPr>
    </w:p>
    <w:p w14:paraId="1F997A23" w14:textId="77777777" w:rsidR="008041CC" w:rsidRDefault="008041CC">
      <w:pPr>
        <w:spacing w:after="160" w:line="259" w:lineRule="auto"/>
      </w:pPr>
      <w:r>
        <w:br w:type="page"/>
      </w:r>
    </w:p>
    <w:p w14:paraId="5DEF429E" w14:textId="77777777" w:rsidR="008041CC" w:rsidRDefault="008041CC" w:rsidP="00A53150">
      <w:pPr>
        <w:tabs>
          <w:tab w:val="left" w:pos="794"/>
          <w:tab w:val="left" w:pos="1191"/>
          <w:tab w:val="left" w:pos="1588"/>
          <w:tab w:val="left" w:pos="1985"/>
        </w:tabs>
        <w:jc w:val="both"/>
      </w:pPr>
      <w:r>
        <w:lastRenderedPageBreak/>
        <w:t xml:space="preserve">In section 6.2 Planar phased antenna array, the US would like to add the following text below figure 27, </w:t>
      </w:r>
    </w:p>
    <w:p w14:paraId="3EDB8030" w14:textId="77777777" w:rsidR="008041CC" w:rsidRPr="00A53150" w:rsidRDefault="008041CC" w:rsidP="00A53150">
      <w:pPr>
        <w:tabs>
          <w:tab w:val="left" w:pos="794"/>
          <w:tab w:val="left" w:pos="1191"/>
          <w:tab w:val="left" w:pos="1588"/>
          <w:tab w:val="left" w:pos="1985"/>
        </w:tabs>
        <w:jc w:val="both"/>
      </w:pPr>
      <w:r>
        <w:t>“</w:t>
      </w:r>
      <w:r w:rsidRPr="00EA5F35">
        <w:t>The parameters Nx, Ny, dx, and dy used in the above equations are not currently defined in any ITU-R Recommendation related to radar characteristics. In the absence of these parameters, it is recommended that sharing and capability studies associated with radar and aeronautical mobile systems (with single or multiple interferers) use peak or average masks, as described in section 2.1.1.</w:t>
      </w:r>
      <w:r>
        <w:t>”</w:t>
      </w:r>
    </w:p>
    <w:p w14:paraId="12FC152F" w14:textId="77777777" w:rsidR="000069D4" w:rsidRDefault="000069D4" w:rsidP="00DD4BED">
      <w:pPr>
        <w:rPr>
          <w:lang w:eastAsia="zh-CN"/>
        </w:rPr>
      </w:pPr>
    </w:p>
    <w:p w14:paraId="6ED40DF9" w14:textId="77777777" w:rsidR="008041CC" w:rsidRDefault="008041CC" w:rsidP="0032202E">
      <w:pPr>
        <w:pStyle w:val="Reasons"/>
      </w:pPr>
    </w:p>
    <w:p w14:paraId="5828F9D9" w14:textId="77777777" w:rsidR="008041CC" w:rsidRDefault="008041CC">
      <w:pPr>
        <w:jc w:val="center"/>
      </w:pPr>
      <w:r>
        <w:t>______________</w:t>
      </w:r>
    </w:p>
    <w:sectPr w:rsidR="008041CC" w:rsidSect="00D02712">
      <w:headerReference w:type="default" r:id="rId33"/>
      <w:footerReference w:type="default" r:id="rId34"/>
      <w:footerReference w:type="first" r:id="rId3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F2616" w14:textId="77777777" w:rsidR="0007130E" w:rsidRDefault="0007130E">
      <w:r>
        <w:separator/>
      </w:r>
    </w:p>
  </w:endnote>
  <w:endnote w:type="continuationSeparator" w:id="0">
    <w:p w14:paraId="34F2E0D2" w14:textId="77777777" w:rsidR="0007130E" w:rsidRDefault="0007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BABFB" w14:textId="24E7F5BF" w:rsidR="00FA124A" w:rsidRPr="002F7CB3" w:rsidRDefault="009C185B">
    <w:pPr>
      <w:pStyle w:val="Footer"/>
      <w:rPr>
        <w:lang w:val="en-US"/>
      </w:rPr>
    </w:pPr>
    <w:fldSimple w:instr=" FILENAME \p \* MERGEFORMAT ">
      <w:r w:rsidR="008041CC" w:rsidRPr="008041CC">
        <w:rPr>
          <w:lang w:val="en-US"/>
        </w:rPr>
        <w:t>M</w:t>
      </w:r>
      <w:r w:rsidR="008041CC">
        <w:t>:\BRSGD\TEXT2019\SG05\WP5B\700\779e.docx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07130E">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7130E">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B05E" w14:textId="7943BE2F" w:rsidR="00FA124A" w:rsidRPr="002F7CB3" w:rsidRDefault="009C185B" w:rsidP="00E6257C">
    <w:pPr>
      <w:pStyle w:val="Footer"/>
      <w:rPr>
        <w:lang w:val="en-US"/>
      </w:rPr>
    </w:pPr>
    <w:fldSimple w:instr=" FILENAME \p \* MERGEFORMAT ">
      <w:r w:rsidR="008041CC" w:rsidRPr="008041CC">
        <w:rPr>
          <w:lang w:val="en-US"/>
        </w:rPr>
        <w:t>M</w:t>
      </w:r>
      <w:r w:rsidR="008041CC">
        <w:t>:\BRSGD\TEXT2019\SG05\WP5B\700\779e.docx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07130E">
      <w:t>00.00.00</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7130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E93F" w14:textId="77777777" w:rsidR="0007130E" w:rsidRDefault="0007130E">
      <w:r>
        <w:t>____________________</w:t>
      </w:r>
    </w:p>
  </w:footnote>
  <w:footnote w:type="continuationSeparator" w:id="0">
    <w:p w14:paraId="0D9BA9A9" w14:textId="77777777" w:rsidR="0007130E" w:rsidRDefault="0007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3BD5"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6F6F1AD1" w14:textId="77777777" w:rsidR="00FA124A" w:rsidRDefault="0007130E">
    <w:pPr>
      <w:pStyle w:val="Header"/>
      <w:rPr>
        <w:lang w:val="en-US"/>
      </w:rPr>
    </w:pPr>
    <w:r>
      <w:rPr>
        <w:lang w:val="en-US"/>
      </w:rPr>
      <w:t>5B/779-E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F8F"/>
    <w:multiLevelType w:val="hybridMultilevel"/>
    <w:tmpl w:val="9E1C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36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0E"/>
    <w:rsid w:val="000069D4"/>
    <w:rsid w:val="000174AD"/>
    <w:rsid w:val="00047A1D"/>
    <w:rsid w:val="000604B9"/>
    <w:rsid w:val="0007130E"/>
    <w:rsid w:val="000A7D55"/>
    <w:rsid w:val="000C12C8"/>
    <w:rsid w:val="000C2E8E"/>
    <w:rsid w:val="000E0E7C"/>
    <w:rsid w:val="000F1B4B"/>
    <w:rsid w:val="0012744F"/>
    <w:rsid w:val="00131178"/>
    <w:rsid w:val="00156F66"/>
    <w:rsid w:val="00163271"/>
    <w:rsid w:val="00172122"/>
    <w:rsid w:val="00182528"/>
    <w:rsid w:val="0018500B"/>
    <w:rsid w:val="00196A19"/>
    <w:rsid w:val="00202DC1"/>
    <w:rsid w:val="002116EE"/>
    <w:rsid w:val="002309D8"/>
    <w:rsid w:val="002A7FE2"/>
    <w:rsid w:val="002E1B4F"/>
    <w:rsid w:val="002F2E67"/>
    <w:rsid w:val="002F7CB3"/>
    <w:rsid w:val="00315546"/>
    <w:rsid w:val="00330567"/>
    <w:rsid w:val="00386A9D"/>
    <w:rsid w:val="00391081"/>
    <w:rsid w:val="003B2789"/>
    <w:rsid w:val="003C13CE"/>
    <w:rsid w:val="003C697E"/>
    <w:rsid w:val="003E2518"/>
    <w:rsid w:val="003E7CEF"/>
    <w:rsid w:val="004B1EF7"/>
    <w:rsid w:val="004B3FAD"/>
    <w:rsid w:val="004C5749"/>
    <w:rsid w:val="00501DCA"/>
    <w:rsid w:val="00513A47"/>
    <w:rsid w:val="005408DF"/>
    <w:rsid w:val="00573344"/>
    <w:rsid w:val="00583F9B"/>
    <w:rsid w:val="005B0D29"/>
    <w:rsid w:val="005E5C10"/>
    <w:rsid w:val="005F2C78"/>
    <w:rsid w:val="006144E4"/>
    <w:rsid w:val="00650299"/>
    <w:rsid w:val="00655FC5"/>
    <w:rsid w:val="008041CC"/>
    <w:rsid w:val="0080538C"/>
    <w:rsid w:val="00814E0A"/>
    <w:rsid w:val="00822581"/>
    <w:rsid w:val="008309DD"/>
    <w:rsid w:val="0083227A"/>
    <w:rsid w:val="00866900"/>
    <w:rsid w:val="00876A8A"/>
    <w:rsid w:val="00881BA1"/>
    <w:rsid w:val="008C2302"/>
    <w:rsid w:val="008C26B8"/>
    <w:rsid w:val="008F208F"/>
    <w:rsid w:val="00982084"/>
    <w:rsid w:val="00995963"/>
    <w:rsid w:val="009B61EB"/>
    <w:rsid w:val="009C185B"/>
    <w:rsid w:val="009C2064"/>
    <w:rsid w:val="009D1697"/>
    <w:rsid w:val="009F3A46"/>
    <w:rsid w:val="009F6520"/>
    <w:rsid w:val="00A014F8"/>
    <w:rsid w:val="00A5173C"/>
    <w:rsid w:val="00A61AEF"/>
    <w:rsid w:val="00AD2345"/>
    <w:rsid w:val="00AF173A"/>
    <w:rsid w:val="00B066A4"/>
    <w:rsid w:val="00B07A13"/>
    <w:rsid w:val="00B4279B"/>
    <w:rsid w:val="00B45FC9"/>
    <w:rsid w:val="00B76F35"/>
    <w:rsid w:val="00B81138"/>
    <w:rsid w:val="00BC7CCF"/>
    <w:rsid w:val="00BE470B"/>
    <w:rsid w:val="00C57A91"/>
    <w:rsid w:val="00CA7B56"/>
    <w:rsid w:val="00CC01C2"/>
    <w:rsid w:val="00CF21F2"/>
    <w:rsid w:val="00D02712"/>
    <w:rsid w:val="00D046A7"/>
    <w:rsid w:val="00D214D0"/>
    <w:rsid w:val="00D6546B"/>
    <w:rsid w:val="00DB178B"/>
    <w:rsid w:val="00DC17D3"/>
    <w:rsid w:val="00DD4BED"/>
    <w:rsid w:val="00DE39F0"/>
    <w:rsid w:val="00DF0AF3"/>
    <w:rsid w:val="00DF7E9F"/>
    <w:rsid w:val="00E27D7E"/>
    <w:rsid w:val="00E42E13"/>
    <w:rsid w:val="00E56D5C"/>
    <w:rsid w:val="00E6257C"/>
    <w:rsid w:val="00E63C59"/>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D3FD13"/>
  <w15:docId w15:val="{F351DB35-577A-4558-AD12-41B90505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uiPriority w:val="99"/>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uiPriority w:val="99"/>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uiPriority w:val="99"/>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iPriority w:val="99"/>
    <w:unhideWhenUsed/>
    <w:rsid w:val="008041CC"/>
    <w:rPr>
      <w:color w:val="0000FF" w:themeColor="hyperlink"/>
      <w:u w:val="single"/>
    </w:rPr>
  </w:style>
  <w:style w:type="table" w:styleId="TableGrid">
    <w:name w:val="Table Grid"/>
    <w:basedOn w:val="TableNormal"/>
    <w:uiPriority w:val="39"/>
    <w:rsid w:val="008041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8041CC"/>
  </w:style>
  <w:style w:type="paragraph" w:customStyle="1" w:styleId="HeadingSum">
    <w:name w:val="Heading_Sum"/>
    <w:basedOn w:val="Normal"/>
    <w:next w:val="Normal"/>
    <w:autoRedefine/>
    <w:uiPriority w:val="99"/>
    <w:rsid w:val="008041CC"/>
    <w:pPr>
      <w:keepNext/>
      <w:keepLines/>
      <w:tabs>
        <w:tab w:val="clear" w:pos="1134"/>
        <w:tab w:val="clear" w:pos="1871"/>
        <w:tab w:val="clear" w:pos="2268"/>
        <w:tab w:val="left" w:pos="794"/>
        <w:tab w:val="left" w:pos="1191"/>
        <w:tab w:val="left" w:pos="1588"/>
        <w:tab w:val="left" w:pos="1985"/>
      </w:tabs>
      <w:spacing w:before="240"/>
      <w:jc w:val="both"/>
    </w:pPr>
    <w:rPr>
      <w:b/>
      <w:sz w:val="22"/>
      <w:lang w:val="es-ES_tradnl"/>
    </w:rPr>
  </w:style>
  <w:style w:type="character" w:customStyle="1" w:styleId="Title1Char">
    <w:name w:val="Title 1 Char"/>
    <w:link w:val="Title1"/>
    <w:locked/>
    <w:rsid w:val="008041CC"/>
    <w:rPr>
      <w:rFonts w:ascii="Times New Roman" w:hAnsi="Times New Roman"/>
      <w:caps/>
      <w:sz w:val="28"/>
      <w:lang w:val="en-GB" w:eastAsia="en-US"/>
    </w:rPr>
  </w:style>
  <w:style w:type="character" w:customStyle="1" w:styleId="SourceChar">
    <w:name w:val="Source Char"/>
    <w:link w:val="Source"/>
    <w:locked/>
    <w:rsid w:val="008041CC"/>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851/en" TargetMode="External"/><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ettings" Target="settings.xml"/><Relationship Id="rId21" Type="http://schemas.openxmlformats.org/officeDocument/2006/relationships/image" Target="media/image14.emf"/><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12</TotalTime>
  <Pages>8</Pages>
  <Words>1011</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Song, Xiaojing</cp:lastModifiedBy>
  <cp:revision>3</cp:revision>
  <cp:lastPrinted>2008-02-21T14:04:00Z</cp:lastPrinted>
  <dcterms:created xsi:type="dcterms:W3CDTF">2023-06-30T08:48:00Z</dcterms:created>
  <dcterms:modified xsi:type="dcterms:W3CDTF">2023-06-30T09:04:00Z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