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C09C7" w:rsidRPr="008A5AF1" w14:paraId="3EA30638" w14:textId="77777777" w:rsidTr="00EC3C1D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2F8ED0DC" w14:textId="77777777" w:rsidR="00FC09C7" w:rsidRPr="009D4264" w:rsidRDefault="00FC09C7" w:rsidP="00EC3C1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Calibri" w:hAnsi="Calibri"/>
                <w:spacing w:val="-3"/>
                <w:szCs w:val="24"/>
              </w:rPr>
            </w:pPr>
            <w:r w:rsidRPr="006F661E">
              <w:br w:type="page"/>
            </w:r>
            <w:r w:rsidRPr="009D4264">
              <w:rPr>
                <w:rFonts w:ascii="Calibri" w:hAnsi="Calibri"/>
                <w:spacing w:val="-3"/>
                <w:szCs w:val="24"/>
              </w:rPr>
              <w:t>U.S. Radiocommunications Sector</w:t>
            </w:r>
          </w:p>
          <w:p w14:paraId="14EF6283" w14:textId="77777777" w:rsidR="00FC09C7" w:rsidRPr="006F661E" w:rsidRDefault="00FC09C7" w:rsidP="00EC3C1D">
            <w:pPr>
              <w:pStyle w:val="TabletitleBR"/>
              <w:rPr>
                <w:spacing w:val="-3"/>
                <w:szCs w:val="24"/>
              </w:rPr>
            </w:pPr>
            <w:r w:rsidRPr="009D4264">
              <w:rPr>
                <w:rFonts w:ascii="Calibri" w:hAnsi="Calibri"/>
                <w:spacing w:val="-3"/>
                <w:szCs w:val="24"/>
              </w:rPr>
              <w:t>Fact Sheet</w:t>
            </w:r>
          </w:p>
        </w:tc>
      </w:tr>
      <w:tr w:rsidR="00FC09C7" w:rsidRPr="008A5AF1" w14:paraId="2C40FD97" w14:textId="77777777" w:rsidTr="00EC3C1D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F3268E4" w14:textId="70DC7BA9" w:rsidR="00FC09C7" w:rsidRPr="009D4264" w:rsidRDefault="00FC09C7" w:rsidP="00EC3C1D">
            <w:pPr>
              <w:spacing w:after="120"/>
              <w:ind w:left="900" w:right="144" w:hanging="756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Working Party:</w:t>
            </w:r>
            <w:r w:rsidRPr="009D4264">
              <w:rPr>
                <w:rFonts w:ascii="Calibri" w:hAnsi="Calibri"/>
                <w:szCs w:val="24"/>
              </w:rPr>
              <w:t xml:space="preserve">  ITU-R WP </w:t>
            </w:r>
            <w:r>
              <w:rPr>
                <w:rFonts w:ascii="Calibri" w:hAnsi="Calibri"/>
                <w:szCs w:val="24"/>
              </w:rPr>
              <w:t>4C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BEE9E70" w14:textId="4B2E7400" w:rsidR="00FC09C7" w:rsidRPr="009D4264" w:rsidRDefault="00FC09C7" w:rsidP="00EC3C1D">
            <w:pPr>
              <w:spacing w:after="120"/>
              <w:ind w:left="144" w:right="144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Document No:</w:t>
            </w:r>
            <w:r w:rsidRPr="009D4264">
              <w:rPr>
                <w:rFonts w:ascii="Calibri" w:hAnsi="Calibri"/>
                <w:szCs w:val="24"/>
              </w:rPr>
              <w:t xml:space="preserve">  US</w:t>
            </w:r>
            <w:r>
              <w:rPr>
                <w:rFonts w:ascii="Calibri" w:hAnsi="Calibri"/>
                <w:szCs w:val="24"/>
              </w:rPr>
              <w:t>4C</w:t>
            </w:r>
            <w:r w:rsidRPr="009D4264">
              <w:rPr>
                <w:rFonts w:ascii="Calibri" w:hAnsi="Calibri"/>
                <w:szCs w:val="24"/>
              </w:rPr>
              <w:t>-</w:t>
            </w:r>
            <w:r w:rsidR="00C02ED0">
              <w:rPr>
                <w:rFonts w:ascii="Calibri" w:hAnsi="Calibri"/>
                <w:szCs w:val="24"/>
              </w:rPr>
              <w:t>02</w:t>
            </w:r>
          </w:p>
        </w:tc>
      </w:tr>
      <w:tr w:rsidR="00FC09C7" w:rsidRPr="008A5AF1" w14:paraId="7BDB20A1" w14:textId="77777777" w:rsidTr="00EC3C1D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544D4798" w14:textId="7EC17398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szCs w:val="24"/>
                <w:lang w:val="pt-BR"/>
              </w:rPr>
            </w:pPr>
            <w:r w:rsidRPr="009D4264">
              <w:rPr>
                <w:rFonts w:ascii="Calibri" w:hAnsi="Calibri"/>
                <w:b/>
                <w:szCs w:val="24"/>
                <w:lang w:val="pt-BR"/>
              </w:rPr>
              <w:t>Ref:</w:t>
            </w:r>
            <w:r w:rsidR="00D441EB">
              <w:rPr>
                <w:rFonts w:ascii="Calibri" w:hAnsi="Calibri"/>
                <w:szCs w:val="24"/>
                <w:lang w:val="pt-BR"/>
              </w:rPr>
              <w:t xml:space="preserve"> </w:t>
            </w:r>
            <w:r>
              <w:rPr>
                <w:rFonts w:ascii="Calibri" w:hAnsi="Calibri"/>
                <w:szCs w:val="24"/>
                <w:lang w:val="pt-BR"/>
              </w:rPr>
              <w:t xml:space="preserve">Resolution COM6/9(WRC-23), </w:t>
            </w:r>
            <w:r w:rsidR="00D441EB">
              <w:rPr>
                <w:rFonts w:ascii="Calibri" w:hAnsi="Calibri"/>
                <w:szCs w:val="24"/>
                <w:lang w:val="pt-BR"/>
              </w:rPr>
              <w:t xml:space="preserve">Resolution 212(Rev. WRC-19) </w:t>
            </w:r>
            <w:r>
              <w:rPr>
                <w:rFonts w:ascii="Calibri" w:hAnsi="Calibri"/>
                <w:szCs w:val="24"/>
                <w:lang w:val="pt-BR"/>
              </w:rPr>
              <w:t>Administrative Circular CA/270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3C085D6" w14:textId="2A5AE151" w:rsidR="00FC09C7" w:rsidRPr="009D4264" w:rsidRDefault="00FC09C7" w:rsidP="00EC3C1D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Date:</w:t>
            </w:r>
            <w:r w:rsidRPr="009D4264">
              <w:rPr>
                <w:rFonts w:ascii="Calibri" w:hAnsi="Calibri"/>
                <w:szCs w:val="24"/>
              </w:rPr>
              <w:t xml:space="preserve">  </w:t>
            </w:r>
            <w:r>
              <w:rPr>
                <w:rFonts w:ascii="Calibri" w:hAnsi="Calibri"/>
                <w:szCs w:val="24"/>
              </w:rPr>
              <w:t>January 24th, 2024</w:t>
            </w:r>
          </w:p>
        </w:tc>
      </w:tr>
      <w:tr w:rsidR="00FC09C7" w:rsidRPr="008A5AF1" w14:paraId="6043D5B8" w14:textId="77777777" w:rsidTr="00EC3C1D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07FC20B" w14:textId="47988EC0" w:rsidR="00FC09C7" w:rsidRPr="009D4264" w:rsidRDefault="00FC09C7" w:rsidP="00EC3C1D">
            <w:pPr>
              <w:pStyle w:val="BodyTextIndent"/>
              <w:spacing w:before="0"/>
              <w:ind w:left="187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bCs/>
                <w:szCs w:val="24"/>
              </w:rPr>
              <w:t>Document Title:</w:t>
            </w:r>
            <w:r w:rsidRPr="009D4264">
              <w:rPr>
                <w:rFonts w:ascii="Calibri" w:hAnsi="Calibri"/>
                <w:bCs/>
                <w:szCs w:val="24"/>
              </w:rPr>
              <w:t xml:space="preserve"> </w:t>
            </w:r>
            <w:r w:rsidR="00D441EB">
              <w:rPr>
                <w:rFonts w:ascii="Calibri" w:hAnsi="Calibri"/>
                <w:bCs/>
                <w:szCs w:val="24"/>
              </w:rPr>
              <w:t xml:space="preserve">Review of Resolution 212 (Rev. WRC-19) with regards </w:t>
            </w:r>
            <w:r w:rsidR="00690E5C">
              <w:rPr>
                <w:rFonts w:ascii="Calibri" w:hAnsi="Calibri"/>
                <w:bCs/>
                <w:szCs w:val="24"/>
              </w:rPr>
              <w:t>to WRC-27 Agenda item 1.13</w:t>
            </w:r>
          </w:p>
        </w:tc>
      </w:tr>
      <w:tr w:rsidR="00FC09C7" w:rsidRPr="00445B52" w14:paraId="0E14011B" w14:textId="77777777" w:rsidTr="00EC3C1D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256AD6C0" w14:textId="77777777" w:rsidR="00FC09C7" w:rsidRPr="009D4264" w:rsidRDefault="00FC09C7" w:rsidP="00EC3C1D">
            <w:pPr>
              <w:ind w:left="144" w:right="144"/>
              <w:rPr>
                <w:rFonts w:ascii="Calibri" w:hAnsi="Calibri"/>
                <w:b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Author(s)/Contributors(s):</w:t>
            </w:r>
          </w:p>
          <w:p w14:paraId="0EBD549A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</w:p>
          <w:p w14:paraId="10634B0D" w14:textId="77777777" w:rsidR="00FC09C7" w:rsidRPr="009D4264" w:rsidRDefault="00FC09C7" w:rsidP="00EC3C1D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Calibri" w:hAnsi="Calibri"/>
                <w:bCs/>
                <w:iCs/>
                <w:szCs w:val="24"/>
              </w:rPr>
            </w:pPr>
            <w:r w:rsidRPr="009D4264">
              <w:rPr>
                <w:rFonts w:ascii="Calibri" w:hAnsi="Calibri"/>
                <w:bCs/>
                <w:iCs/>
                <w:szCs w:val="24"/>
              </w:rPr>
              <w:t xml:space="preserve">Name:  </w:t>
            </w:r>
            <w:r w:rsidRPr="009D4264">
              <w:rPr>
                <w:rFonts w:ascii="Calibri" w:eastAsia="Calibri" w:hAnsi="Calibri"/>
                <w:bCs/>
                <w:iCs/>
                <w:szCs w:val="24"/>
              </w:rPr>
              <w:t>Christine Di Lapi</w:t>
            </w:r>
          </w:p>
          <w:p w14:paraId="4C42E08D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  <w:r w:rsidRPr="009D4264">
              <w:rPr>
                <w:rFonts w:ascii="Calibri" w:hAnsi="Calibri"/>
                <w:bCs/>
                <w:iCs/>
                <w:szCs w:val="24"/>
              </w:rPr>
              <w:t xml:space="preserve">Org:  </w:t>
            </w:r>
            <w:r>
              <w:rPr>
                <w:rFonts w:ascii="Calibri" w:hAnsi="Calibri"/>
                <w:bCs/>
                <w:iCs/>
                <w:szCs w:val="24"/>
              </w:rPr>
              <w:t>Huntington Ingalls Industries,</w:t>
            </w:r>
            <w:r>
              <w:rPr>
                <w:rFonts w:ascii="Calibri" w:eastAsia="Calibri" w:hAnsi="Calibri"/>
                <w:bCs/>
                <w:iCs/>
                <w:szCs w:val="24"/>
              </w:rPr>
              <w:t xml:space="preserve"> for DoD/CIO</w:t>
            </w:r>
          </w:p>
          <w:p w14:paraId="3CAD6F38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</w:p>
          <w:p w14:paraId="649083B2" w14:textId="77777777" w:rsidR="00FC09C7" w:rsidRPr="009D4264" w:rsidRDefault="00FC09C7" w:rsidP="00EC3C1D">
            <w:pPr>
              <w:spacing w:before="0"/>
              <w:ind w:left="122" w:right="144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7192107" w14:textId="77777777" w:rsidR="00FC09C7" w:rsidRPr="009D4264" w:rsidRDefault="00FC09C7" w:rsidP="00EC3C1D">
            <w:pPr>
              <w:ind w:left="144" w:right="144"/>
              <w:rPr>
                <w:rFonts w:ascii="Calibri" w:hAnsi="Calibri"/>
                <w:bCs/>
                <w:szCs w:val="24"/>
                <w:lang w:val="fr-FR"/>
              </w:rPr>
            </w:pPr>
          </w:p>
          <w:p w14:paraId="3A14C975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szCs w:val="24"/>
                <w:lang w:val="fr-FR"/>
              </w:rPr>
            </w:pPr>
          </w:p>
          <w:p w14:paraId="4A816505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  <w:r w:rsidRPr="009D4264">
              <w:rPr>
                <w:rFonts w:ascii="Calibri" w:hAnsi="Calibri"/>
                <w:bCs/>
                <w:color w:val="000000"/>
                <w:szCs w:val="24"/>
                <w:lang w:val="fr-FR"/>
              </w:rPr>
              <w:t xml:space="preserve">Phone:  </w:t>
            </w:r>
            <w:r w:rsidRPr="009D4264">
              <w:rPr>
                <w:rFonts w:ascii="Calibri" w:hAnsi="Calibri"/>
                <w:szCs w:val="24"/>
              </w:rPr>
              <w:t>(703) 501 0831</w:t>
            </w:r>
          </w:p>
          <w:p w14:paraId="610D50A6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  <w:r w:rsidRPr="009D4264">
              <w:rPr>
                <w:rFonts w:ascii="Calibri" w:hAnsi="Calibri"/>
                <w:bCs/>
                <w:color w:val="000000"/>
                <w:szCs w:val="24"/>
                <w:lang w:val="fr-FR"/>
              </w:rPr>
              <w:t xml:space="preserve">Email:  </w:t>
            </w:r>
            <w:hyperlink r:id="rId4" w:history="1">
              <w:r w:rsidRPr="00F4297B">
                <w:rPr>
                  <w:rStyle w:val="Hyperlink"/>
                  <w:rFonts w:ascii="Calibri" w:hAnsi="Calibri"/>
                  <w:szCs w:val="24"/>
                </w:rPr>
                <w:t>christine.dilapi@hii-tsd.com</w:t>
              </w:r>
            </w:hyperlink>
          </w:p>
          <w:p w14:paraId="56DBD65B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</w:p>
          <w:p w14:paraId="4ABB4A08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</w:p>
        </w:tc>
      </w:tr>
      <w:tr w:rsidR="00FC09C7" w:rsidRPr="008A5AF1" w14:paraId="7FA25B0C" w14:textId="77777777" w:rsidTr="00EC3C1D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85938A" w14:textId="77777777" w:rsidR="00FC09C7" w:rsidRDefault="00FC09C7" w:rsidP="00B9070D">
            <w:pPr>
              <w:spacing w:before="0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bCs/>
                <w:szCs w:val="24"/>
              </w:rPr>
              <w:t>Purpose/Objective:</w:t>
            </w:r>
            <w:r w:rsidRPr="009D4264">
              <w:rPr>
                <w:rFonts w:ascii="Calibri" w:hAnsi="Calibri"/>
                <w:szCs w:val="24"/>
              </w:rPr>
              <w:t xml:space="preserve">  </w:t>
            </w:r>
            <w:r w:rsidR="00D42AC2">
              <w:rPr>
                <w:rFonts w:asciiTheme="minorHAnsi" w:hAnsiTheme="minorHAnsi"/>
                <w:bCs/>
                <w:szCs w:val="24"/>
              </w:rPr>
              <w:t>According to Administrative Circular CA/270, WP 4C has the r</w:t>
            </w:r>
            <w:r w:rsidR="00F029F8">
              <w:rPr>
                <w:rFonts w:asciiTheme="minorHAnsi" w:hAnsiTheme="minorHAnsi"/>
                <w:bCs/>
                <w:szCs w:val="24"/>
              </w:rPr>
              <w:t>ole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 as the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responsible group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 for WRC-27 Agenda item 1.13 with regards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to </w:t>
            </w:r>
            <w:r w:rsidR="00D42AC2">
              <w:rPr>
                <w:rFonts w:asciiTheme="minorHAnsi" w:hAnsiTheme="minorHAnsi"/>
                <w:bCs/>
                <w:szCs w:val="24"/>
              </w:rPr>
              <w:t>undertaking sharing/compatibility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studies and develop</w:t>
            </w:r>
            <w:r w:rsidR="00512C33">
              <w:rPr>
                <w:rFonts w:asciiTheme="minorHAnsi" w:hAnsiTheme="minorHAnsi"/>
                <w:bCs/>
                <w:szCs w:val="24"/>
              </w:rPr>
              <w:t>ing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draft 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text </w:t>
            </w:r>
            <w:r w:rsidR="00D42AC2">
              <w:rPr>
                <w:rFonts w:asciiTheme="minorHAnsi" w:hAnsiTheme="minorHAnsi"/>
                <w:bCs/>
                <w:szCs w:val="24"/>
              </w:rPr>
              <w:t>for the CPM Report to WRC-27.</w:t>
            </w:r>
            <w:r w:rsidR="00512C33">
              <w:rPr>
                <w:rFonts w:asciiTheme="minorHAnsi" w:hAnsiTheme="minorHAnsi"/>
                <w:bCs/>
                <w:szCs w:val="24"/>
              </w:rPr>
              <w:t xml:space="preserve"> </w:t>
            </w:r>
            <w:r w:rsidR="00D52BE4">
              <w:rPr>
                <w:rFonts w:ascii="Calibri" w:hAnsi="Calibri"/>
                <w:szCs w:val="24"/>
              </w:rPr>
              <w:t>Agenda item 1.13</w:t>
            </w:r>
            <w:r w:rsidR="00A7321C">
              <w:rPr>
                <w:rFonts w:ascii="Calibri" w:hAnsi="Calibri"/>
                <w:szCs w:val="24"/>
              </w:rPr>
              <w:t xml:space="preserve"> is to investigate potential regulatory measures,</w:t>
            </w:r>
            <w:r w:rsidR="001F3A7A" w:rsidRPr="001F3A7A">
              <w:rPr>
                <w:rFonts w:ascii="Calibri" w:hAnsi="Calibri"/>
                <w:szCs w:val="24"/>
              </w:rPr>
              <w:t xml:space="preserve"> including possible new allocations to the MSS</w:t>
            </w:r>
            <w:r w:rsidR="00A7321C">
              <w:rPr>
                <w:rFonts w:ascii="Calibri" w:hAnsi="Calibri"/>
                <w:szCs w:val="24"/>
              </w:rPr>
              <w:t>,</w:t>
            </w:r>
            <w:r w:rsidR="001F3A7A" w:rsidRPr="001F3A7A">
              <w:rPr>
                <w:rFonts w:ascii="Calibri" w:hAnsi="Calibri"/>
                <w:szCs w:val="24"/>
              </w:rPr>
              <w:t xml:space="preserve"> for direct connectivity between space stations and IMT user equipment to complement terrestrial IMT network coverage.</w:t>
            </w:r>
            <w:r w:rsidR="00A7321C">
              <w:rPr>
                <w:rFonts w:ascii="Calibri" w:hAnsi="Calibri"/>
                <w:szCs w:val="24"/>
              </w:rPr>
              <w:t xml:space="preserve"> As Resolution 212 (Rev. WRC-19)</w:t>
            </w:r>
            <w:r w:rsidR="001E0D23">
              <w:rPr>
                <w:rFonts w:ascii="Calibri" w:hAnsi="Calibri"/>
                <w:szCs w:val="24"/>
              </w:rPr>
              <w:t>, “I</w:t>
            </w:r>
            <w:r w:rsidR="001E0D23" w:rsidRPr="001E0D23">
              <w:rPr>
                <w:rFonts w:ascii="Calibri" w:hAnsi="Calibri"/>
                <w:szCs w:val="24"/>
              </w:rPr>
              <w:t>mplementation of International Mobile Telecommunications in the frequency bands 1 885-2 025 MHz and 2 110-2 200 MHz</w:t>
            </w:r>
            <w:r w:rsidR="001E0D23">
              <w:rPr>
                <w:rFonts w:ascii="Calibri" w:hAnsi="Calibri"/>
                <w:szCs w:val="24"/>
              </w:rPr>
              <w:t>”</w:t>
            </w:r>
            <w:r w:rsidR="00E6008E">
              <w:rPr>
                <w:rFonts w:ascii="Calibri" w:hAnsi="Calibri"/>
                <w:szCs w:val="24"/>
              </w:rPr>
              <w:t xml:space="preserve">, </w:t>
            </w:r>
            <w:r w:rsidR="00BD13E7">
              <w:rPr>
                <w:rFonts w:ascii="Calibri" w:hAnsi="Calibri"/>
                <w:szCs w:val="24"/>
              </w:rPr>
              <w:t>regards the co-existence of the satellite and terrestrial components of IMT in the 2 GHz range,</w:t>
            </w:r>
            <w:r w:rsidR="002C3D0C">
              <w:rPr>
                <w:rFonts w:ascii="Calibri" w:hAnsi="Calibri"/>
                <w:szCs w:val="24"/>
              </w:rPr>
              <w:t xml:space="preserve"> some of its provisions, in particular its Annex</w:t>
            </w:r>
            <w:r w:rsidR="005E6923">
              <w:rPr>
                <w:rFonts w:ascii="Calibri" w:hAnsi="Calibri"/>
                <w:szCs w:val="24"/>
              </w:rPr>
              <w:t>,</w:t>
            </w:r>
            <w:r w:rsidR="002C3D0C">
              <w:rPr>
                <w:rFonts w:ascii="Calibri" w:hAnsi="Calibri"/>
                <w:szCs w:val="24"/>
              </w:rPr>
              <w:t xml:space="preserve"> may be able to provide insight</w:t>
            </w:r>
            <w:r w:rsidR="007B6101">
              <w:rPr>
                <w:rFonts w:ascii="Calibri" w:hAnsi="Calibri"/>
                <w:szCs w:val="24"/>
              </w:rPr>
              <w:t xml:space="preserve"> into possible sharing or co-existence techniques for direct-to-user </w:t>
            </w:r>
            <w:r w:rsidR="005E6923">
              <w:rPr>
                <w:rFonts w:ascii="Calibri" w:hAnsi="Calibri"/>
                <w:szCs w:val="24"/>
              </w:rPr>
              <w:t xml:space="preserve">satellite </w:t>
            </w:r>
            <w:r w:rsidR="007B6101">
              <w:rPr>
                <w:rFonts w:ascii="Calibri" w:hAnsi="Calibri"/>
                <w:szCs w:val="24"/>
              </w:rPr>
              <w:t>connectivity in frequency bands with terrestrial service alloc</w:t>
            </w:r>
            <w:r w:rsidR="005E6923">
              <w:rPr>
                <w:rFonts w:ascii="Calibri" w:hAnsi="Calibri"/>
                <w:szCs w:val="24"/>
              </w:rPr>
              <w:t>ations.</w:t>
            </w:r>
          </w:p>
          <w:p w14:paraId="307B2760" w14:textId="47BA81CB" w:rsidR="003511F7" w:rsidRPr="009D4264" w:rsidRDefault="004353FA" w:rsidP="00E1144A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Specifically</w:t>
            </w:r>
            <w:r w:rsidR="003511F7">
              <w:rPr>
                <w:rFonts w:ascii="Calibri" w:hAnsi="Calibri"/>
                <w:szCs w:val="24"/>
              </w:rPr>
              <w:t xml:space="preserve"> the Annex to Resolution 212 (Rev. </w:t>
            </w:r>
            <w:r w:rsidR="00C162EE">
              <w:rPr>
                <w:rFonts w:ascii="Calibri" w:hAnsi="Calibri"/>
                <w:szCs w:val="24"/>
              </w:rPr>
              <w:t>WRC-19), “</w:t>
            </w:r>
            <w:r w:rsidR="00E1144A" w:rsidRPr="00E1144A">
              <w:rPr>
                <w:rFonts w:ascii="Calibri" w:hAnsi="Calibri"/>
                <w:szCs w:val="24"/>
              </w:rPr>
              <w:t>Guidance on the implementation of technical and operational measures to facilitate coexistence between terrestrial and satellite components of International Mobile Telecommunications in the frequency bands 1 980-</w:t>
            </w:r>
            <w:r w:rsidR="00E1144A">
              <w:rPr>
                <w:rFonts w:ascii="Calibri" w:hAnsi="Calibri"/>
                <w:szCs w:val="24"/>
              </w:rPr>
              <w:t xml:space="preserve"> </w:t>
            </w:r>
            <w:r w:rsidR="00E1144A" w:rsidRPr="00E1144A">
              <w:rPr>
                <w:rFonts w:ascii="Calibri" w:hAnsi="Calibri"/>
                <w:szCs w:val="24"/>
              </w:rPr>
              <w:t>2010 MHz and 2 170-2 200 MHz</w:t>
            </w:r>
            <w:r w:rsidR="00C162EE">
              <w:rPr>
                <w:rFonts w:ascii="Calibri" w:hAnsi="Calibri"/>
                <w:szCs w:val="24"/>
              </w:rPr>
              <w:t>”, may be of relevance.</w:t>
            </w:r>
          </w:p>
        </w:tc>
      </w:tr>
      <w:tr w:rsidR="00FC09C7" w:rsidRPr="008A5AF1" w14:paraId="1AF72F1D" w14:textId="77777777" w:rsidTr="00EC3C1D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EB1E7C" w14:textId="18D0708B" w:rsidR="00D56192" w:rsidRDefault="00FC09C7" w:rsidP="00EC3C1D">
            <w:pPr>
              <w:pStyle w:val="enumlev2"/>
              <w:ind w:left="0" w:firstLine="0"/>
              <w:jc w:val="both"/>
              <w:rPr>
                <w:rFonts w:asciiTheme="minorHAnsi" w:hAnsiTheme="minorHAnsi"/>
                <w:bCs/>
                <w:szCs w:val="24"/>
              </w:rPr>
            </w:pPr>
            <w:r w:rsidRPr="009D4264">
              <w:rPr>
                <w:rFonts w:asciiTheme="minorHAnsi" w:hAnsiTheme="minorHAnsi"/>
                <w:b/>
                <w:bCs/>
                <w:szCs w:val="24"/>
              </w:rPr>
              <w:t>Abstract:</w:t>
            </w:r>
            <w:r w:rsidRPr="009D4264">
              <w:rPr>
                <w:rFonts w:asciiTheme="minorHAnsi" w:hAnsiTheme="minorHAnsi"/>
                <w:bCs/>
                <w:szCs w:val="24"/>
              </w:rPr>
              <w:t xml:space="preserve">  </w:t>
            </w:r>
          </w:p>
          <w:p w14:paraId="128BDF03" w14:textId="76BA13DB" w:rsidR="00FC09C7" w:rsidRPr="009D4264" w:rsidRDefault="00FC09C7" w:rsidP="00EC3C1D">
            <w:pPr>
              <w:pStyle w:val="enumlev2"/>
              <w:ind w:left="0" w:firstLine="0"/>
              <w:jc w:val="both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Contribution </w:t>
            </w:r>
            <w:r w:rsidR="00B9070D">
              <w:rPr>
                <w:rFonts w:asciiTheme="minorHAnsi" w:hAnsiTheme="minorHAnsi"/>
                <w:bCs/>
                <w:szCs w:val="24"/>
              </w:rPr>
              <w:t>refers to</w:t>
            </w:r>
            <w:r w:rsidR="007B60AD">
              <w:rPr>
                <w:rFonts w:asciiTheme="minorHAnsi" w:hAnsiTheme="minorHAnsi"/>
                <w:bCs/>
                <w:szCs w:val="24"/>
              </w:rPr>
              <w:t xml:space="preserve"> Resolution 212 (Rev. WRC-19) and discusses potential applicability or relevance of its provisions and Annex</w:t>
            </w:r>
            <w:r w:rsidR="00F3215E">
              <w:rPr>
                <w:rFonts w:asciiTheme="minorHAnsi" w:hAnsiTheme="minorHAnsi"/>
                <w:bCs/>
                <w:szCs w:val="24"/>
              </w:rPr>
              <w:t xml:space="preserve"> to studies that should be undertaken by WP 4C in response to Resolution </w:t>
            </w:r>
            <w:r w:rsidR="003753E8">
              <w:rPr>
                <w:rFonts w:asciiTheme="minorHAnsi" w:hAnsiTheme="minorHAnsi"/>
                <w:bCs/>
                <w:szCs w:val="24"/>
              </w:rPr>
              <w:t>COM6/9(WRC-23).</w:t>
            </w:r>
          </w:p>
        </w:tc>
      </w:tr>
    </w:tbl>
    <w:p w14:paraId="17D727C8" w14:textId="77777777" w:rsidR="00FC09C7" w:rsidRDefault="00FC09C7" w:rsidP="00FC09C7">
      <w:pPr>
        <w:rPr>
          <w:szCs w:val="24"/>
        </w:rPr>
      </w:pPr>
      <w:r>
        <w:rPr>
          <w:szCs w:val="24"/>
        </w:rPr>
        <w:t xml:space="preserve"> </w:t>
      </w:r>
    </w:p>
    <w:p w14:paraId="15DFB8C2" w14:textId="581352B4" w:rsidR="00370160" w:rsidRDefault="00370160"/>
    <w:sectPr w:rsidR="00370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7"/>
    <w:rsid w:val="001E0D23"/>
    <w:rsid w:val="001F3A7A"/>
    <w:rsid w:val="002C3D0C"/>
    <w:rsid w:val="003511F7"/>
    <w:rsid w:val="00370160"/>
    <w:rsid w:val="003753E8"/>
    <w:rsid w:val="00403444"/>
    <w:rsid w:val="004353FA"/>
    <w:rsid w:val="00436B6F"/>
    <w:rsid w:val="00437A15"/>
    <w:rsid w:val="00511A02"/>
    <w:rsid w:val="00512C33"/>
    <w:rsid w:val="005E6923"/>
    <w:rsid w:val="00690E5C"/>
    <w:rsid w:val="006C3CA2"/>
    <w:rsid w:val="006D464E"/>
    <w:rsid w:val="007731EC"/>
    <w:rsid w:val="007B60AD"/>
    <w:rsid w:val="007B6101"/>
    <w:rsid w:val="007F5804"/>
    <w:rsid w:val="008F7BB5"/>
    <w:rsid w:val="009143B7"/>
    <w:rsid w:val="00A7321C"/>
    <w:rsid w:val="00AF5C8E"/>
    <w:rsid w:val="00B25BB9"/>
    <w:rsid w:val="00B9070D"/>
    <w:rsid w:val="00BD13E7"/>
    <w:rsid w:val="00C02ED0"/>
    <w:rsid w:val="00C162EE"/>
    <w:rsid w:val="00C72C77"/>
    <w:rsid w:val="00D42AC2"/>
    <w:rsid w:val="00D441EB"/>
    <w:rsid w:val="00D450CE"/>
    <w:rsid w:val="00D52BE4"/>
    <w:rsid w:val="00D56192"/>
    <w:rsid w:val="00DE69B0"/>
    <w:rsid w:val="00E1144A"/>
    <w:rsid w:val="00E6008E"/>
    <w:rsid w:val="00F029F8"/>
    <w:rsid w:val="00F3215E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7CF5"/>
  <w15:chartTrackingRefBased/>
  <w15:docId w15:val="{C8A4986C-13CC-43DD-BC17-FF8B535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C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iPriority w:val="99"/>
    <w:rsid w:val="00FC09C7"/>
    <w:rPr>
      <w:rFonts w:cs="Times New Roman"/>
      <w:color w:val="0000FF"/>
      <w:u w:val="single"/>
    </w:rPr>
  </w:style>
  <w:style w:type="paragraph" w:customStyle="1" w:styleId="enumlev2">
    <w:name w:val="enumlev2"/>
    <w:basedOn w:val="Normal"/>
    <w:rsid w:val="00FC09C7"/>
    <w:pPr>
      <w:tabs>
        <w:tab w:val="clear" w:pos="2268"/>
        <w:tab w:val="left" w:pos="2608"/>
        <w:tab w:val="left" w:pos="3345"/>
      </w:tabs>
      <w:spacing w:before="80"/>
      <w:ind w:left="1871" w:hanging="737"/>
    </w:pPr>
  </w:style>
  <w:style w:type="paragraph" w:customStyle="1" w:styleId="TabletitleBR">
    <w:name w:val="Table_title_BR"/>
    <w:basedOn w:val="Normal"/>
    <w:next w:val="Normal"/>
    <w:rsid w:val="00FC09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en-US"/>
    </w:rPr>
  </w:style>
  <w:style w:type="paragraph" w:styleId="BodyTextIndent">
    <w:name w:val="Body Text Indent"/>
    <w:basedOn w:val="Normal"/>
    <w:link w:val="BodyTextIndentChar"/>
    <w:rsid w:val="00FC09C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</w:pPr>
    <w:rPr>
      <w:rFonts w:ascii="CG Times" w:hAnsi="CG Times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C09C7"/>
    <w:rPr>
      <w:rFonts w:ascii="CG Times" w:eastAsia="Times New Roman" w:hAnsi="CG 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.dilapi@hii-t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305</Words>
  <Characters>1742</Characters>
  <Application>Microsoft Office Word</Application>
  <DocSecurity>0</DocSecurity>
  <Lines>14</Lines>
  <Paragraphs>4</Paragraphs>
  <ScaleCrop>false</ScaleCrop>
  <Company>Alion Science and Technology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Author</dc:creator>
  <cp:keywords/>
  <dc:description/>
  <cp:lastModifiedBy>Kathyrn Medley</cp:lastModifiedBy>
  <cp:revision>27</cp:revision>
  <dcterms:created xsi:type="dcterms:W3CDTF">2024-01-24T17:20:00Z</dcterms:created>
  <dcterms:modified xsi:type="dcterms:W3CDTF">2024-01-29T13:58:00Z</dcterms:modified>
</cp:coreProperties>
</file>