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790A03" w:rsidRPr="00A02BF0" w14:paraId="3AA21660" w14:textId="77777777" w:rsidTr="00F043B7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A4BB406" w14:textId="77777777" w:rsidR="00790A03" w:rsidRPr="00A02BF0" w:rsidRDefault="00790A03" w:rsidP="00F043B7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54607B3" w14:textId="77777777" w:rsidR="00790A03" w:rsidRPr="00A02BF0" w:rsidRDefault="00790A03" w:rsidP="000B3C0D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FC1668" w:rsidRPr="00A02BF0" w14:paraId="68B7B872" w14:textId="77777777" w:rsidTr="000B3C0D">
        <w:trPr>
          <w:trHeight w:val="951"/>
        </w:trPr>
        <w:tc>
          <w:tcPr>
            <w:tcW w:w="4567" w:type="dxa"/>
            <w:tcBorders>
              <w:left w:val="double" w:sz="6" w:space="0" w:color="auto"/>
            </w:tcBorders>
          </w:tcPr>
          <w:p w14:paraId="77412B20" w14:textId="089D0305" w:rsidR="00FC1668" w:rsidRPr="00A02BF0" w:rsidRDefault="00FC1668" w:rsidP="00FC1668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890050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A206B0E" w14:textId="226A376B" w:rsidR="00FC1668" w:rsidRPr="00A02BF0" w:rsidRDefault="00FC1668" w:rsidP="00FC1668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>
              <w:t>4</w:t>
            </w:r>
            <w:r w:rsidR="00890050">
              <w:t>C</w:t>
            </w:r>
            <w:r w:rsidR="00D5406F">
              <w:t>-</w:t>
            </w:r>
            <w:r w:rsidR="00197189">
              <w:t>xx</w:t>
            </w:r>
          </w:p>
        </w:tc>
      </w:tr>
      <w:tr w:rsidR="00FC1668" w:rsidRPr="00A02BF0" w14:paraId="703EE71D" w14:textId="77777777" w:rsidTr="000B3C0D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3EC1F85D" w14:textId="2A675BD8" w:rsidR="00FC1668" w:rsidRPr="00A02BF0" w:rsidRDefault="00FC1668" w:rsidP="00E41B10">
            <w:pPr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890050">
              <w:rPr>
                <w:bCs/>
              </w:rPr>
              <w:t>N/A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3261E299" w14:textId="75E9BCBD" w:rsidR="00FC1668" w:rsidRPr="00A02BF0" w:rsidRDefault="00FC1668" w:rsidP="003C7AA7">
            <w:pPr>
              <w:tabs>
                <w:tab w:val="left" w:pos="162"/>
              </w:tabs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2761EF">
              <w:t>2</w:t>
            </w:r>
            <w:r w:rsidR="00B24DDA">
              <w:t>3</w:t>
            </w:r>
            <w:r w:rsidR="002761EF">
              <w:t xml:space="preserve"> </w:t>
            </w:r>
            <w:r w:rsidR="00B24DDA">
              <w:t>Feb</w:t>
            </w:r>
            <w:r w:rsidR="002761EF">
              <w:t xml:space="preserve"> 202</w:t>
            </w:r>
            <w:r w:rsidR="00890050">
              <w:t>4</w:t>
            </w:r>
          </w:p>
        </w:tc>
      </w:tr>
      <w:tr w:rsidR="00FC1668" w:rsidRPr="00A02BF0" w14:paraId="7E3591DC" w14:textId="77777777" w:rsidTr="00F043B7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C1BB682" w14:textId="20935859" w:rsidR="00FC1668" w:rsidRPr="00FC1668" w:rsidRDefault="00FC1668" w:rsidP="00FC1668">
            <w:pPr>
              <w:pStyle w:val="RepNo"/>
              <w:spacing w:before="0"/>
              <w:jc w:val="left"/>
              <w:rPr>
                <w:caps w:val="0"/>
                <w:sz w:val="24"/>
                <w:szCs w:val="24"/>
                <w:lang w:eastAsia="zh-CN"/>
              </w:rPr>
            </w:pPr>
            <w:r w:rsidRPr="00FC1668">
              <w:rPr>
                <w:bCs/>
                <w:caps w:val="0"/>
                <w:sz w:val="24"/>
                <w:szCs w:val="24"/>
              </w:rPr>
              <w:t xml:space="preserve">Document Title:  </w:t>
            </w:r>
            <w:r w:rsidRPr="00FC1668">
              <w:rPr>
                <w:caps w:val="0"/>
                <w:sz w:val="24"/>
                <w:szCs w:val="24"/>
                <w:lang w:eastAsia="zh-CN"/>
              </w:rPr>
              <w:t xml:space="preserve"> </w:t>
            </w:r>
            <w:r w:rsidR="00890050">
              <w:rPr>
                <w:caps w:val="0"/>
                <w:sz w:val="24"/>
                <w:szCs w:val="24"/>
                <w:lang w:eastAsia="zh-CN"/>
              </w:rPr>
              <w:t>Working Document [AI 1.13 sharing and compatibility studies]</w:t>
            </w:r>
          </w:p>
        </w:tc>
      </w:tr>
      <w:tr w:rsidR="003C7AA7" w:rsidRPr="005F65AE" w14:paraId="350F3F6A" w14:textId="77777777" w:rsidTr="000B3C0D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789D6098" w14:textId="77777777" w:rsidR="003C7AA7" w:rsidRPr="00A02BF0" w:rsidRDefault="003C7AA7" w:rsidP="003C7AA7">
            <w:pPr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88F97D6" w14:textId="32938C3E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Jameson Dempsey</w:t>
            </w:r>
          </w:p>
          <w:p w14:paraId="47C0C6E1" w14:textId="0FE6962B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499A9348" w14:textId="77777777" w:rsidR="003C7AA7" w:rsidRDefault="003C7AA7" w:rsidP="003C7AA7">
            <w:pPr>
              <w:ind w:left="144" w:right="144"/>
              <w:rPr>
                <w:bCs/>
                <w:iCs/>
              </w:rPr>
            </w:pPr>
          </w:p>
          <w:p w14:paraId="4A11206D" w14:textId="6BECA17E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Zahid Islam</w:t>
            </w:r>
          </w:p>
          <w:p w14:paraId="0E15C553" w14:textId="4E440E74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743FBED1" w14:textId="77777777" w:rsidR="003C7AA7" w:rsidRDefault="003C7AA7" w:rsidP="003C7AA7">
            <w:pPr>
              <w:ind w:left="144" w:right="144"/>
              <w:rPr>
                <w:bCs/>
                <w:iCs/>
              </w:rPr>
            </w:pPr>
          </w:p>
          <w:p w14:paraId="4C884492" w14:textId="65BAE8C6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Brett Tarnutzer</w:t>
            </w:r>
          </w:p>
          <w:p w14:paraId="22BB7D91" w14:textId="57D46F92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3509BE9E" w14:textId="51E28B83" w:rsidR="00A55D29" w:rsidRDefault="00A55D29" w:rsidP="003C7AA7">
            <w:pPr>
              <w:ind w:left="144" w:right="144"/>
              <w:rPr>
                <w:bCs/>
                <w:iCs/>
              </w:rPr>
            </w:pPr>
          </w:p>
          <w:p w14:paraId="7B0F11CE" w14:textId="57D354B4" w:rsidR="00A55D29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Pascale Dumit</w:t>
            </w:r>
          </w:p>
          <w:p w14:paraId="4E1A4CF3" w14:textId="0BA3FECB" w:rsidR="00A55D29" w:rsidRDefault="00BE500C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T-Mobile</w:t>
            </w:r>
          </w:p>
          <w:p w14:paraId="46FBE588" w14:textId="443CCB56" w:rsidR="000E1B60" w:rsidRPr="00A02BF0" w:rsidRDefault="000E1B60" w:rsidP="00890050">
            <w:pPr>
              <w:ind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68810F8" w14:textId="77777777" w:rsidR="003C7AA7" w:rsidRPr="002F1908" w:rsidRDefault="003C7AA7" w:rsidP="003C7AA7">
            <w:pPr>
              <w:ind w:right="144"/>
              <w:rPr>
                <w:b/>
                <w:bCs/>
                <w:lang w:val="fr-FR"/>
              </w:rPr>
            </w:pPr>
          </w:p>
          <w:p w14:paraId="4EA817C2" w14:textId="53B8A2A2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  <w:proofErr w:type="gramStart"/>
            <w:r w:rsidRPr="002F1908">
              <w:rPr>
                <w:bCs/>
                <w:lang w:val="fr-FR"/>
              </w:rPr>
              <w:t>Email:</w:t>
            </w:r>
            <w:proofErr w:type="gramEnd"/>
            <w:r w:rsidRPr="002F1908">
              <w:rPr>
                <w:bCs/>
                <w:lang w:val="fr-FR"/>
              </w:rPr>
              <w:t xml:space="preserve">  </w:t>
            </w:r>
            <w:hyperlink r:id="rId8" w:history="1">
              <w:r w:rsidR="004E3698" w:rsidRPr="002F1908">
                <w:rPr>
                  <w:rStyle w:val="Hyperlink"/>
                  <w:bCs/>
                  <w:lang w:val="fr-FR"/>
                </w:rPr>
                <w:t>Jameson.Dempsey@spacex.com</w:t>
              </w:r>
            </w:hyperlink>
            <w:r w:rsidR="004E3698" w:rsidRPr="002F1908">
              <w:rPr>
                <w:bCs/>
                <w:lang w:val="fr-FR"/>
              </w:rPr>
              <w:t xml:space="preserve"> </w:t>
            </w:r>
            <w:r w:rsidRPr="002F1908">
              <w:rPr>
                <w:bCs/>
                <w:lang w:val="fr-FR"/>
              </w:rPr>
              <w:br/>
              <w:t xml:space="preserve">Phone:  </w:t>
            </w:r>
          </w:p>
          <w:p w14:paraId="21A44059" w14:textId="77777777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35456C20" w14:textId="5F44446E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  <w:proofErr w:type="gramStart"/>
            <w:r w:rsidRPr="002F1908">
              <w:rPr>
                <w:bCs/>
                <w:lang w:val="fr-FR"/>
              </w:rPr>
              <w:t>Email:</w:t>
            </w:r>
            <w:proofErr w:type="gramEnd"/>
            <w:r w:rsidRPr="002F1908">
              <w:rPr>
                <w:bCs/>
                <w:lang w:val="fr-FR"/>
              </w:rPr>
              <w:t xml:space="preserve">  </w:t>
            </w:r>
            <w:hyperlink r:id="rId9" w:history="1">
              <w:r w:rsidR="004E3698" w:rsidRPr="002F1908">
                <w:rPr>
                  <w:rStyle w:val="Hyperlink"/>
                  <w:bCs/>
                  <w:lang w:val="fr-FR"/>
                </w:rPr>
                <w:t>km.islam@spacex.com</w:t>
              </w:r>
            </w:hyperlink>
            <w:r w:rsidR="004E3698" w:rsidRPr="002F1908">
              <w:rPr>
                <w:bCs/>
                <w:lang w:val="fr-FR"/>
              </w:rPr>
              <w:t xml:space="preserve"> </w:t>
            </w:r>
            <w:r w:rsidRPr="002F1908">
              <w:rPr>
                <w:bCs/>
                <w:lang w:val="fr-FR"/>
              </w:rPr>
              <w:br/>
              <w:t xml:space="preserve">Phone:  </w:t>
            </w:r>
          </w:p>
          <w:p w14:paraId="4351E0A4" w14:textId="77777777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3723C553" w14:textId="0DCD21A7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  <w:proofErr w:type="gramStart"/>
            <w:r w:rsidRPr="002F1908">
              <w:rPr>
                <w:bCs/>
                <w:lang w:val="fr-FR"/>
              </w:rPr>
              <w:t>Email:</w:t>
            </w:r>
            <w:proofErr w:type="gramEnd"/>
            <w:r w:rsidRPr="002F1908">
              <w:rPr>
                <w:bCs/>
                <w:lang w:val="fr-FR"/>
              </w:rPr>
              <w:t xml:space="preserve">  </w:t>
            </w:r>
            <w:hyperlink r:id="rId10" w:history="1">
              <w:r w:rsidR="004E3698" w:rsidRPr="002F1908">
                <w:rPr>
                  <w:rStyle w:val="Hyperlink"/>
                  <w:bCs/>
                  <w:lang w:val="fr-FR"/>
                </w:rPr>
                <w:t>brett.tarnutzer@spacex.com</w:t>
              </w:r>
            </w:hyperlink>
            <w:r w:rsidR="004E3698" w:rsidRPr="002F1908">
              <w:rPr>
                <w:bCs/>
                <w:lang w:val="fr-FR"/>
              </w:rPr>
              <w:t xml:space="preserve"> </w:t>
            </w:r>
            <w:r w:rsidRPr="002F1908">
              <w:rPr>
                <w:bCs/>
                <w:lang w:val="fr-FR"/>
              </w:rPr>
              <w:br/>
              <w:t xml:space="preserve">Phone:  </w:t>
            </w:r>
          </w:p>
          <w:p w14:paraId="7255E182" w14:textId="77777777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63B928B1" w14:textId="78D9C596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  <w:proofErr w:type="gramStart"/>
            <w:r w:rsidRPr="002F1908">
              <w:rPr>
                <w:bCs/>
                <w:lang w:val="fr-FR"/>
              </w:rPr>
              <w:t>Email:</w:t>
            </w:r>
            <w:proofErr w:type="gramEnd"/>
            <w:r w:rsidRPr="002F1908">
              <w:rPr>
                <w:bCs/>
                <w:lang w:val="fr-FR"/>
              </w:rPr>
              <w:t xml:space="preserve">  </w:t>
            </w:r>
            <w:hyperlink r:id="rId11" w:history="1">
              <w:r w:rsidR="004E3698" w:rsidRPr="002F1908">
                <w:rPr>
                  <w:rStyle w:val="Hyperlink"/>
                  <w:bCs/>
                  <w:lang w:val="fr-FR"/>
                </w:rPr>
                <w:t>Pascale.Dumit@T-Mobile.com</w:t>
              </w:r>
            </w:hyperlink>
            <w:r w:rsidR="004E3698" w:rsidRPr="002F1908">
              <w:rPr>
                <w:bCs/>
                <w:lang w:val="fr-FR"/>
              </w:rPr>
              <w:t xml:space="preserve"> </w:t>
            </w:r>
          </w:p>
          <w:p w14:paraId="3B41A754" w14:textId="497245C2" w:rsidR="00890050" w:rsidRPr="002F1908" w:rsidRDefault="00E6155B" w:rsidP="00890050">
            <w:pPr>
              <w:ind w:right="144"/>
              <w:rPr>
                <w:bCs/>
                <w:lang w:val="fr-FR"/>
              </w:rPr>
            </w:pPr>
            <w:proofErr w:type="gramStart"/>
            <w:r w:rsidRPr="002F1908">
              <w:rPr>
                <w:bCs/>
                <w:lang w:val="fr-FR"/>
              </w:rPr>
              <w:t>Phone:</w:t>
            </w:r>
            <w:proofErr w:type="gramEnd"/>
            <w:r w:rsidRPr="002F1908">
              <w:rPr>
                <w:bCs/>
                <w:lang w:val="fr-FR"/>
              </w:rPr>
              <w:t xml:space="preserve">  </w:t>
            </w:r>
          </w:p>
          <w:p w14:paraId="721BF191" w14:textId="53850DB2" w:rsidR="000E1B60" w:rsidRPr="002F1908" w:rsidRDefault="000E1B60" w:rsidP="000E1B60">
            <w:pPr>
              <w:ind w:right="144"/>
              <w:rPr>
                <w:bCs/>
                <w:lang w:val="fr-FR"/>
              </w:rPr>
            </w:pPr>
          </w:p>
        </w:tc>
      </w:tr>
      <w:tr w:rsidR="00FC1668" w:rsidRPr="00A02BF0" w14:paraId="01F1D7DE" w14:textId="77777777" w:rsidTr="00F043B7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13A17B1" w14:textId="743B7970" w:rsidR="00FC1668" w:rsidRDefault="00FC1668" w:rsidP="00D5406F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Purpose/Objective</w:t>
            </w:r>
            <w:r w:rsidR="00890050">
              <w:rPr>
                <w:b/>
              </w:rPr>
              <w:t xml:space="preserve">: </w:t>
            </w:r>
            <w:r w:rsidR="00890050" w:rsidRPr="00890050">
              <w:rPr>
                <w:bCs/>
              </w:rPr>
              <w:t>I</w:t>
            </w:r>
            <w:r w:rsidR="00890050">
              <w:rPr>
                <w:bCs/>
              </w:rPr>
              <w:t xml:space="preserve">nitiate the work </w:t>
            </w:r>
            <w:r w:rsidR="0024643D">
              <w:rPr>
                <w:bCs/>
              </w:rPr>
              <w:t xml:space="preserve">under WRC-27 </w:t>
            </w:r>
            <w:r w:rsidR="00890050">
              <w:rPr>
                <w:bCs/>
              </w:rPr>
              <w:t>A</w:t>
            </w:r>
            <w:r w:rsidR="0024643D">
              <w:rPr>
                <w:bCs/>
              </w:rPr>
              <w:t xml:space="preserve">genda </w:t>
            </w:r>
            <w:r w:rsidR="00890050">
              <w:rPr>
                <w:bCs/>
              </w:rPr>
              <w:t>I</w:t>
            </w:r>
            <w:r w:rsidR="0024643D">
              <w:rPr>
                <w:bCs/>
              </w:rPr>
              <w:t>tem</w:t>
            </w:r>
            <w:r w:rsidR="00890050">
              <w:rPr>
                <w:bCs/>
              </w:rPr>
              <w:t xml:space="preserve"> 1.13</w:t>
            </w:r>
          </w:p>
          <w:p w14:paraId="1FB51BA2" w14:textId="7B9BC0A3" w:rsidR="00D5406F" w:rsidRPr="00A02BF0" w:rsidRDefault="00D5406F" w:rsidP="00D5406F">
            <w:pPr>
              <w:spacing w:after="120"/>
              <w:ind w:right="144"/>
            </w:pPr>
          </w:p>
        </w:tc>
      </w:tr>
      <w:tr w:rsidR="00FC1668" w:rsidRPr="00A02BF0" w14:paraId="4956E29E" w14:textId="77777777" w:rsidTr="00F043B7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79241D8" w14:textId="204ACB0B" w:rsidR="00A1678F" w:rsidRDefault="00FC1668" w:rsidP="00A1678F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D5406F">
              <w:rPr>
                <w:bCs/>
              </w:rPr>
              <w:t xml:space="preserve"> </w:t>
            </w:r>
            <w:r w:rsidR="009158BC">
              <w:rPr>
                <w:bCs/>
              </w:rPr>
              <w:t xml:space="preserve"> </w:t>
            </w:r>
            <w:r w:rsidR="007151AE">
              <w:rPr>
                <w:bCs/>
              </w:rPr>
              <w:t>The proposed U</w:t>
            </w:r>
            <w:r w:rsidR="002F1908">
              <w:rPr>
                <w:bCs/>
              </w:rPr>
              <w:t>.</w:t>
            </w:r>
            <w:r w:rsidR="007151AE">
              <w:rPr>
                <w:bCs/>
              </w:rPr>
              <w:t>S</w:t>
            </w:r>
            <w:r w:rsidR="002F1908">
              <w:rPr>
                <w:bCs/>
              </w:rPr>
              <w:t>.</w:t>
            </w:r>
            <w:r w:rsidR="007151AE">
              <w:rPr>
                <w:bCs/>
              </w:rPr>
              <w:t xml:space="preserve"> contribution aims at getting the work started </w:t>
            </w:r>
            <w:r w:rsidR="002F1908">
              <w:rPr>
                <w:bCs/>
              </w:rPr>
              <w:t xml:space="preserve">under WRC-27 </w:t>
            </w:r>
            <w:r w:rsidR="007151AE">
              <w:rPr>
                <w:bCs/>
              </w:rPr>
              <w:t>A</w:t>
            </w:r>
            <w:r w:rsidR="002F1908">
              <w:rPr>
                <w:bCs/>
              </w:rPr>
              <w:t xml:space="preserve">genda </w:t>
            </w:r>
            <w:r w:rsidR="007151AE">
              <w:rPr>
                <w:bCs/>
              </w:rPr>
              <w:t>I</w:t>
            </w:r>
            <w:r w:rsidR="002F1908">
              <w:rPr>
                <w:bCs/>
              </w:rPr>
              <w:t>tem</w:t>
            </w:r>
            <w:r w:rsidR="007151AE">
              <w:rPr>
                <w:bCs/>
              </w:rPr>
              <w:t xml:space="preserve"> 1.13. </w:t>
            </w:r>
          </w:p>
          <w:p w14:paraId="1E48FC0B" w14:textId="5BE344AB" w:rsidR="002F1908" w:rsidRDefault="002F1908" w:rsidP="002F1908">
            <w:pPr>
              <w:spacing w:after="120"/>
              <w:ind w:right="144"/>
              <w:rPr>
                <w:bCs/>
              </w:rPr>
            </w:pPr>
            <w:r>
              <w:rPr>
                <w:bCs/>
              </w:rPr>
              <w:t>A</w:t>
            </w:r>
            <w:r w:rsidR="007151AE">
              <w:rPr>
                <w:bCs/>
              </w:rPr>
              <w:t xml:space="preserve">n </w:t>
            </w:r>
            <w:r w:rsidR="007151AE">
              <w:t>o</w:t>
            </w:r>
            <w:r w:rsidR="007151AE" w:rsidRPr="007151AE">
              <w:rPr>
                <w:bCs/>
              </w:rPr>
              <w:t>verview of all incumbent services</w:t>
            </w:r>
            <w:r w:rsidR="007151AE">
              <w:rPr>
                <w:bCs/>
              </w:rPr>
              <w:t xml:space="preserve">, </w:t>
            </w:r>
            <w:r w:rsidR="007151AE" w:rsidRPr="007151AE">
              <w:rPr>
                <w:bCs/>
              </w:rPr>
              <w:t xml:space="preserve">including adjacent services as appropriate, </w:t>
            </w:r>
            <w:r w:rsidR="0024643D">
              <w:rPr>
                <w:bCs/>
              </w:rPr>
              <w:t>is provided for the</w:t>
            </w:r>
            <w:r w:rsidR="007151AE" w:rsidRPr="007151AE">
              <w:rPr>
                <w:bCs/>
              </w:rPr>
              <w:t xml:space="preserve"> M</w:t>
            </w:r>
            <w:r w:rsidR="0024643D">
              <w:rPr>
                <w:bCs/>
              </w:rPr>
              <w:t xml:space="preserve">obile </w:t>
            </w:r>
            <w:r w:rsidR="007151AE" w:rsidRPr="007151AE">
              <w:rPr>
                <w:bCs/>
              </w:rPr>
              <w:t>S</w:t>
            </w:r>
            <w:r w:rsidR="0024643D">
              <w:rPr>
                <w:bCs/>
              </w:rPr>
              <w:t>ervice</w:t>
            </w:r>
            <w:r w:rsidR="007151AE" w:rsidRPr="007151AE">
              <w:rPr>
                <w:bCs/>
              </w:rPr>
              <w:t xml:space="preserve"> bands between 694-2700 </w:t>
            </w:r>
            <w:proofErr w:type="spellStart"/>
            <w:r w:rsidR="007151AE" w:rsidRPr="007151AE">
              <w:rPr>
                <w:bCs/>
              </w:rPr>
              <w:t>MH</w:t>
            </w:r>
            <w:r w:rsidR="007151AE">
              <w:rPr>
                <w:bCs/>
              </w:rPr>
              <w:t>z</w:t>
            </w:r>
            <w:r w:rsidR="00A604F3">
              <w:rPr>
                <w:bCs/>
              </w:rPr>
              <w:t>.</w:t>
            </w:r>
            <w:proofErr w:type="spellEnd"/>
            <w:r w:rsidR="007151AE">
              <w:rPr>
                <w:bCs/>
              </w:rPr>
              <w:t xml:space="preserve"> </w:t>
            </w:r>
            <w:r>
              <w:rPr>
                <w:bCs/>
              </w:rPr>
              <w:t xml:space="preserve">The document also includes orbital and emission characteristics of a NGSO system for </w:t>
            </w:r>
            <w:r w:rsidR="0024643D">
              <w:rPr>
                <w:rFonts w:ascii="TimesNewRomanPSMT" w:eastAsiaTheme="minorHAnsi" w:hAnsi="TimesNewRomanPSMT" w:cs="TimesNewRomanPSMT"/>
                <w:sz w:val="23"/>
                <w:szCs w:val="23"/>
              </w:rPr>
              <w:t>direct co</w:t>
            </w:r>
            <w:r w:rsidR="00A604F3">
              <w:rPr>
                <w:rFonts w:ascii="TimesNewRomanPSMT" w:eastAsiaTheme="minorHAnsi" w:hAnsi="TimesNewRomanPSMT" w:cs="TimesNewRomanPSMT"/>
                <w:sz w:val="23"/>
                <w:szCs w:val="23"/>
              </w:rPr>
              <w:t>mmunications</w:t>
            </w:r>
            <w:r w:rsidR="0024643D">
              <w:rPr>
                <w:rFonts w:ascii="TimesNewRomanPSMT" w:eastAsiaTheme="minorHAnsi" w:hAnsi="TimesNewRomanPSMT" w:cs="TimesNewRomanPSMT"/>
                <w:sz w:val="23"/>
                <w:szCs w:val="23"/>
              </w:rPr>
              <w:t xml:space="preserve"> between space stations and IMT user equipme</w:t>
            </w:r>
            <w:r w:rsidR="00A604F3">
              <w:rPr>
                <w:rFonts w:ascii="TimesNewRomanPSMT" w:eastAsiaTheme="minorHAnsi" w:hAnsi="TimesNewRomanPSMT" w:cs="TimesNewRomanPSMT"/>
                <w:sz w:val="23"/>
                <w:szCs w:val="23"/>
              </w:rPr>
              <w:t>nt</w:t>
            </w:r>
            <w:r>
              <w:rPr>
                <w:bCs/>
              </w:rPr>
              <w:t xml:space="preserve">. </w:t>
            </w:r>
          </w:p>
          <w:p w14:paraId="35F31419" w14:textId="00F4C25B" w:rsidR="00FC1668" w:rsidRPr="00A02BF0" w:rsidRDefault="00FC1668" w:rsidP="00FC166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</w:tc>
      </w:tr>
    </w:tbl>
    <w:p w14:paraId="5248DEC2" w14:textId="2878FD91" w:rsidR="00B24DDA" w:rsidRDefault="00B24DDA" w:rsidP="002761EF">
      <w:pPr>
        <w:rPr>
          <w:lang w:eastAsia="zh-CN"/>
        </w:rPr>
      </w:pPr>
      <w:bookmarkStart w:id="0" w:name="_Hlk83738116"/>
      <w:bookmarkEnd w:id="0"/>
    </w:p>
    <w:p w14:paraId="44A464A3" w14:textId="77777777" w:rsidR="00B24DDA" w:rsidRDefault="00B24DDA">
      <w:pPr>
        <w:spacing w:after="160" w:line="259" w:lineRule="auto"/>
        <w:rPr>
          <w:lang w:eastAsia="zh-CN"/>
        </w:rPr>
      </w:pPr>
      <w:r>
        <w:rPr>
          <w:lang w:eastAsia="zh-C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B24DDA" w14:paraId="776FF369" w14:textId="77777777" w:rsidTr="009C6721">
        <w:trPr>
          <w:cantSplit/>
        </w:trPr>
        <w:tc>
          <w:tcPr>
            <w:tcW w:w="6487" w:type="dxa"/>
            <w:vAlign w:val="center"/>
          </w:tcPr>
          <w:p w14:paraId="041BBF2A" w14:textId="77777777" w:rsidR="00B24DDA" w:rsidRPr="00D8032B" w:rsidRDefault="00B24DDA" w:rsidP="009C6721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7815393" w14:textId="77777777" w:rsidR="00B24DDA" w:rsidRDefault="00B24DDA" w:rsidP="009C6721">
            <w:pPr>
              <w:shd w:val="solid" w:color="FFFFFF" w:fill="FFFFFF"/>
              <w:spacing w:line="240" w:lineRule="atLeast"/>
            </w:pPr>
            <w:r>
              <w:rPr>
                <w:noProof/>
                <w:lang w:eastAsia="en-GB"/>
              </w:rPr>
              <w:drawing>
                <wp:inline distT="0" distB="0" distL="0" distR="0" wp14:anchorId="46B0562A" wp14:editId="5EDC4016">
                  <wp:extent cx="765175" cy="765175"/>
                  <wp:effectExtent l="0" t="0" r="0" b="0"/>
                  <wp:docPr id="179769696" name="Picture 17976969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DDA" w:rsidRPr="0051782D" w14:paraId="5008BC71" w14:textId="77777777" w:rsidTr="009C6721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CD9E826" w14:textId="77777777" w:rsidR="00B24DDA" w:rsidRPr="00163271" w:rsidRDefault="00B24DDA" w:rsidP="009C6721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EABCDF2" w14:textId="77777777" w:rsidR="00B24DDA" w:rsidRPr="0051782D" w:rsidRDefault="00B24DDA" w:rsidP="009C6721">
            <w:pPr>
              <w:shd w:val="solid" w:color="FFFFFF" w:fill="FFFFFF"/>
              <w:spacing w:after="48" w:line="240" w:lineRule="atLeast"/>
              <w:rPr>
                <w:sz w:val="22"/>
                <w:szCs w:val="22"/>
              </w:rPr>
            </w:pPr>
          </w:p>
        </w:tc>
      </w:tr>
      <w:tr w:rsidR="00B24DDA" w14:paraId="40B05F4B" w14:textId="77777777" w:rsidTr="009C6721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A321AE1" w14:textId="77777777" w:rsidR="00B24DDA" w:rsidRPr="0051782D" w:rsidRDefault="00B24DDA" w:rsidP="009C6721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F3E3627" w14:textId="77777777" w:rsidR="00B24DDA" w:rsidRPr="00710D66" w:rsidRDefault="00B24DDA" w:rsidP="009C6721">
            <w:pPr>
              <w:shd w:val="solid" w:color="FFFFFF" w:fill="FFFFFF"/>
              <w:spacing w:after="48" w:line="240" w:lineRule="atLeast"/>
            </w:pPr>
          </w:p>
        </w:tc>
      </w:tr>
      <w:tr w:rsidR="00B24DDA" w14:paraId="5D2E5DCF" w14:textId="77777777" w:rsidTr="009C6721">
        <w:trPr>
          <w:cantSplit/>
        </w:trPr>
        <w:tc>
          <w:tcPr>
            <w:tcW w:w="6487" w:type="dxa"/>
            <w:vMerge w:val="restart"/>
          </w:tcPr>
          <w:p w14:paraId="49449417" w14:textId="727B3EB5" w:rsidR="00B24DDA" w:rsidRPr="00327FA0" w:rsidRDefault="00B24DDA" w:rsidP="009C6721">
            <w:pPr>
              <w:shd w:val="solid" w:color="FFFFFF" w:fill="FFFFFF"/>
              <w:spacing w:after="240"/>
              <w:ind w:left="1134" w:hanging="1134"/>
              <w:rPr>
                <w:rFonts w:ascii="Verdana" w:hAnsi="Verdana" w:cstheme="minorHAnsi"/>
                <w:sz w:val="20"/>
                <w:lang w:val="fr-FR"/>
              </w:rPr>
            </w:pPr>
            <w:proofErr w:type="gramStart"/>
            <w:r w:rsidRPr="00E51865">
              <w:rPr>
                <w:rFonts w:ascii="Verdana" w:hAnsi="Verdana"/>
                <w:sz w:val="20"/>
                <w:lang w:val="fr-FR"/>
              </w:rPr>
              <w:t>Source:</w:t>
            </w:r>
            <w:proofErr w:type="gramEnd"/>
            <w:r w:rsidRPr="00E51865">
              <w:rPr>
                <w:rFonts w:ascii="Verdana" w:hAnsi="Verdana"/>
                <w:sz w:val="20"/>
                <w:lang w:val="fr-FR"/>
              </w:rPr>
              <w:tab/>
            </w:r>
            <w:r w:rsidR="005B08A6">
              <w:rPr>
                <w:rFonts w:ascii="Verdana" w:hAnsi="Verdana"/>
                <w:sz w:val="20"/>
                <w:lang w:val="fr-FR"/>
              </w:rPr>
              <w:t>-</w:t>
            </w:r>
          </w:p>
          <w:p w14:paraId="66F21A02" w14:textId="7A6D7AD4" w:rsidR="00B24DDA" w:rsidRPr="00957233" w:rsidRDefault="00B24DDA" w:rsidP="009C6721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proofErr w:type="gramStart"/>
            <w:r w:rsidRPr="00E51865">
              <w:rPr>
                <w:rFonts w:ascii="Verdana" w:hAnsi="Verdana"/>
                <w:sz w:val="20"/>
                <w:lang w:val="fr-FR"/>
              </w:rPr>
              <w:t>Subject:</w:t>
            </w:r>
            <w:proofErr w:type="gramEnd"/>
            <w:r w:rsidRPr="00E51865">
              <w:rPr>
                <w:rFonts w:ascii="Verdana" w:hAnsi="Verdana"/>
                <w:sz w:val="20"/>
                <w:lang w:val="fr-FR"/>
              </w:rPr>
              <w:tab/>
            </w:r>
            <w:r w:rsidRPr="00B24DDA">
              <w:rPr>
                <w:rFonts w:ascii="Verdana" w:hAnsi="Verdana"/>
                <w:sz w:val="20"/>
                <w:lang w:val="fr-FR"/>
              </w:rPr>
              <w:t>WRC-27 agenda item 1.</w:t>
            </w:r>
            <w:r>
              <w:rPr>
                <w:rFonts w:ascii="Verdana" w:hAnsi="Verdana"/>
                <w:sz w:val="20"/>
                <w:lang w:val="fr-FR"/>
              </w:rPr>
              <w:t>13</w:t>
            </w:r>
          </w:p>
        </w:tc>
        <w:tc>
          <w:tcPr>
            <w:tcW w:w="3402" w:type="dxa"/>
          </w:tcPr>
          <w:p w14:paraId="70DCAEE4" w14:textId="77777777" w:rsidR="00B24DDA" w:rsidRPr="00991860" w:rsidRDefault="00B24DDA" w:rsidP="009C6721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 w:rsidRPr="00A653CE">
              <w:rPr>
                <w:rFonts w:ascii="Verdana" w:hAnsi="Verdana"/>
                <w:b/>
                <w:sz w:val="20"/>
                <w:lang w:eastAsia="zh-CN"/>
              </w:rPr>
              <w:t>Document 4A/</w:t>
            </w:r>
            <w:r w:rsidRPr="00004FFB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TBD</w:t>
            </w:r>
          </w:p>
        </w:tc>
      </w:tr>
      <w:tr w:rsidR="00B24DDA" w14:paraId="2FA9E80A" w14:textId="77777777" w:rsidTr="009C6721">
        <w:trPr>
          <w:cantSplit/>
        </w:trPr>
        <w:tc>
          <w:tcPr>
            <w:tcW w:w="6487" w:type="dxa"/>
            <w:vMerge/>
          </w:tcPr>
          <w:p w14:paraId="56D1A723" w14:textId="77777777" w:rsidR="00B24DDA" w:rsidRDefault="00B24DDA" w:rsidP="009C672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4405DADB" w14:textId="77777777" w:rsidR="00B24DDA" w:rsidRPr="00991860" w:rsidRDefault="00B24DDA" w:rsidP="009C6721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 w:rsidRPr="00004FFB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TBD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May 2024</w:t>
            </w:r>
          </w:p>
        </w:tc>
      </w:tr>
      <w:tr w:rsidR="00B24DDA" w14:paraId="10DCBB63" w14:textId="77777777" w:rsidTr="009C6721">
        <w:trPr>
          <w:cantSplit/>
        </w:trPr>
        <w:tc>
          <w:tcPr>
            <w:tcW w:w="6487" w:type="dxa"/>
            <w:vMerge/>
          </w:tcPr>
          <w:p w14:paraId="2437915D" w14:textId="77777777" w:rsidR="00B24DDA" w:rsidRDefault="00B24DDA" w:rsidP="009C672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02D06C70" w14:textId="77777777" w:rsidR="00B24DDA" w:rsidRPr="00991860" w:rsidRDefault="00B24DDA" w:rsidP="009C6721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B24DDA" w14:paraId="46420827" w14:textId="77777777" w:rsidTr="009C6721">
        <w:trPr>
          <w:cantSplit/>
        </w:trPr>
        <w:tc>
          <w:tcPr>
            <w:tcW w:w="9889" w:type="dxa"/>
            <w:gridSpan w:val="2"/>
          </w:tcPr>
          <w:p w14:paraId="7F0D8F5E" w14:textId="77777777" w:rsidR="00B24DDA" w:rsidRDefault="00B24DDA" w:rsidP="009C6721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B24DDA" w14:paraId="18579829" w14:textId="77777777" w:rsidTr="009C6721">
        <w:trPr>
          <w:cantSplit/>
        </w:trPr>
        <w:tc>
          <w:tcPr>
            <w:tcW w:w="9889" w:type="dxa"/>
            <w:gridSpan w:val="2"/>
          </w:tcPr>
          <w:p w14:paraId="6E3F9582" w14:textId="1C1A4D16" w:rsidR="00B24DDA" w:rsidRDefault="00B24DDA" w:rsidP="009C6721">
            <w:pPr>
              <w:pStyle w:val="Title1"/>
              <w:rPr>
                <w:lang w:eastAsia="zh-CN"/>
              </w:rPr>
            </w:pPr>
            <w:r w:rsidRPr="002911E8">
              <w:rPr>
                <w:caps w:val="0"/>
                <w:lang w:eastAsia="zh-CN"/>
              </w:rPr>
              <w:t xml:space="preserve">WORKING DOCUMENT </w:t>
            </w:r>
            <w:r w:rsidR="003A1C05" w:rsidRPr="003A1C05">
              <w:rPr>
                <w:caps w:val="0"/>
                <w:lang w:eastAsia="zh-CN"/>
              </w:rPr>
              <w:t xml:space="preserve">[AI 1.13 </w:t>
            </w:r>
            <w:r w:rsidR="003A1C05">
              <w:rPr>
                <w:caps w:val="0"/>
                <w:lang w:eastAsia="zh-CN"/>
              </w:rPr>
              <w:t>SHARING AND COMPATIBILITY STUDIES</w:t>
            </w:r>
            <w:r w:rsidR="003A1C05" w:rsidRPr="003A1C05">
              <w:rPr>
                <w:caps w:val="0"/>
                <w:lang w:eastAsia="zh-CN"/>
              </w:rPr>
              <w:t>]</w:t>
            </w:r>
          </w:p>
        </w:tc>
      </w:tr>
      <w:tr w:rsidR="00B24DDA" w14:paraId="6F85C136" w14:textId="77777777" w:rsidTr="009C6721">
        <w:trPr>
          <w:cantSplit/>
        </w:trPr>
        <w:tc>
          <w:tcPr>
            <w:tcW w:w="9889" w:type="dxa"/>
            <w:gridSpan w:val="2"/>
          </w:tcPr>
          <w:p w14:paraId="73752127" w14:textId="07C30A73" w:rsidR="00B24DDA" w:rsidRDefault="00B24DDA" w:rsidP="003A1C05">
            <w:pPr>
              <w:pStyle w:val="Title4"/>
              <w:jc w:val="left"/>
              <w:rPr>
                <w:lang w:eastAsia="zh-CN"/>
              </w:rPr>
            </w:pPr>
          </w:p>
        </w:tc>
      </w:tr>
    </w:tbl>
    <w:p w14:paraId="7952321E" w14:textId="77777777" w:rsidR="00B24DDA" w:rsidRPr="00026EBE" w:rsidRDefault="00B24DDA" w:rsidP="00B24DDA">
      <w:pPr>
        <w:pStyle w:val="Headingb"/>
        <w:rPr>
          <w:lang w:val="en-US"/>
        </w:rPr>
      </w:pPr>
    </w:p>
    <w:p w14:paraId="6159B2B1" w14:textId="77777777" w:rsidR="00B24DDA" w:rsidRPr="00026EBE" w:rsidRDefault="00B24DDA" w:rsidP="00B24DDA">
      <w:pPr>
        <w:pStyle w:val="Headingb"/>
        <w:rPr>
          <w:lang w:val="en-US"/>
        </w:rPr>
      </w:pPr>
      <w:r w:rsidRPr="00026EBE">
        <w:rPr>
          <w:lang w:val="en-US"/>
        </w:rPr>
        <w:t>Introduction</w:t>
      </w:r>
    </w:p>
    <w:p w14:paraId="65E119FE" w14:textId="4D6A0A2F" w:rsidR="003A1C05" w:rsidRPr="003A1C05" w:rsidRDefault="003A1C05" w:rsidP="003A1C05">
      <w:pPr>
        <w:rPr>
          <w:spacing w:val="-2"/>
        </w:rPr>
      </w:pPr>
      <w:r w:rsidRPr="003A1C05">
        <w:rPr>
          <w:spacing w:val="-2"/>
        </w:rPr>
        <w:t xml:space="preserve">The proposed U.S. contribution aims at getting the work started under WRC-27 Agenda Item 1.13. </w:t>
      </w:r>
    </w:p>
    <w:p w14:paraId="7FF300F7" w14:textId="5D3F271A" w:rsidR="00A1678F" w:rsidRDefault="003A1C05" w:rsidP="003A1C05">
      <w:pPr>
        <w:rPr>
          <w:spacing w:val="-2"/>
        </w:rPr>
      </w:pPr>
      <w:r w:rsidRPr="003A1C05">
        <w:rPr>
          <w:spacing w:val="-2"/>
        </w:rPr>
        <w:t xml:space="preserve">An overview of all incumbent services, including adjacent services as appropriate, is provided for the Mobile Service bands between 694-2700 </w:t>
      </w:r>
      <w:proofErr w:type="spellStart"/>
      <w:r w:rsidRPr="003A1C05">
        <w:rPr>
          <w:spacing w:val="-2"/>
        </w:rPr>
        <w:t>MHz.</w:t>
      </w:r>
      <w:proofErr w:type="spellEnd"/>
      <w:r w:rsidRPr="003A1C05">
        <w:rPr>
          <w:spacing w:val="-2"/>
        </w:rPr>
        <w:t xml:space="preserve"> The document also includes orbital and emission characteristics of a</w:t>
      </w:r>
      <w:r>
        <w:rPr>
          <w:spacing w:val="-2"/>
        </w:rPr>
        <w:t>n operational</w:t>
      </w:r>
      <w:r w:rsidRPr="003A1C05">
        <w:rPr>
          <w:spacing w:val="-2"/>
        </w:rPr>
        <w:t xml:space="preserve"> NGSO system for direct communications between space stations and IMT user equipment</w:t>
      </w:r>
      <w:r>
        <w:rPr>
          <w:spacing w:val="-2"/>
        </w:rPr>
        <w:t xml:space="preserve"> to be used in sharing studies</w:t>
      </w:r>
      <w:r w:rsidRPr="003A1C05">
        <w:rPr>
          <w:spacing w:val="-2"/>
        </w:rPr>
        <w:t>.</w:t>
      </w:r>
    </w:p>
    <w:p w14:paraId="61717FF4" w14:textId="77777777" w:rsidR="003A1C05" w:rsidRDefault="003A1C05" w:rsidP="003A1C05">
      <w:pPr>
        <w:rPr>
          <w:spacing w:val="-2"/>
        </w:rPr>
      </w:pPr>
    </w:p>
    <w:p w14:paraId="7803A23D" w14:textId="77777777" w:rsidR="003A1C05" w:rsidRPr="00A534AE" w:rsidRDefault="003A1C05" w:rsidP="003A1C05">
      <w:r w:rsidRPr="00A534AE">
        <w:rPr>
          <w:b/>
        </w:rPr>
        <w:t>Attachment:</w:t>
      </w:r>
      <w:r>
        <w:rPr>
          <w:bCs/>
        </w:rPr>
        <w:tab/>
        <w:t>1</w:t>
      </w:r>
    </w:p>
    <w:p w14:paraId="634C0FB6" w14:textId="607554FE" w:rsidR="003A1C05" w:rsidRDefault="003A1C05">
      <w:pPr>
        <w:spacing w:after="160" w:line="259" w:lineRule="auto"/>
        <w:rPr>
          <w:lang w:eastAsia="zh-CN"/>
        </w:rPr>
      </w:pPr>
      <w:r>
        <w:rPr>
          <w:lang w:eastAsia="zh-C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3A1C05" w:rsidRPr="00207543" w14:paraId="4FB2BFB4" w14:textId="77777777" w:rsidTr="009C6721">
        <w:trPr>
          <w:cantSplit/>
        </w:trPr>
        <w:tc>
          <w:tcPr>
            <w:tcW w:w="9889" w:type="dxa"/>
          </w:tcPr>
          <w:p w14:paraId="717C8737" w14:textId="77777777" w:rsidR="003A1C05" w:rsidRDefault="003A1C05" w:rsidP="009C6721">
            <w:pPr>
              <w:pStyle w:val="Source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lastRenderedPageBreak/>
              <w:t>Attachment 1</w:t>
            </w:r>
          </w:p>
          <w:p w14:paraId="0BE0F20E" w14:textId="77777777" w:rsidR="003A1C05" w:rsidRPr="003A1C05" w:rsidRDefault="003A1C05" w:rsidP="003A1C05">
            <w:pPr>
              <w:rPr>
                <w:lang w:val="en-GB" w:eastAsia="zh-CN"/>
              </w:rPr>
            </w:pPr>
          </w:p>
        </w:tc>
      </w:tr>
      <w:tr w:rsidR="003A1C05" w:rsidRPr="005F6E76" w14:paraId="4E598526" w14:textId="77777777" w:rsidTr="009C6721">
        <w:trPr>
          <w:cantSplit/>
        </w:trPr>
        <w:tc>
          <w:tcPr>
            <w:tcW w:w="9889" w:type="dxa"/>
          </w:tcPr>
          <w:p w14:paraId="6CECAA98" w14:textId="75570788" w:rsidR="003A1C05" w:rsidRPr="005F6E76" w:rsidRDefault="003A1C05" w:rsidP="003A1C05">
            <w:pPr>
              <w:jc w:val="center"/>
              <w:rPr>
                <w:lang w:eastAsia="zh-CN"/>
              </w:rPr>
            </w:pPr>
            <w:r w:rsidRPr="002911E8">
              <w:rPr>
                <w:lang w:eastAsia="zh-CN"/>
              </w:rPr>
              <w:t xml:space="preserve">WORKING DOCUMENT </w:t>
            </w:r>
            <w:r w:rsidRPr="003A1C05">
              <w:rPr>
                <w:lang w:eastAsia="zh-CN"/>
              </w:rPr>
              <w:t xml:space="preserve">[AI 1.13 </w:t>
            </w:r>
            <w:r>
              <w:rPr>
                <w:caps/>
                <w:lang w:eastAsia="zh-CN"/>
              </w:rPr>
              <w:t>SHARING AND COMPATIBILITY STUDIES</w:t>
            </w:r>
            <w:r w:rsidRPr="003A1C05">
              <w:rPr>
                <w:lang w:eastAsia="zh-CN"/>
              </w:rPr>
              <w:t>]</w:t>
            </w:r>
          </w:p>
        </w:tc>
      </w:tr>
    </w:tbl>
    <w:p w14:paraId="104A85AE" w14:textId="77777777" w:rsidR="003A1C05" w:rsidRDefault="003A1C05" w:rsidP="003A1C05">
      <w:pPr>
        <w:rPr>
          <w:lang w:eastAsia="zh-CN"/>
        </w:rPr>
      </w:pPr>
    </w:p>
    <w:p w14:paraId="0C2BB7A3" w14:textId="77777777" w:rsidR="003A1C05" w:rsidRPr="005F6E76" w:rsidRDefault="003A1C05" w:rsidP="003A1C05">
      <w:pPr>
        <w:keepNext/>
        <w:keepLines/>
        <w:spacing w:before="280"/>
        <w:ind w:left="1134" w:hanging="1134"/>
        <w:outlineLvl w:val="0"/>
        <w:rPr>
          <w:b/>
          <w:sz w:val="28"/>
        </w:rPr>
      </w:pPr>
      <w:r w:rsidRPr="005F6E76">
        <w:rPr>
          <w:b/>
          <w:sz w:val="28"/>
        </w:rPr>
        <w:t>1</w:t>
      </w:r>
      <w:r w:rsidRPr="005F6E76">
        <w:rPr>
          <w:b/>
          <w:sz w:val="28"/>
        </w:rPr>
        <w:tab/>
        <w:t>Introduction</w:t>
      </w:r>
    </w:p>
    <w:p w14:paraId="5B708D68" w14:textId="45503468" w:rsidR="003A1C05" w:rsidRDefault="00067825" w:rsidP="00067825">
      <w:pPr>
        <w:jc w:val="both"/>
        <w:rPr>
          <w:lang w:eastAsia="zh-CN"/>
        </w:rPr>
      </w:pPr>
      <w:r>
        <w:rPr>
          <w:lang w:eastAsia="zh-CN"/>
        </w:rPr>
        <w:t xml:space="preserve">Resolution 253 (WRC-23) calls for studies on possible new allocations to the mobile-satellite service for direct connectivity between space stations and International Mobile Telecommunications (IMT) user equipment to complement terrestrial IMT network coverage. </w:t>
      </w:r>
    </w:p>
    <w:p w14:paraId="1DD0CF99" w14:textId="728B78E2" w:rsidR="00067825" w:rsidRDefault="00067825" w:rsidP="00067825">
      <w:pPr>
        <w:jc w:val="both"/>
        <w:rPr>
          <w:lang w:eastAsia="zh-CN"/>
        </w:rPr>
      </w:pPr>
      <w:r>
        <w:rPr>
          <w:lang w:eastAsia="zh-CN"/>
        </w:rPr>
        <w:t>S</w:t>
      </w:r>
      <w:r w:rsidRPr="00067825">
        <w:rPr>
          <w:lang w:eastAsia="zh-CN"/>
        </w:rPr>
        <w:t xml:space="preserve">tudies on sharing and compatibility between incumbent services, including in adjacent frequency bands </w:t>
      </w:r>
      <w:r w:rsidR="00B02D44">
        <w:rPr>
          <w:lang w:eastAsia="zh-CN"/>
        </w:rPr>
        <w:t xml:space="preserve">are essential to </w:t>
      </w:r>
      <w:r w:rsidRPr="00067825">
        <w:rPr>
          <w:lang w:eastAsia="zh-CN"/>
        </w:rPr>
        <w:t>ensur</w:t>
      </w:r>
      <w:r w:rsidR="00B02D44">
        <w:rPr>
          <w:lang w:eastAsia="zh-CN"/>
        </w:rPr>
        <w:t>e</w:t>
      </w:r>
      <w:r w:rsidRPr="00067825">
        <w:rPr>
          <w:lang w:eastAsia="zh-CN"/>
        </w:rPr>
        <w:t xml:space="preserve"> the protection of incumbent services in accordance with the Radio Regulations</w:t>
      </w:r>
      <w:r>
        <w:rPr>
          <w:lang w:eastAsia="zh-CN"/>
        </w:rPr>
        <w:t>.</w:t>
      </w:r>
    </w:p>
    <w:p w14:paraId="3C207325" w14:textId="77777777" w:rsidR="00067825" w:rsidRDefault="00067825" w:rsidP="00067825">
      <w:pPr>
        <w:rPr>
          <w:lang w:eastAsia="zh-CN"/>
        </w:rPr>
      </w:pPr>
    </w:p>
    <w:p w14:paraId="398A1921" w14:textId="677970F9" w:rsidR="00067825" w:rsidRDefault="00067825" w:rsidP="00067825">
      <w:pPr>
        <w:rPr>
          <w:b/>
          <w:bCs/>
          <w:sz w:val="28"/>
          <w:szCs w:val="28"/>
        </w:rPr>
      </w:pPr>
      <w:r w:rsidRPr="00067825">
        <w:rPr>
          <w:b/>
          <w:bCs/>
          <w:sz w:val="28"/>
          <w:szCs w:val="28"/>
        </w:rPr>
        <w:t>2</w:t>
      </w:r>
      <w:r w:rsidRPr="00067825">
        <w:rPr>
          <w:b/>
          <w:bCs/>
          <w:sz w:val="28"/>
          <w:szCs w:val="28"/>
        </w:rPr>
        <w:tab/>
        <w:t>Information on the services allocated in and adjacent to the frequency bands studied</w:t>
      </w:r>
      <w:r>
        <w:rPr>
          <w:b/>
          <w:bCs/>
          <w:sz w:val="28"/>
          <w:szCs w:val="28"/>
        </w:rPr>
        <w:t xml:space="preserve"> and list of sharing studies to be conducted</w:t>
      </w:r>
      <w:r w:rsidR="005F65AE">
        <w:rPr>
          <w:b/>
          <w:bCs/>
          <w:sz w:val="28"/>
          <w:szCs w:val="28"/>
        </w:rPr>
        <w:t>:</w:t>
      </w:r>
    </w:p>
    <w:p w14:paraId="009F79A3" w14:textId="77777777" w:rsidR="003A3866" w:rsidRDefault="003A3866" w:rsidP="00067825">
      <w:pPr>
        <w:rPr>
          <w:b/>
          <w:bCs/>
          <w:sz w:val="28"/>
          <w:szCs w:val="28"/>
        </w:rPr>
      </w:pPr>
    </w:p>
    <w:p w14:paraId="13BEBAA1" w14:textId="5A5ABA79" w:rsidR="003A3866" w:rsidRPr="005F65AE" w:rsidRDefault="00FC7244" w:rsidP="00067825">
      <w:pPr>
        <w:rPr>
          <w:lang w:eastAsia="zh-CN"/>
        </w:rPr>
      </w:pPr>
      <w:r w:rsidRPr="005F65AE">
        <w:rPr>
          <w:lang w:eastAsia="zh-CN"/>
        </w:rPr>
        <w:t>As a minimum, this list of frequency bands should be considered for studies:</w:t>
      </w:r>
    </w:p>
    <w:p w14:paraId="15D513C2" w14:textId="77777777" w:rsidR="00FC7244" w:rsidRPr="005F65AE" w:rsidRDefault="00FC7244" w:rsidP="00067825">
      <w:pPr>
        <w:rPr>
          <w:lang w:eastAsia="zh-CN"/>
        </w:rPr>
      </w:pPr>
    </w:p>
    <w:tbl>
      <w:tblPr>
        <w:tblW w:w="8740" w:type="dxa"/>
        <w:tblLook w:val="04A0" w:firstRow="1" w:lastRow="0" w:firstColumn="1" w:lastColumn="0" w:noHBand="0" w:noVBand="1"/>
      </w:tblPr>
      <w:tblGrid>
        <w:gridCol w:w="1320"/>
        <w:gridCol w:w="1260"/>
        <w:gridCol w:w="3920"/>
        <w:gridCol w:w="2240"/>
      </w:tblGrid>
      <w:tr w:rsidR="00213680" w14:paraId="517C5010" w14:textId="77777777" w:rsidTr="00213680">
        <w:trPr>
          <w:trHeight w:val="28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6C3CAB" w14:textId="77777777" w:rsidR="00213680" w:rsidRPr="005F65AE" w:rsidRDefault="00213680">
            <w:pPr>
              <w:jc w:val="center"/>
              <w:rPr>
                <w:b/>
                <w:bCs/>
                <w:lang w:eastAsia="zh-CN"/>
              </w:rPr>
            </w:pPr>
            <w:proofErr w:type="spellStart"/>
            <w:r w:rsidRPr="005F65AE">
              <w:rPr>
                <w:b/>
                <w:bCs/>
                <w:lang w:eastAsia="zh-CN"/>
              </w:rPr>
              <w:t>Fmin</w:t>
            </w:r>
            <w:proofErr w:type="spellEnd"/>
            <w:r w:rsidRPr="005F65AE">
              <w:rPr>
                <w:b/>
                <w:bCs/>
                <w:lang w:eastAsia="zh-CN"/>
              </w:rPr>
              <w:t xml:space="preserve"> </w:t>
            </w:r>
          </w:p>
          <w:p w14:paraId="503BDE3D" w14:textId="62B99A95" w:rsidR="00213680" w:rsidRPr="005F65AE" w:rsidRDefault="00213680">
            <w:pPr>
              <w:jc w:val="center"/>
              <w:rPr>
                <w:b/>
                <w:bCs/>
                <w:lang w:eastAsia="zh-CN"/>
              </w:rPr>
            </w:pPr>
            <w:r w:rsidRPr="005F65AE">
              <w:rPr>
                <w:b/>
                <w:bCs/>
                <w:lang w:eastAsia="zh-CN"/>
              </w:rPr>
              <w:t>(MHz)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C9B5E9" w14:textId="4DAFA302" w:rsidR="00213680" w:rsidRPr="005F65AE" w:rsidRDefault="00213680">
            <w:pPr>
              <w:jc w:val="center"/>
              <w:rPr>
                <w:b/>
                <w:bCs/>
                <w:lang w:eastAsia="zh-CN"/>
              </w:rPr>
            </w:pPr>
            <w:r w:rsidRPr="005F65AE">
              <w:rPr>
                <w:b/>
                <w:bCs/>
                <w:lang w:eastAsia="zh-CN"/>
              </w:rPr>
              <w:t>Fmax (MHz)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0CCA2" w14:textId="77777777" w:rsidR="00213680" w:rsidRPr="005F65AE" w:rsidRDefault="00213680">
            <w:pPr>
              <w:jc w:val="center"/>
              <w:rPr>
                <w:b/>
                <w:bCs/>
                <w:lang w:eastAsia="zh-CN"/>
              </w:rPr>
            </w:pPr>
            <w:r w:rsidRPr="005F65AE">
              <w:rPr>
                <w:b/>
                <w:bCs/>
                <w:lang w:eastAsia="zh-CN"/>
              </w:rPr>
              <w:t xml:space="preserve">Incumbent </w:t>
            </w:r>
          </w:p>
          <w:p w14:paraId="0C5466C4" w14:textId="7AAD2E29" w:rsidR="00213680" w:rsidRPr="005F65AE" w:rsidRDefault="00213680">
            <w:pPr>
              <w:jc w:val="center"/>
              <w:rPr>
                <w:b/>
                <w:bCs/>
                <w:lang w:eastAsia="zh-CN"/>
              </w:rPr>
            </w:pPr>
            <w:r w:rsidRPr="005F65AE">
              <w:rPr>
                <w:b/>
                <w:bCs/>
                <w:lang w:eastAsia="zh-CN"/>
              </w:rPr>
              <w:t>Services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72CBF" w14:textId="77777777" w:rsidR="00213680" w:rsidRPr="005F65AE" w:rsidRDefault="00213680">
            <w:pPr>
              <w:jc w:val="center"/>
              <w:rPr>
                <w:b/>
                <w:bCs/>
                <w:lang w:eastAsia="zh-CN"/>
              </w:rPr>
            </w:pPr>
            <w:r w:rsidRPr="005F65AE">
              <w:rPr>
                <w:b/>
                <w:bCs/>
                <w:lang w:eastAsia="zh-CN"/>
              </w:rPr>
              <w:t>Adjacent Band Services</w:t>
            </w:r>
          </w:p>
        </w:tc>
      </w:tr>
      <w:tr w:rsidR="00213680" w14:paraId="54F5721B" w14:textId="77777777" w:rsidTr="00213680">
        <w:trPr>
          <w:trHeight w:val="28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43E4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698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3FA5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763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712A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Fixed, Mobile, Broadcasting, HIBS, IMT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1208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 </w:t>
            </w:r>
          </w:p>
        </w:tc>
      </w:tr>
      <w:tr w:rsidR="00213680" w14:paraId="08E8FA95" w14:textId="77777777" w:rsidTr="00213680">
        <w:trPr>
          <w:trHeight w:val="28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4E4C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776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A74D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821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322E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Fixed, Mobile, Broadcasting, HIBS, IMT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D631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 </w:t>
            </w:r>
          </w:p>
        </w:tc>
      </w:tr>
      <w:tr w:rsidR="00213680" w14:paraId="6B0ED210" w14:textId="77777777" w:rsidTr="00213680">
        <w:trPr>
          <w:trHeight w:val="28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E55E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824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2CAD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862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C77C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Fixed, Mobile, Broadcasting, HIBS, IMT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A356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 </w:t>
            </w:r>
          </w:p>
        </w:tc>
      </w:tr>
      <w:tr w:rsidR="00213680" w14:paraId="4B5EB0FF" w14:textId="77777777" w:rsidTr="00213680">
        <w:trPr>
          <w:trHeight w:val="28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9604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869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E800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915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2BF4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Fixed, Mobile, Broadcasting, HIBS, IMT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1551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 </w:t>
            </w:r>
          </w:p>
        </w:tc>
      </w:tr>
      <w:tr w:rsidR="00213680" w:rsidRPr="005F65AE" w14:paraId="2A498050" w14:textId="77777777" w:rsidTr="00213680">
        <w:trPr>
          <w:trHeight w:val="86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080C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925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6CED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960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C59F" w14:textId="77777777" w:rsidR="00213680" w:rsidRPr="005F65AE" w:rsidRDefault="00213680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Fixed, Mobile, Broadcasting, HIBS, IMT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329C" w14:textId="77777777" w:rsidR="00213680" w:rsidRPr="005F65AE" w:rsidRDefault="00213680">
            <w:pPr>
              <w:jc w:val="center"/>
              <w:rPr>
                <w:lang w:eastAsia="zh-CN"/>
              </w:rPr>
            </w:pPr>
            <w:proofErr w:type="spellStart"/>
            <w:r w:rsidRPr="005F65AE">
              <w:rPr>
                <w:lang w:eastAsia="zh-CN"/>
              </w:rPr>
              <w:t>Aeronautical</w:t>
            </w:r>
            <w:proofErr w:type="spellEnd"/>
            <w:r w:rsidRPr="005F65AE">
              <w:rPr>
                <w:lang w:eastAsia="zh-CN"/>
              </w:rPr>
              <w:t xml:space="preserve"> Mobile (R), </w:t>
            </w:r>
            <w:proofErr w:type="spellStart"/>
            <w:r w:rsidRPr="005F65AE">
              <w:rPr>
                <w:lang w:eastAsia="zh-CN"/>
              </w:rPr>
              <w:t>Aeronautical</w:t>
            </w:r>
            <w:proofErr w:type="spellEnd"/>
            <w:r w:rsidRPr="005F65AE">
              <w:rPr>
                <w:lang w:eastAsia="zh-CN"/>
              </w:rPr>
              <w:t xml:space="preserve"> Radionavigation</w:t>
            </w:r>
          </w:p>
        </w:tc>
      </w:tr>
      <w:tr w:rsidR="00165C81" w14:paraId="407DDB3F" w14:textId="77777777" w:rsidTr="00213680">
        <w:trPr>
          <w:trHeight w:val="28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80E3" w14:textId="46F97443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1435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6F63" w14:textId="0C551CC4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1518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0A9A" w14:textId="6BA54F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Fixed, Mobile, IMT, Broadcasting, Broadcasting Satellite, Space Operation (Earth-to-space)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5D0F" w14:textId="3FE67434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Earth Exploration Satellite (Passive), Radio Astronomy, Space Research (Passive)</w:t>
            </w:r>
          </w:p>
        </w:tc>
      </w:tr>
      <w:tr w:rsidR="00165C81" w14:paraId="3DF15DF7" w14:textId="77777777" w:rsidTr="00213680">
        <w:trPr>
          <w:trHeight w:val="28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4827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1710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F414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1785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A378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Fixed, Mobile, IMT, HIBS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0457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 </w:t>
            </w:r>
          </w:p>
        </w:tc>
      </w:tr>
      <w:tr w:rsidR="00165C81" w14:paraId="6E3E5E67" w14:textId="77777777" w:rsidTr="00213680">
        <w:trPr>
          <w:trHeight w:val="14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96D5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1805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5BDF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2025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4278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Fixed, Mobile, IMT, HIBS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C1DE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Space Operations (Earth-to-space) (space-to-space), EESS (Earth-to-space) (space-to-space), Space Research</w:t>
            </w:r>
          </w:p>
        </w:tc>
      </w:tr>
      <w:tr w:rsidR="00165C81" w14:paraId="16C49E22" w14:textId="77777777" w:rsidTr="00213680">
        <w:trPr>
          <w:trHeight w:val="576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7FD0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lastRenderedPageBreak/>
              <w:t>2110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4C11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2200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0B89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Fixed, Mobile, IMT, HIBS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34B4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Space Research (Deep Space)</w:t>
            </w:r>
          </w:p>
        </w:tc>
      </w:tr>
      <w:tr w:rsidR="00165C81" w14:paraId="28C28B9D" w14:textId="77777777" w:rsidTr="00213680">
        <w:trPr>
          <w:trHeight w:val="576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3AEF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2300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A3FB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2400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720C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Fixed, Mobile, IMT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E560" w14:textId="77777777" w:rsidR="00165C81" w:rsidRPr="005F65AE" w:rsidRDefault="00165C81" w:rsidP="00165C81">
            <w:pPr>
              <w:jc w:val="center"/>
              <w:rPr>
                <w:lang w:eastAsia="zh-CN"/>
              </w:rPr>
            </w:pPr>
            <w:r w:rsidRPr="005F65AE">
              <w:rPr>
                <w:lang w:eastAsia="zh-CN"/>
              </w:rPr>
              <w:t>Radiolocation, Space Research</w:t>
            </w:r>
          </w:p>
        </w:tc>
      </w:tr>
    </w:tbl>
    <w:p w14:paraId="7AB125BB" w14:textId="77777777" w:rsidR="00067825" w:rsidRDefault="00067825" w:rsidP="00067825"/>
    <w:p w14:paraId="4472F76F" w14:textId="77777777" w:rsidR="00067825" w:rsidRPr="00067825" w:rsidRDefault="00067825" w:rsidP="00067825"/>
    <w:p w14:paraId="04E8F807" w14:textId="411C305D" w:rsidR="00067825" w:rsidRDefault="00067825" w:rsidP="000678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06782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Orbit and RF emission characteristics of systems </w:t>
      </w:r>
      <w:r w:rsidR="00E5268E">
        <w:rPr>
          <w:b/>
          <w:bCs/>
          <w:sz w:val="28"/>
          <w:szCs w:val="28"/>
        </w:rPr>
        <w:t xml:space="preserve">intended to provide direct connectivity between space stations and IMT user </w:t>
      </w:r>
      <w:proofErr w:type="gramStart"/>
      <w:r w:rsidR="00E5268E">
        <w:rPr>
          <w:b/>
          <w:bCs/>
          <w:sz w:val="28"/>
          <w:szCs w:val="28"/>
        </w:rPr>
        <w:t>equipment</w:t>
      </w:r>
      <w:proofErr w:type="gramEnd"/>
    </w:p>
    <w:p w14:paraId="6ED015F0" w14:textId="77777777" w:rsidR="001924A3" w:rsidRDefault="001924A3" w:rsidP="00067825">
      <w:pPr>
        <w:rPr>
          <w:b/>
          <w:bCs/>
          <w:sz w:val="28"/>
          <w:szCs w:val="28"/>
        </w:rPr>
      </w:pPr>
    </w:p>
    <w:p w14:paraId="246C3FA2" w14:textId="6CEE57AF" w:rsidR="001924A3" w:rsidRPr="001924A3" w:rsidRDefault="001924A3" w:rsidP="00067825">
      <w:pPr>
        <w:rPr>
          <w:sz w:val="28"/>
          <w:szCs w:val="28"/>
        </w:rPr>
      </w:pPr>
      <w:r w:rsidRPr="005F65AE">
        <w:rPr>
          <w:sz w:val="28"/>
          <w:szCs w:val="28"/>
          <w:highlight w:val="yellow"/>
        </w:rPr>
        <w:t>To be added for the second draft: Table with orbit and RF emissions up/down</w:t>
      </w:r>
    </w:p>
    <w:p w14:paraId="24E21860" w14:textId="77777777" w:rsidR="00876D76" w:rsidRDefault="00876D76" w:rsidP="00067825">
      <w:pPr>
        <w:rPr>
          <w:b/>
          <w:bCs/>
          <w:sz w:val="28"/>
          <w:szCs w:val="28"/>
        </w:rPr>
      </w:pPr>
    </w:p>
    <w:p w14:paraId="5B907C78" w14:textId="72878CAF" w:rsidR="00876D76" w:rsidRDefault="00876D76" w:rsidP="000678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 Modelling of </w:t>
      </w:r>
      <w:r w:rsidR="00AE6601">
        <w:rPr>
          <w:b/>
          <w:bCs/>
          <w:sz w:val="28"/>
          <w:szCs w:val="28"/>
        </w:rPr>
        <w:t>operations and the concept of topology</w:t>
      </w:r>
    </w:p>
    <w:p w14:paraId="78A6D445" w14:textId="77777777" w:rsidR="00AE6601" w:rsidRDefault="00AE6601" w:rsidP="00067825">
      <w:pPr>
        <w:rPr>
          <w:b/>
          <w:bCs/>
          <w:sz w:val="28"/>
          <w:szCs w:val="28"/>
        </w:rPr>
      </w:pPr>
    </w:p>
    <w:p w14:paraId="4E34EBCE" w14:textId="21012192" w:rsidR="001924A3" w:rsidRPr="001924A3" w:rsidRDefault="001924A3" w:rsidP="00067825">
      <w:pPr>
        <w:rPr>
          <w:sz w:val="28"/>
          <w:szCs w:val="28"/>
        </w:rPr>
      </w:pPr>
      <w:r w:rsidRPr="001924A3">
        <w:rPr>
          <w:sz w:val="28"/>
          <w:szCs w:val="28"/>
        </w:rPr>
        <w:t>Tracking strategy: random satellite selection</w:t>
      </w:r>
    </w:p>
    <w:p w14:paraId="5DE1EE97" w14:textId="77777777" w:rsidR="001924A3" w:rsidRPr="001924A3" w:rsidRDefault="001924A3" w:rsidP="00067825">
      <w:pPr>
        <w:rPr>
          <w:sz w:val="28"/>
          <w:szCs w:val="28"/>
        </w:rPr>
      </w:pPr>
    </w:p>
    <w:p w14:paraId="2E16CAA1" w14:textId="5721E993" w:rsidR="001924A3" w:rsidRPr="001924A3" w:rsidRDefault="001924A3" w:rsidP="00067825">
      <w:pPr>
        <w:rPr>
          <w:sz w:val="28"/>
          <w:szCs w:val="28"/>
        </w:rPr>
      </w:pPr>
      <w:r w:rsidRPr="001924A3">
        <w:rPr>
          <w:sz w:val="28"/>
          <w:szCs w:val="28"/>
        </w:rPr>
        <w:t xml:space="preserve">Minimum elevation: </w:t>
      </w:r>
    </w:p>
    <w:p w14:paraId="7CEFAFB8" w14:textId="77777777" w:rsidR="001924A3" w:rsidRDefault="001924A3" w:rsidP="00067825">
      <w:pPr>
        <w:rPr>
          <w:sz w:val="28"/>
          <w:szCs w:val="28"/>
        </w:rPr>
      </w:pPr>
    </w:p>
    <w:p w14:paraId="52C81785" w14:textId="5B66419B" w:rsidR="00AE6601" w:rsidRDefault="001924A3" w:rsidP="00067825">
      <w:pPr>
        <w:rPr>
          <w:sz w:val="28"/>
          <w:szCs w:val="28"/>
        </w:rPr>
      </w:pPr>
      <w:r w:rsidRPr="001924A3">
        <w:rPr>
          <w:sz w:val="28"/>
          <w:szCs w:val="28"/>
        </w:rPr>
        <w:t>When imp</w:t>
      </w:r>
      <w:r>
        <w:rPr>
          <w:sz w:val="28"/>
          <w:szCs w:val="28"/>
        </w:rPr>
        <w:t xml:space="preserve">lementing direct-to-device communications in real-world, operators make use of the “topology” function </w:t>
      </w:r>
      <w:r w:rsidRPr="001924A3">
        <w:rPr>
          <w:sz w:val="28"/>
          <w:szCs w:val="28"/>
        </w:rPr>
        <w:t>as a way of managing interference at borders</w:t>
      </w:r>
      <w:r>
        <w:rPr>
          <w:sz w:val="28"/>
          <w:szCs w:val="28"/>
        </w:rPr>
        <w:t>.</w:t>
      </w:r>
    </w:p>
    <w:p w14:paraId="2F5B9AE4" w14:textId="592E047C" w:rsidR="001924A3" w:rsidRDefault="001924A3" w:rsidP="00067825">
      <w:pPr>
        <w:rPr>
          <w:sz w:val="28"/>
          <w:szCs w:val="28"/>
        </w:rPr>
      </w:pPr>
      <w:r>
        <w:rPr>
          <w:sz w:val="28"/>
          <w:szCs w:val="28"/>
        </w:rPr>
        <w:t xml:space="preserve">Topology definition: </w:t>
      </w:r>
      <w:r w:rsidRPr="005F65AE">
        <w:rPr>
          <w:sz w:val="28"/>
          <w:szCs w:val="28"/>
          <w:highlight w:val="yellow"/>
        </w:rPr>
        <w:t>TBD</w:t>
      </w:r>
      <w:r>
        <w:rPr>
          <w:sz w:val="28"/>
          <w:szCs w:val="28"/>
        </w:rPr>
        <w:t>.</w:t>
      </w:r>
    </w:p>
    <w:p w14:paraId="2A9E1D76" w14:textId="32535665" w:rsidR="001924A3" w:rsidRPr="001924A3" w:rsidRDefault="001924A3" w:rsidP="00067825">
      <w:pPr>
        <w:rPr>
          <w:sz w:val="28"/>
          <w:szCs w:val="28"/>
        </w:rPr>
      </w:pPr>
      <w:r>
        <w:rPr>
          <w:sz w:val="28"/>
          <w:szCs w:val="28"/>
        </w:rPr>
        <w:t xml:space="preserve">Modelling topology is fundamental </w:t>
      </w:r>
      <w:proofErr w:type="gramStart"/>
      <w:r>
        <w:rPr>
          <w:sz w:val="28"/>
          <w:szCs w:val="28"/>
        </w:rPr>
        <w:t>in order to</w:t>
      </w:r>
      <w:proofErr w:type="gramEnd"/>
      <w:r>
        <w:rPr>
          <w:sz w:val="28"/>
          <w:szCs w:val="28"/>
        </w:rPr>
        <w:t xml:space="preserve"> ensure </w:t>
      </w:r>
      <w:r w:rsidR="00214E0B">
        <w:rPr>
          <w:sz w:val="28"/>
          <w:szCs w:val="28"/>
        </w:rPr>
        <w:t>realistic</w:t>
      </w:r>
      <w:r>
        <w:rPr>
          <w:sz w:val="28"/>
          <w:szCs w:val="28"/>
        </w:rPr>
        <w:t xml:space="preserve"> and solid results of studies.</w:t>
      </w:r>
    </w:p>
    <w:p w14:paraId="77D7B600" w14:textId="77777777" w:rsidR="00E5268E" w:rsidRPr="00E5268E" w:rsidRDefault="00E5268E" w:rsidP="00067825"/>
    <w:p w14:paraId="30B6FE58" w14:textId="77777777" w:rsidR="00E5268E" w:rsidRDefault="00E5268E" w:rsidP="00067825">
      <w:pPr>
        <w:rPr>
          <w:b/>
          <w:bCs/>
          <w:sz w:val="28"/>
          <w:szCs w:val="28"/>
        </w:rPr>
      </w:pPr>
    </w:p>
    <w:p w14:paraId="2A086272" w14:textId="7945590A" w:rsidR="00E5268E" w:rsidRDefault="00E5268E" w:rsidP="000678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06782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Results of sharing studies</w:t>
      </w:r>
    </w:p>
    <w:p w14:paraId="63E97026" w14:textId="0BC9ED42" w:rsidR="00E5268E" w:rsidRPr="00E5268E" w:rsidRDefault="00E5268E" w:rsidP="00067825">
      <w:r w:rsidRPr="00E5268E">
        <w:rPr>
          <w:highlight w:val="yellow"/>
        </w:rPr>
        <w:t>TBD</w:t>
      </w:r>
    </w:p>
    <w:p w14:paraId="65208A86" w14:textId="77777777" w:rsidR="00E5268E" w:rsidRPr="00E5268E" w:rsidRDefault="00E5268E" w:rsidP="00067825">
      <w:pPr>
        <w:rPr>
          <w:lang w:eastAsia="zh-CN"/>
        </w:rPr>
      </w:pPr>
    </w:p>
    <w:sectPr w:rsidR="00E5268E" w:rsidRPr="00E5268E" w:rsidSect="00B3034A"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7B98" w14:textId="77777777" w:rsidR="00B3034A" w:rsidRDefault="00B3034A" w:rsidP="00D73705">
      <w:r>
        <w:separator/>
      </w:r>
    </w:p>
  </w:endnote>
  <w:endnote w:type="continuationSeparator" w:id="0">
    <w:p w14:paraId="2299848F" w14:textId="77777777" w:rsidR="00B3034A" w:rsidRDefault="00B3034A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F8C3" w14:textId="1147B2CF" w:rsidR="00BE500C" w:rsidRPr="002F7CB3" w:rsidRDefault="002A292E" w:rsidP="00E6257C">
    <w:pPr>
      <w:pStyle w:val="Footer"/>
    </w:pPr>
    <w:fldSimple w:instr=" FILENAME \p \* MERGEFORMAT ">
      <w:r w:rsidR="00333F76" w:rsidRPr="00557AB8">
        <w:t>M</w:t>
      </w:r>
      <w:r w:rsidR="00333F76">
        <w:t>:\BRSGD\TEXT2019\SG04\WP4A\500\522\522N29e.docx</w:t>
      </w:r>
    </w:fldSimple>
    <w:r w:rsidR="00333F76" w:rsidRPr="002F7CB3">
      <w:tab/>
    </w:r>
    <w:r w:rsidR="00333F76">
      <w:fldChar w:fldCharType="begin"/>
    </w:r>
    <w:r w:rsidR="00333F76">
      <w:instrText xml:space="preserve"> savedate \@ dd.MM.yy </w:instrText>
    </w:r>
    <w:r w:rsidR="00333F76">
      <w:fldChar w:fldCharType="separate"/>
    </w:r>
    <w:r w:rsidR="003A3866">
      <w:rPr>
        <w:noProof/>
      </w:rPr>
      <w:t>23.02.24</w:t>
    </w:r>
    <w:r w:rsidR="00333F76">
      <w:fldChar w:fldCharType="end"/>
    </w:r>
    <w:r w:rsidR="00333F76" w:rsidRPr="002F7CB3">
      <w:tab/>
    </w:r>
    <w:r w:rsidR="00333F76">
      <w:fldChar w:fldCharType="begin"/>
    </w:r>
    <w:r w:rsidR="00333F76">
      <w:instrText xml:space="preserve"> printdate \@ dd.MM.yy </w:instrText>
    </w:r>
    <w:r w:rsidR="00333F76">
      <w:fldChar w:fldCharType="separate"/>
    </w:r>
    <w:r w:rsidR="00333F76">
      <w:t>21.02.08</w:t>
    </w:r>
    <w:r w:rsidR="00333F7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0AA1" w14:textId="77777777" w:rsidR="00B3034A" w:rsidRDefault="00B3034A" w:rsidP="00D73705">
      <w:r>
        <w:separator/>
      </w:r>
    </w:p>
  </w:footnote>
  <w:footnote w:type="continuationSeparator" w:id="0">
    <w:p w14:paraId="4725B302" w14:textId="77777777" w:rsidR="00B3034A" w:rsidRDefault="00B3034A" w:rsidP="00D7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31D32"/>
    <w:multiLevelType w:val="hybridMultilevel"/>
    <w:tmpl w:val="DE80565C"/>
    <w:lvl w:ilvl="0" w:tplc="8D601C0C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20706"/>
    <w:multiLevelType w:val="hybridMultilevel"/>
    <w:tmpl w:val="3B7E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570252">
    <w:abstractNumId w:val="1"/>
  </w:num>
  <w:num w:numId="2" w16cid:durableId="149291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trackRevisions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6138"/>
    <w:rsid w:val="00026EBE"/>
    <w:rsid w:val="00027249"/>
    <w:rsid w:val="00043CF2"/>
    <w:rsid w:val="00067825"/>
    <w:rsid w:val="00084BE4"/>
    <w:rsid w:val="00087345"/>
    <w:rsid w:val="000916CD"/>
    <w:rsid w:val="00093598"/>
    <w:rsid w:val="000A3DAB"/>
    <w:rsid w:val="000A65CA"/>
    <w:rsid w:val="000B3C0D"/>
    <w:rsid w:val="000B4775"/>
    <w:rsid w:val="000B63F3"/>
    <w:rsid w:val="000B73BF"/>
    <w:rsid w:val="000E0327"/>
    <w:rsid w:val="000E1B60"/>
    <w:rsid w:val="000F1024"/>
    <w:rsid w:val="001016FB"/>
    <w:rsid w:val="0010289E"/>
    <w:rsid w:val="0010306A"/>
    <w:rsid w:val="00165C81"/>
    <w:rsid w:val="00167ABB"/>
    <w:rsid w:val="00186F19"/>
    <w:rsid w:val="001924A3"/>
    <w:rsid w:val="00197168"/>
    <w:rsid w:val="00197189"/>
    <w:rsid w:val="001B1233"/>
    <w:rsid w:val="001E3E7B"/>
    <w:rsid w:val="001F379E"/>
    <w:rsid w:val="001F3F72"/>
    <w:rsid w:val="001F4DB6"/>
    <w:rsid w:val="0021096D"/>
    <w:rsid w:val="002109CF"/>
    <w:rsid w:val="00213680"/>
    <w:rsid w:val="00214E0B"/>
    <w:rsid w:val="0022444E"/>
    <w:rsid w:val="0024643D"/>
    <w:rsid w:val="00255C9E"/>
    <w:rsid w:val="002761EF"/>
    <w:rsid w:val="00283208"/>
    <w:rsid w:val="002A292E"/>
    <w:rsid w:val="002C0DEC"/>
    <w:rsid w:val="002D3FF1"/>
    <w:rsid w:val="002E3045"/>
    <w:rsid w:val="002F1908"/>
    <w:rsid w:val="0031707F"/>
    <w:rsid w:val="00322D83"/>
    <w:rsid w:val="00333F76"/>
    <w:rsid w:val="003509E2"/>
    <w:rsid w:val="003554C2"/>
    <w:rsid w:val="003666AF"/>
    <w:rsid w:val="00372806"/>
    <w:rsid w:val="00377072"/>
    <w:rsid w:val="003A1C05"/>
    <w:rsid w:val="003A2205"/>
    <w:rsid w:val="003A3866"/>
    <w:rsid w:val="003B38B8"/>
    <w:rsid w:val="003B6B5D"/>
    <w:rsid w:val="003C7AA7"/>
    <w:rsid w:val="003F0848"/>
    <w:rsid w:val="003F1562"/>
    <w:rsid w:val="004226B8"/>
    <w:rsid w:val="00434A34"/>
    <w:rsid w:val="00436D51"/>
    <w:rsid w:val="00451CE8"/>
    <w:rsid w:val="00453B52"/>
    <w:rsid w:val="00463204"/>
    <w:rsid w:val="0047710D"/>
    <w:rsid w:val="0048053E"/>
    <w:rsid w:val="004C2C5E"/>
    <w:rsid w:val="004C737D"/>
    <w:rsid w:val="004D74AC"/>
    <w:rsid w:val="004E3698"/>
    <w:rsid w:val="00521ED4"/>
    <w:rsid w:val="0052592E"/>
    <w:rsid w:val="005555F3"/>
    <w:rsid w:val="00556AD8"/>
    <w:rsid w:val="005621CA"/>
    <w:rsid w:val="00584440"/>
    <w:rsid w:val="00585AE4"/>
    <w:rsid w:val="00586891"/>
    <w:rsid w:val="005B08A6"/>
    <w:rsid w:val="005E2A97"/>
    <w:rsid w:val="005E3507"/>
    <w:rsid w:val="005F65AE"/>
    <w:rsid w:val="00606A71"/>
    <w:rsid w:val="00617C2B"/>
    <w:rsid w:val="00623192"/>
    <w:rsid w:val="00627DB4"/>
    <w:rsid w:val="00656006"/>
    <w:rsid w:val="00665FEE"/>
    <w:rsid w:val="0066749A"/>
    <w:rsid w:val="00691882"/>
    <w:rsid w:val="00692EED"/>
    <w:rsid w:val="006B5AF2"/>
    <w:rsid w:val="006D42D8"/>
    <w:rsid w:val="00704D0D"/>
    <w:rsid w:val="00707757"/>
    <w:rsid w:val="007151AE"/>
    <w:rsid w:val="0071633C"/>
    <w:rsid w:val="00721C23"/>
    <w:rsid w:val="00724CE0"/>
    <w:rsid w:val="007416CB"/>
    <w:rsid w:val="00773F38"/>
    <w:rsid w:val="00790A03"/>
    <w:rsid w:val="007A59C8"/>
    <w:rsid w:val="007C1516"/>
    <w:rsid w:val="007D2E36"/>
    <w:rsid w:val="007D3C45"/>
    <w:rsid w:val="00802F46"/>
    <w:rsid w:val="00835064"/>
    <w:rsid w:val="00842B6C"/>
    <w:rsid w:val="00853DB6"/>
    <w:rsid w:val="00876D76"/>
    <w:rsid w:val="0087748F"/>
    <w:rsid w:val="00890050"/>
    <w:rsid w:val="00891E34"/>
    <w:rsid w:val="008964FB"/>
    <w:rsid w:val="008B64BE"/>
    <w:rsid w:val="008C3C76"/>
    <w:rsid w:val="008D5D6D"/>
    <w:rsid w:val="008E5432"/>
    <w:rsid w:val="00910CEA"/>
    <w:rsid w:val="00910F87"/>
    <w:rsid w:val="009158BC"/>
    <w:rsid w:val="00916D30"/>
    <w:rsid w:val="00940EA9"/>
    <w:rsid w:val="00977E5A"/>
    <w:rsid w:val="0098368F"/>
    <w:rsid w:val="009A109A"/>
    <w:rsid w:val="009A1867"/>
    <w:rsid w:val="009A4F7A"/>
    <w:rsid w:val="009A591F"/>
    <w:rsid w:val="009A7647"/>
    <w:rsid w:val="009B1EA4"/>
    <w:rsid w:val="009D2B07"/>
    <w:rsid w:val="009F16F9"/>
    <w:rsid w:val="00A0390B"/>
    <w:rsid w:val="00A12158"/>
    <w:rsid w:val="00A14A76"/>
    <w:rsid w:val="00A1632E"/>
    <w:rsid w:val="00A1678F"/>
    <w:rsid w:val="00A2464B"/>
    <w:rsid w:val="00A31E68"/>
    <w:rsid w:val="00A43912"/>
    <w:rsid w:val="00A46B97"/>
    <w:rsid w:val="00A47CCF"/>
    <w:rsid w:val="00A55D29"/>
    <w:rsid w:val="00A602EA"/>
    <w:rsid w:val="00A604F3"/>
    <w:rsid w:val="00A605A6"/>
    <w:rsid w:val="00A95030"/>
    <w:rsid w:val="00AB17C5"/>
    <w:rsid w:val="00AB4CE3"/>
    <w:rsid w:val="00AC27C0"/>
    <w:rsid w:val="00AC57C3"/>
    <w:rsid w:val="00AD4E51"/>
    <w:rsid w:val="00AD7B9A"/>
    <w:rsid w:val="00AE1062"/>
    <w:rsid w:val="00AE18DC"/>
    <w:rsid w:val="00AE1C86"/>
    <w:rsid w:val="00AE4A6B"/>
    <w:rsid w:val="00AE6601"/>
    <w:rsid w:val="00B02D44"/>
    <w:rsid w:val="00B10592"/>
    <w:rsid w:val="00B24DDA"/>
    <w:rsid w:val="00B3034A"/>
    <w:rsid w:val="00B54452"/>
    <w:rsid w:val="00B65925"/>
    <w:rsid w:val="00B70A4B"/>
    <w:rsid w:val="00B81829"/>
    <w:rsid w:val="00B9337C"/>
    <w:rsid w:val="00BA1C63"/>
    <w:rsid w:val="00BA5E7B"/>
    <w:rsid w:val="00BA724B"/>
    <w:rsid w:val="00BB1547"/>
    <w:rsid w:val="00BD3B56"/>
    <w:rsid w:val="00BD5520"/>
    <w:rsid w:val="00BE500C"/>
    <w:rsid w:val="00BF619D"/>
    <w:rsid w:val="00BF6A14"/>
    <w:rsid w:val="00C0182B"/>
    <w:rsid w:val="00C07F4F"/>
    <w:rsid w:val="00C1289B"/>
    <w:rsid w:val="00C25B89"/>
    <w:rsid w:val="00C52078"/>
    <w:rsid w:val="00C54B91"/>
    <w:rsid w:val="00C5638A"/>
    <w:rsid w:val="00C6606B"/>
    <w:rsid w:val="00C779B2"/>
    <w:rsid w:val="00C868B9"/>
    <w:rsid w:val="00C9207B"/>
    <w:rsid w:val="00C92F9E"/>
    <w:rsid w:val="00CA162D"/>
    <w:rsid w:val="00CA36E1"/>
    <w:rsid w:val="00CA5FD7"/>
    <w:rsid w:val="00CB260B"/>
    <w:rsid w:val="00CD45BB"/>
    <w:rsid w:val="00CD62D9"/>
    <w:rsid w:val="00CF5C05"/>
    <w:rsid w:val="00D25D6D"/>
    <w:rsid w:val="00D33610"/>
    <w:rsid w:val="00D40D9F"/>
    <w:rsid w:val="00D5097E"/>
    <w:rsid w:val="00D527FA"/>
    <w:rsid w:val="00D5406F"/>
    <w:rsid w:val="00D6050C"/>
    <w:rsid w:val="00D73705"/>
    <w:rsid w:val="00D73EC3"/>
    <w:rsid w:val="00D77757"/>
    <w:rsid w:val="00D90ECC"/>
    <w:rsid w:val="00D93A31"/>
    <w:rsid w:val="00DA71F9"/>
    <w:rsid w:val="00DC1178"/>
    <w:rsid w:val="00DE1C93"/>
    <w:rsid w:val="00E046FC"/>
    <w:rsid w:val="00E05D59"/>
    <w:rsid w:val="00E155FB"/>
    <w:rsid w:val="00E15B21"/>
    <w:rsid w:val="00E31D78"/>
    <w:rsid w:val="00E34A09"/>
    <w:rsid w:val="00E41B10"/>
    <w:rsid w:val="00E5268E"/>
    <w:rsid w:val="00E6155B"/>
    <w:rsid w:val="00E63203"/>
    <w:rsid w:val="00E6561C"/>
    <w:rsid w:val="00E75A3F"/>
    <w:rsid w:val="00E95BCC"/>
    <w:rsid w:val="00EA0FEB"/>
    <w:rsid w:val="00EC2FB8"/>
    <w:rsid w:val="00EC6619"/>
    <w:rsid w:val="00ED2D57"/>
    <w:rsid w:val="00ED5546"/>
    <w:rsid w:val="00EE0F66"/>
    <w:rsid w:val="00F043B7"/>
    <w:rsid w:val="00F350C9"/>
    <w:rsid w:val="00F36511"/>
    <w:rsid w:val="00F36C11"/>
    <w:rsid w:val="00F750F6"/>
    <w:rsid w:val="00F76520"/>
    <w:rsid w:val="00FC1668"/>
    <w:rsid w:val="00FC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8F5BE"/>
  <w15:chartTrackingRefBased/>
  <w15:docId w15:val="{207FEC22-A5E2-4BFB-916E-248E0AA3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ítulo 1,ECC Heading 1,H1,h1,h11,h12,h13,h14,h15,h16,h17,h111,h121,h131,h141,h151,h161,h18,h112,h122,h132,h142,h152,h162,h19,h113,h123,h133,h143,h153,h163,1,l1,II+,I,Section Head,Chapter Heading,h:1,h:1app,app heading 1"/>
    <w:basedOn w:val="Normal"/>
    <w:next w:val="Normal"/>
    <w:link w:val="Heading1Char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A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3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aliases w:val="título 1 Char,ECC Heading 1 Char,H1 Char,h1 Char,h11 Char,h12 Char,h13 Char,h14 Char,h15 Char,h16 Char,h17 Char,h111 Char,h121 Char,h131 Char,h141 Char,h151 Char,h161 Char,h18 Char,h112 Char,h122 Char,h132 Char,h142 Char,h152 Char,1 Char"/>
    <w:basedOn w:val="DefaultParagraphFont"/>
    <w:link w:val="Heading1"/>
    <w:qFormat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Appel note de bas de p,Footnote Reference/,ECC Footnote number"/>
    <w:basedOn w:val="DefaultParagraphFont"/>
    <w:rsid w:val="004C737D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4C737D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pNo">
    <w:name w:val="Rep_No"/>
    <w:basedOn w:val="Normal"/>
    <w:next w:val="Reptitle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ptitle">
    <w:name w:val="Rep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paragraph" w:customStyle="1" w:styleId="Source">
    <w:name w:val="Source"/>
    <w:basedOn w:val="Normal"/>
    <w:next w:val="Normal"/>
    <w:rsid w:val="004C73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link w:val="HeadingbChar"/>
    <w:qFormat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fr-CH"/>
    </w:rPr>
  </w:style>
  <w:style w:type="paragraph" w:customStyle="1" w:styleId="Figure">
    <w:name w:val="Figur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Cs w:val="20"/>
      <w:lang w:val="en-GB"/>
    </w:rPr>
  </w:style>
  <w:style w:type="paragraph" w:customStyle="1" w:styleId="Figuretitle">
    <w:name w:val="Figure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4C73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rtref">
    <w:name w:val="Art_ref"/>
    <w:basedOn w:val="DefaultParagraphFont"/>
    <w:rsid w:val="004C737D"/>
  </w:style>
  <w:style w:type="paragraph" w:customStyle="1" w:styleId="enumlev1">
    <w:name w:val="enumlev1"/>
    <w:basedOn w:val="Normal"/>
    <w:link w:val="enumlev1Char"/>
    <w:qFormat/>
    <w:rsid w:val="004C737D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link w:val="AnnextitleChar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AnnextitleChar">
    <w:name w:val="Annex_title Char"/>
    <w:basedOn w:val="DefaultParagraphFont"/>
    <w:link w:val="Annextitle"/>
    <w:rsid w:val="004C737D"/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4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8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8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520"/>
    <w:pPr>
      <w:ind w:left="720"/>
      <w:contextualSpacing/>
    </w:pPr>
  </w:style>
  <w:style w:type="paragraph" w:customStyle="1" w:styleId="Normalaftertitle">
    <w:name w:val="Normal_after_title"/>
    <w:basedOn w:val="Normal"/>
    <w:next w:val="Normal"/>
    <w:link w:val="NormalaftertitleChar"/>
    <w:rsid w:val="00FC166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paragraph" w:customStyle="1" w:styleId="Tabletext">
    <w:name w:val="Table_text"/>
    <w:basedOn w:val="Normal"/>
    <w:rsid w:val="00FC166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Tablehead">
    <w:name w:val="Table_head"/>
    <w:basedOn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rsid w:val="00FC166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FC166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C1668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FC1668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enumlev10">
    <w:name w:val="enumlev1 Знак"/>
    <w:locked/>
    <w:rsid w:val="00FC1668"/>
    <w:rPr>
      <w:rFonts w:ascii="Times New Roman" w:hAnsi="Times New Roman"/>
      <w:sz w:val="24"/>
      <w:lang w:val="en-GB" w:eastAsia="en-US"/>
    </w:rPr>
  </w:style>
  <w:style w:type="paragraph" w:customStyle="1" w:styleId="Call">
    <w:name w:val="Call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Cs w:val="20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DE1C9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ResNo">
    <w:name w:val="Res_No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href">
    <w:name w:val="href"/>
    <w:basedOn w:val="DefaultParagraphFont"/>
    <w:rsid w:val="00DE1C93"/>
  </w:style>
  <w:style w:type="character" w:styleId="UnresolvedMention">
    <w:name w:val="Unresolved Mention"/>
    <w:basedOn w:val="DefaultParagraphFont"/>
    <w:uiPriority w:val="99"/>
    <w:semiHidden/>
    <w:unhideWhenUsed/>
    <w:rsid w:val="00A55D29"/>
    <w:rPr>
      <w:color w:val="605E5C"/>
      <w:shd w:val="clear" w:color="auto" w:fill="E1DFDD"/>
    </w:rPr>
  </w:style>
  <w:style w:type="paragraph" w:customStyle="1" w:styleId="ArtNo">
    <w:name w:val="Art_No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ChapNo">
    <w:name w:val="Chap_No"/>
    <w:basedOn w:val="ArtNo"/>
    <w:next w:val="Normal"/>
    <w:uiPriority w:val="99"/>
    <w:rsid w:val="00333F7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333F76"/>
  </w:style>
  <w:style w:type="paragraph" w:customStyle="1" w:styleId="enumlev2">
    <w:name w:val="enumlev2"/>
    <w:basedOn w:val="enumlev1"/>
    <w:rsid w:val="00333F76"/>
    <w:pPr>
      <w:ind w:left="1871" w:hanging="737"/>
    </w:pPr>
  </w:style>
  <w:style w:type="character" w:customStyle="1" w:styleId="Appref">
    <w:name w:val="App_ref"/>
    <w:basedOn w:val="DefaultParagraphFont"/>
    <w:rsid w:val="00333F76"/>
  </w:style>
  <w:style w:type="character" w:customStyle="1" w:styleId="Artdef">
    <w:name w:val="Art_def"/>
    <w:basedOn w:val="DefaultParagraphFont"/>
    <w:rsid w:val="00333F76"/>
    <w:rPr>
      <w:rFonts w:ascii="Times New Roman" w:hAnsi="Times New Roman"/>
      <w:b/>
    </w:rPr>
  </w:style>
  <w:style w:type="paragraph" w:customStyle="1" w:styleId="Section1">
    <w:name w:val="Section_1"/>
    <w:basedOn w:val="Normal"/>
    <w:rsid w:val="00333F76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/>
    </w:rPr>
  </w:style>
  <w:style w:type="character" w:styleId="PageNumber">
    <w:name w:val="page number"/>
    <w:basedOn w:val="DefaultParagraphFont"/>
    <w:rsid w:val="00333F76"/>
  </w:style>
  <w:style w:type="paragraph" w:customStyle="1" w:styleId="Proposal">
    <w:name w:val="Proposal"/>
    <w:basedOn w:val="Normal"/>
    <w:next w:val="Normal"/>
    <w:rsid w:val="00333F76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b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333F76"/>
    <w:pPr>
      <w:tabs>
        <w:tab w:val="left" w:pos="1134"/>
        <w:tab w:val="left" w:pos="1871"/>
        <w:tab w:val="left" w:pos="2268"/>
      </w:tabs>
      <w:spacing w:before="240"/>
      <w:jc w:val="center"/>
    </w:pPr>
    <w:rPr>
      <w:sz w:val="28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333F76"/>
  </w:style>
  <w:style w:type="paragraph" w:customStyle="1" w:styleId="EditorsNote">
    <w:name w:val="EditorsNote"/>
    <w:basedOn w:val="Normal"/>
    <w:rsid w:val="00333F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i/>
      <w:iCs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E4A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bChar">
    <w:name w:val="Heading_b Char"/>
    <w:link w:val="Headingb"/>
    <w:locked/>
    <w:rsid w:val="00B24DDA"/>
    <w:rPr>
      <w:rFonts w:ascii="Times New Roman Bold" w:eastAsia="Times New Roman" w:hAnsi="Times New Roman Bold" w:cs="Times New Roman Bold"/>
      <w:b/>
      <w:sz w:val="24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on.Dempsey@spacex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cale.Dumit@T-Mobil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rett.tarnutzer@space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.islam@spacex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8DB94-B2DF-476F-8E0B-69EBFB8B76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Dumit, Pascale</dc:creator>
  <cp:keywords/>
  <dc:description/>
  <cp:lastModifiedBy>Dumit, Pascale</cp:lastModifiedBy>
  <cp:revision>2</cp:revision>
  <dcterms:created xsi:type="dcterms:W3CDTF">2024-02-23T20:26:00Z</dcterms:created>
  <dcterms:modified xsi:type="dcterms:W3CDTF">2024-02-23T20:26:00Z</dcterms:modified>
</cp:coreProperties>
</file>