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790A03" w:rsidRPr="00A02BF0" w14:paraId="0FFEA795" w14:textId="77777777" w:rsidTr="00B54F31">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61F5EEFC" w14:textId="77777777" w:rsidR="00790A03" w:rsidRPr="00A02BF0" w:rsidRDefault="00790A03" w:rsidP="00B54F31">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32DE2A04" w14:textId="77777777" w:rsidR="00790A03" w:rsidRPr="00A02BF0" w:rsidRDefault="00790A03" w:rsidP="00B54F31">
            <w:pPr>
              <w:pStyle w:val="TabletitleBR"/>
              <w:rPr>
                <w:spacing w:val="-3"/>
                <w:szCs w:val="24"/>
              </w:rPr>
            </w:pPr>
            <w:r w:rsidRPr="00A02BF0">
              <w:rPr>
                <w:spacing w:val="-3"/>
                <w:szCs w:val="24"/>
              </w:rPr>
              <w:t>Fact Sheet</w:t>
            </w:r>
          </w:p>
        </w:tc>
      </w:tr>
      <w:tr w:rsidR="00790A03" w:rsidRPr="00A02BF0" w14:paraId="390D08F6" w14:textId="77777777" w:rsidTr="00B54F31">
        <w:trPr>
          <w:trHeight w:val="951"/>
        </w:trPr>
        <w:tc>
          <w:tcPr>
            <w:tcW w:w="3984" w:type="dxa"/>
            <w:tcBorders>
              <w:left w:val="double" w:sz="6" w:space="0" w:color="auto"/>
            </w:tcBorders>
          </w:tcPr>
          <w:p w14:paraId="376FC796" w14:textId="77777777" w:rsidR="00790A03" w:rsidRPr="00A02BF0" w:rsidRDefault="00790A03" w:rsidP="00654F3B">
            <w:pPr>
              <w:spacing w:after="120"/>
              <w:ind w:left="900" w:right="144" w:hanging="756"/>
            </w:pPr>
            <w:r w:rsidRPr="00A02BF0">
              <w:rPr>
                <w:b/>
              </w:rPr>
              <w:t>Working Party:</w:t>
            </w:r>
            <w:r w:rsidRPr="00A02BF0">
              <w:t xml:space="preserve">  ITU-R WP</w:t>
            </w:r>
            <w:r w:rsidR="00654F3B">
              <w:t>1A</w:t>
            </w:r>
          </w:p>
        </w:tc>
        <w:tc>
          <w:tcPr>
            <w:tcW w:w="5409" w:type="dxa"/>
            <w:tcBorders>
              <w:right w:val="double" w:sz="6" w:space="0" w:color="auto"/>
            </w:tcBorders>
          </w:tcPr>
          <w:p w14:paraId="564891C5" w14:textId="5FB13F85" w:rsidR="00790A03" w:rsidRPr="00A02BF0" w:rsidRDefault="00790A03" w:rsidP="00654F3B">
            <w:pPr>
              <w:spacing w:after="120"/>
              <w:ind w:left="144" w:right="144"/>
            </w:pPr>
            <w:r w:rsidRPr="00A02BF0">
              <w:rPr>
                <w:b/>
              </w:rPr>
              <w:t>Document No:</w:t>
            </w:r>
            <w:r w:rsidRPr="00A02BF0">
              <w:t xml:space="preserve">  USWP</w:t>
            </w:r>
            <w:r w:rsidR="00654F3B">
              <w:t>1A</w:t>
            </w:r>
            <w:r w:rsidRPr="00A02BF0">
              <w:t>-</w:t>
            </w:r>
            <w:r w:rsidR="006D70D4">
              <w:t>05</w:t>
            </w:r>
          </w:p>
        </w:tc>
      </w:tr>
      <w:tr w:rsidR="00790A03" w:rsidRPr="00A02BF0" w14:paraId="2721504E" w14:textId="77777777" w:rsidTr="00B54F31">
        <w:trPr>
          <w:trHeight w:val="378"/>
        </w:trPr>
        <w:tc>
          <w:tcPr>
            <w:tcW w:w="3984" w:type="dxa"/>
            <w:tcBorders>
              <w:left w:val="double" w:sz="6" w:space="0" w:color="auto"/>
            </w:tcBorders>
          </w:tcPr>
          <w:p w14:paraId="1060AAA2" w14:textId="1066FF7F" w:rsidR="006036CB" w:rsidRDefault="00790A03" w:rsidP="006036CB">
            <w:pPr>
              <w:ind w:left="144" w:right="144"/>
            </w:pPr>
            <w:r w:rsidRPr="00A02BF0">
              <w:rPr>
                <w:b/>
              </w:rPr>
              <w:t>Ref:</w:t>
            </w:r>
            <w:r>
              <w:rPr>
                <w:b/>
              </w:rPr>
              <w:t xml:space="preserve">  </w:t>
            </w:r>
            <w:r w:rsidR="006036CB">
              <w:t xml:space="preserve">Res. 731 (Rev. WRC-23) WRC-23 </w:t>
            </w:r>
            <w:hyperlink r:id="rId6" w:history="1">
              <w:proofErr w:type="spellStart"/>
              <w:r w:rsidR="006036CB" w:rsidRPr="006036CB">
                <w:rPr>
                  <w:rStyle w:val="Hyperlink"/>
                </w:rPr>
                <w:t>Prov.Fin.Acts</w:t>
              </w:r>
              <w:proofErr w:type="spellEnd"/>
            </w:hyperlink>
            <w:r w:rsidR="006036CB">
              <w:t xml:space="preserve"> p. 412</w:t>
            </w:r>
          </w:p>
          <w:p w14:paraId="0E723633" w14:textId="77777777" w:rsidR="00E375EA" w:rsidRDefault="00E375EA" w:rsidP="006036CB">
            <w:pPr>
              <w:ind w:left="144" w:right="144"/>
            </w:pPr>
          </w:p>
          <w:p w14:paraId="69D7985C" w14:textId="650325D2" w:rsidR="00E375EA" w:rsidRDefault="00000000" w:rsidP="006036CB">
            <w:pPr>
              <w:ind w:left="144" w:right="144"/>
            </w:pPr>
            <w:hyperlink r:id="rId7" w:history="1">
              <w:r w:rsidR="00E375EA" w:rsidRPr="00E375EA">
                <w:rPr>
                  <w:rStyle w:val="Hyperlink"/>
                </w:rPr>
                <w:t>Chairs of Study Groups 1, 5 and 7</w:t>
              </w:r>
            </w:hyperlink>
            <w:r w:rsidR="00E375EA">
              <w:t>,</w:t>
            </w:r>
          </w:p>
          <w:p w14:paraId="025BDAEE" w14:textId="77777777" w:rsidR="00E375EA" w:rsidRDefault="00E375EA" w:rsidP="00E375EA">
            <w:pPr>
              <w:ind w:left="144" w:right="144"/>
            </w:pPr>
            <w:r>
              <w:t>STUDIES UNDER RESOLUTION 731 (REV.WRC-23)</w:t>
            </w:r>
          </w:p>
          <w:p w14:paraId="18EA8B4B" w14:textId="77777777" w:rsidR="00E375EA" w:rsidRDefault="00E375EA" w:rsidP="00E375EA">
            <w:pPr>
              <w:ind w:left="144" w:right="144"/>
            </w:pPr>
            <w:r>
              <w:t xml:space="preserve">Consideration of sharing and adjacent-band compatibility </w:t>
            </w:r>
          </w:p>
          <w:p w14:paraId="04A93AE4" w14:textId="05E76832" w:rsidR="00E375EA" w:rsidRDefault="00E375EA" w:rsidP="00E375EA">
            <w:pPr>
              <w:ind w:left="144" w:right="144"/>
            </w:pPr>
            <w:r>
              <w:t>between passive and active services above 71 GHz</w:t>
            </w:r>
            <w:r w:rsidR="002A63FD">
              <w:t xml:space="preserve">.  </w:t>
            </w:r>
            <w:hyperlink r:id="rId8" w:history="1">
              <w:r w:rsidR="002A63FD" w:rsidRPr="002A63FD">
                <w:rPr>
                  <w:rStyle w:val="Hyperlink"/>
                </w:rPr>
                <w:t>Document 1A/6-E</w:t>
              </w:r>
            </w:hyperlink>
          </w:p>
          <w:p w14:paraId="320B570A" w14:textId="77777777" w:rsidR="007E4C1E" w:rsidRDefault="007E4C1E" w:rsidP="00E375EA">
            <w:pPr>
              <w:ind w:left="144" w:right="144"/>
            </w:pPr>
          </w:p>
          <w:p w14:paraId="29C381AA" w14:textId="6B41CDF2" w:rsidR="007E4C1E" w:rsidRDefault="00000000" w:rsidP="007E4C1E">
            <w:pPr>
              <w:ind w:left="144" w:right="144"/>
            </w:pPr>
            <w:hyperlink r:id="rId9" w:history="1">
              <w:r w:rsidR="007E4C1E" w:rsidRPr="007E4C1E">
                <w:rPr>
                  <w:rStyle w:val="Hyperlink"/>
                </w:rPr>
                <w:t>Annex 16</w:t>
              </w:r>
            </w:hyperlink>
            <w:r w:rsidR="007E4C1E">
              <w:t xml:space="preserve"> to Document 5B/819-E</w:t>
            </w:r>
          </w:p>
          <w:p w14:paraId="232F1D52" w14:textId="4C520D61" w:rsidR="007E4C1E" w:rsidRDefault="007E4C1E" w:rsidP="007E4C1E">
            <w:pPr>
              <w:ind w:left="144" w:right="144"/>
            </w:pPr>
            <w:r>
              <w:t>15 August 2023</w:t>
            </w:r>
          </w:p>
          <w:p w14:paraId="1D56BB9E" w14:textId="77777777" w:rsidR="00E375EA" w:rsidRDefault="00E375EA" w:rsidP="006036CB">
            <w:pPr>
              <w:ind w:left="144" w:right="144"/>
            </w:pPr>
          </w:p>
          <w:p w14:paraId="758D8F82" w14:textId="77777777" w:rsidR="00E375EA" w:rsidRDefault="00E375EA" w:rsidP="006036CB">
            <w:pPr>
              <w:ind w:left="144" w:right="144"/>
            </w:pPr>
          </w:p>
          <w:p w14:paraId="570484EA" w14:textId="77777777" w:rsidR="006036CB" w:rsidRPr="00A02BF0" w:rsidRDefault="006036CB" w:rsidP="006036CB">
            <w:pPr>
              <w:ind w:left="144" w:right="144"/>
            </w:pPr>
          </w:p>
          <w:p w14:paraId="441D8967" w14:textId="5B065445" w:rsidR="00B32241" w:rsidRPr="00A02BF0" w:rsidRDefault="00B32241" w:rsidP="009B3075">
            <w:pPr>
              <w:ind w:right="144"/>
            </w:pPr>
          </w:p>
        </w:tc>
        <w:tc>
          <w:tcPr>
            <w:tcW w:w="5409" w:type="dxa"/>
            <w:tcBorders>
              <w:right w:val="double" w:sz="6" w:space="0" w:color="auto"/>
            </w:tcBorders>
          </w:tcPr>
          <w:p w14:paraId="3C2D0B8F" w14:textId="1743DF2A" w:rsidR="00790A03" w:rsidRPr="00A02BF0" w:rsidRDefault="00790A03" w:rsidP="006D17BF">
            <w:pPr>
              <w:tabs>
                <w:tab w:val="left" w:pos="162"/>
              </w:tabs>
              <w:ind w:left="612" w:right="144" w:hanging="468"/>
            </w:pPr>
            <w:r w:rsidRPr="00A02BF0">
              <w:rPr>
                <w:b/>
              </w:rPr>
              <w:t>Date</w:t>
            </w:r>
            <w:r w:rsidRPr="006D70D4">
              <w:rPr>
                <w:b/>
              </w:rPr>
              <w:t>:</w:t>
            </w:r>
            <w:r w:rsidRPr="006D70D4">
              <w:t xml:space="preserve">  </w:t>
            </w:r>
            <w:r w:rsidR="009B3075" w:rsidRPr="006D70D4">
              <w:t xml:space="preserve">26 Feb </w:t>
            </w:r>
            <w:r w:rsidR="00C52078" w:rsidRPr="006D70D4">
              <w:t>20</w:t>
            </w:r>
            <w:r w:rsidR="00654F3B" w:rsidRPr="006D70D4">
              <w:t>2</w:t>
            </w:r>
            <w:r w:rsidR="00AF0AA9" w:rsidRPr="006D70D4">
              <w:t>4</w:t>
            </w:r>
          </w:p>
        </w:tc>
      </w:tr>
      <w:tr w:rsidR="00790A03" w:rsidRPr="00A02BF0" w14:paraId="0C7B374D" w14:textId="77777777" w:rsidTr="00B54F31">
        <w:trPr>
          <w:trHeight w:val="459"/>
        </w:trPr>
        <w:tc>
          <w:tcPr>
            <w:tcW w:w="9393" w:type="dxa"/>
            <w:gridSpan w:val="2"/>
            <w:tcBorders>
              <w:left w:val="double" w:sz="6" w:space="0" w:color="auto"/>
              <w:right w:val="double" w:sz="6" w:space="0" w:color="auto"/>
            </w:tcBorders>
          </w:tcPr>
          <w:p w14:paraId="441294A1" w14:textId="0FF28138" w:rsidR="00790A03" w:rsidRDefault="00790A03" w:rsidP="00790A03">
            <w:pPr>
              <w:pStyle w:val="Heading2"/>
              <w:rPr>
                <w:b w:val="0"/>
                <w:lang w:eastAsia="zh-CN"/>
              </w:rPr>
            </w:pPr>
            <w:r>
              <w:rPr>
                <w:bCs/>
                <w:szCs w:val="24"/>
              </w:rPr>
              <w:t xml:space="preserve">Document Title:  </w:t>
            </w:r>
            <w:r w:rsidR="009B3075" w:rsidRPr="00986DD8">
              <w:rPr>
                <w:b w:val="0"/>
                <w:lang w:eastAsia="zh-CN"/>
              </w:rPr>
              <w:t xml:space="preserve"> </w:t>
            </w:r>
            <w:r w:rsidR="002A63FD">
              <w:t xml:space="preserve"> </w:t>
            </w:r>
            <w:r w:rsidR="002A63FD" w:rsidRPr="002A63FD">
              <w:rPr>
                <w:b w:val="0"/>
                <w:lang w:eastAsia="zh-CN"/>
              </w:rPr>
              <w:t xml:space="preserve">Proposal on development of the working document towards a preliminary draft </w:t>
            </w:r>
            <w:r w:rsidR="002A63FD">
              <w:rPr>
                <w:b w:val="0"/>
                <w:lang w:eastAsia="zh-CN"/>
              </w:rPr>
              <w:t xml:space="preserve">report on </w:t>
            </w:r>
            <w:r w:rsidR="007E4C1E">
              <w:rPr>
                <w:b w:val="0"/>
                <w:lang w:eastAsia="zh-CN"/>
              </w:rPr>
              <w:t>emission limits for</w:t>
            </w:r>
            <w:r w:rsidR="002A63FD">
              <w:rPr>
                <w:b w:val="0"/>
                <w:lang w:eastAsia="zh-CN"/>
              </w:rPr>
              <w:t xml:space="preserve"> spectrum sharing in 71-275 GHz</w:t>
            </w:r>
            <w:r w:rsidR="007E4C1E">
              <w:rPr>
                <w:b w:val="0"/>
                <w:lang w:eastAsia="zh-CN"/>
              </w:rPr>
              <w:t xml:space="preserve"> for Terahertz </w:t>
            </w:r>
            <w:proofErr w:type="gramStart"/>
            <w:r w:rsidR="007E4C1E">
              <w:rPr>
                <w:b w:val="0"/>
                <w:lang w:eastAsia="zh-CN"/>
              </w:rPr>
              <w:t>Spectroscopy</w:t>
            </w:r>
            <w:r w:rsidR="00B87CEB">
              <w:rPr>
                <w:b w:val="0"/>
                <w:lang w:eastAsia="zh-CN"/>
              </w:rPr>
              <w:t>(</w:t>
            </w:r>
            <w:proofErr w:type="spellStart"/>
            <w:proofErr w:type="gramEnd"/>
            <w:r w:rsidR="00B87CEB">
              <w:rPr>
                <w:b w:val="0"/>
                <w:lang w:eastAsia="zh-CN"/>
              </w:rPr>
              <w:t>THzS</w:t>
            </w:r>
            <w:proofErr w:type="spellEnd"/>
            <w:r w:rsidR="00B87CEB">
              <w:rPr>
                <w:b w:val="0"/>
                <w:lang w:eastAsia="zh-CN"/>
              </w:rPr>
              <w:t>)</w:t>
            </w:r>
            <w:r w:rsidR="007E4C1E">
              <w:rPr>
                <w:b w:val="0"/>
                <w:lang w:eastAsia="zh-CN"/>
              </w:rPr>
              <w:t>/</w:t>
            </w:r>
            <w:r w:rsidR="007E4C1E" w:rsidRPr="007E4C1E">
              <w:rPr>
                <w:b w:val="0"/>
                <w:lang w:eastAsia="zh-CN"/>
              </w:rPr>
              <w:t>Radiodetermination systems for industry automation in shielded environments (RDI-S);</w:t>
            </w:r>
          </w:p>
          <w:p w14:paraId="17DCCB98" w14:textId="77777777" w:rsidR="00790A03" w:rsidRPr="00790A03" w:rsidRDefault="00790A03" w:rsidP="00790A03">
            <w:pPr>
              <w:rPr>
                <w:lang w:val="en-GB" w:eastAsia="zh-CN"/>
              </w:rPr>
            </w:pPr>
          </w:p>
        </w:tc>
      </w:tr>
      <w:tr w:rsidR="00790A03" w:rsidRPr="00A02BF0" w14:paraId="6330DE18" w14:textId="77777777" w:rsidTr="00B87CEB">
        <w:trPr>
          <w:trHeight w:val="974"/>
        </w:trPr>
        <w:tc>
          <w:tcPr>
            <w:tcW w:w="3984" w:type="dxa"/>
            <w:tcBorders>
              <w:left w:val="double" w:sz="6" w:space="0" w:color="auto"/>
            </w:tcBorders>
          </w:tcPr>
          <w:p w14:paraId="6E053779" w14:textId="77777777" w:rsidR="00790A03" w:rsidRPr="00A02BF0" w:rsidRDefault="00790A03" w:rsidP="00B54F31">
            <w:pPr>
              <w:ind w:left="144" w:right="144"/>
              <w:rPr>
                <w:b/>
              </w:rPr>
            </w:pPr>
            <w:r w:rsidRPr="00A02BF0">
              <w:rPr>
                <w:b/>
              </w:rPr>
              <w:t>Author(s)/Contributors(s):</w:t>
            </w:r>
          </w:p>
          <w:p w14:paraId="592E0721" w14:textId="6085F66A" w:rsidR="00790A03" w:rsidRDefault="009B3075" w:rsidP="009B3075">
            <w:pPr>
              <w:ind w:right="144"/>
              <w:rPr>
                <w:bCs/>
                <w:iCs/>
              </w:rPr>
            </w:pPr>
            <w:r>
              <w:rPr>
                <w:bCs/>
                <w:iCs/>
              </w:rPr>
              <w:t xml:space="preserve">   Michael Marcus</w:t>
            </w:r>
          </w:p>
          <w:p w14:paraId="524F4167" w14:textId="1548C8ED" w:rsidR="00790A03" w:rsidRPr="00A02BF0" w:rsidRDefault="009B3075" w:rsidP="00B87CEB">
            <w:pPr>
              <w:ind w:right="144"/>
              <w:rPr>
                <w:bCs/>
                <w:iCs/>
              </w:rPr>
            </w:pPr>
            <w:r>
              <w:rPr>
                <w:bCs/>
                <w:iCs/>
              </w:rPr>
              <w:t xml:space="preserve">   Marcus Spectrum Solutions, LLC</w:t>
            </w:r>
          </w:p>
        </w:tc>
        <w:tc>
          <w:tcPr>
            <w:tcW w:w="5409" w:type="dxa"/>
            <w:tcBorders>
              <w:right w:val="double" w:sz="6" w:space="0" w:color="auto"/>
            </w:tcBorders>
          </w:tcPr>
          <w:p w14:paraId="458CE176" w14:textId="77777777" w:rsidR="00790A03" w:rsidRDefault="00790A03" w:rsidP="00B54F31">
            <w:pPr>
              <w:ind w:right="144"/>
              <w:rPr>
                <w:b/>
                <w:bCs/>
              </w:rPr>
            </w:pPr>
          </w:p>
          <w:p w14:paraId="0A0B00F8" w14:textId="4F7266FE" w:rsidR="00790A03" w:rsidRPr="00F022CE" w:rsidRDefault="00790A03" w:rsidP="00790A03">
            <w:pPr>
              <w:ind w:right="144"/>
              <w:rPr>
                <w:bCs/>
              </w:rPr>
            </w:pPr>
            <w:r w:rsidRPr="00A02BF0">
              <w:rPr>
                <w:b/>
                <w:bCs/>
              </w:rPr>
              <w:t>Email</w:t>
            </w:r>
            <w:r>
              <w:rPr>
                <w:bCs/>
              </w:rPr>
              <w:t xml:space="preserve">:  </w:t>
            </w:r>
            <w:r w:rsidR="009B3075">
              <w:rPr>
                <w:bCs/>
              </w:rPr>
              <w:t>marcus@marcus-spectrum.com</w:t>
            </w:r>
            <w:r w:rsidRPr="00A02BF0">
              <w:rPr>
                <w:bCs/>
              </w:rPr>
              <w:br/>
            </w:r>
            <w:r w:rsidRPr="00A02BF0">
              <w:rPr>
                <w:b/>
                <w:bCs/>
              </w:rPr>
              <w:t>Phone</w:t>
            </w:r>
            <w:r w:rsidRPr="00A02BF0">
              <w:rPr>
                <w:bCs/>
              </w:rPr>
              <w:t>:</w:t>
            </w:r>
            <w:r>
              <w:rPr>
                <w:bCs/>
              </w:rPr>
              <w:t xml:space="preserve">  </w:t>
            </w:r>
            <w:r w:rsidR="009B3075">
              <w:rPr>
                <w:bCs/>
              </w:rPr>
              <w:t>301-229-7714</w:t>
            </w:r>
          </w:p>
        </w:tc>
      </w:tr>
      <w:tr w:rsidR="00790A03" w:rsidRPr="00A02BF0" w14:paraId="78A233BD" w14:textId="77777777" w:rsidTr="00B54F31">
        <w:trPr>
          <w:trHeight w:val="541"/>
        </w:trPr>
        <w:tc>
          <w:tcPr>
            <w:tcW w:w="9393" w:type="dxa"/>
            <w:gridSpan w:val="2"/>
            <w:tcBorders>
              <w:left w:val="double" w:sz="6" w:space="0" w:color="auto"/>
              <w:right w:val="double" w:sz="6" w:space="0" w:color="auto"/>
            </w:tcBorders>
          </w:tcPr>
          <w:p w14:paraId="64C51ACE" w14:textId="2C3E631A" w:rsidR="00790A03" w:rsidRPr="00A02BF0" w:rsidRDefault="00790A03" w:rsidP="00790A03">
            <w:pPr>
              <w:spacing w:after="120"/>
              <w:ind w:right="144"/>
            </w:pPr>
            <w:r w:rsidRPr="00A02BF0">
              <w:rPr>
                <w:b/>
              </w:rPr>
              <w:t>Purpose/Objective:</w:t>
            </w:r>
            <w:r w:rsidR="009B3075">
              <w:rPr>
                <w:b/>
              </w:rPr>
              <w:t xml:space="preserve"> </w:t>
            </w:r>
            <w:r w:rsidR="009B3075" w:rsidRPr="008173A3">
              <w:rPr>
                <w:bCs/>
              </w:rPr>
              <w:t xml:space="preserve"> </w:t>
            </w:r>
            <w:r w:rsidR="00B87CEB">
              <w:rPr>
                <w:bCs/>
              </w:rPr>
              <w:t xml:space="preserve">To legitimize and normalize the ongoing developing, marketing, and use in industrial manufacturing facilities of </w:t>
            </w:r>
            <w:proofErr w:type="spellStart"/>
            <w:r w:rsidR="00B87CEB">
              <w:rPr>
                <w:bCs/>
              </w:rPr>
              <w:t>THzS</w:t>
            </w:r>
            <w:proofErr w:type="spellEnd"/>
            <w:r w:rsidR="00B87CEB">
              <w:rPr>
                <w:bCs/>
              </w:rPr>
              <w:t>/RDI-S technology on a worldwide basis with equitable treatment for US entities consistent with the protection of critical passive services in 71-275 GHz</w:t>
            </w:r>
          </w:p>
        </w:tc>
      </w:tr>
      <w:tr w:rsidR="00790A03" w:rsidRPr="00A02BF0" w14:paraId="1E04D48E" w14:textId="77777777" w:rsidTr="00B54F31">
        <w:trPr>
          <w:trHeight w:val="1380"/>
        </w:trPr>
        <w:tc>
          <w:tcPr>
            <w:tcW w:w="9393" w:type="dxa"/>
            <w:gridSpan w:val="2"/>
            <w:tcBorders>
              <w:left w:val="double" w:sz="6" w:space="0" w:color="auto"/>
              <w:bottom w:val="single" w:sz="12" w:space="0" w:color="auto"/>
              <w:right w:val="double" w:sz="6" w:space="0" w:color="auto"/>
            </w:tcBorders>
          </w:tcPr>
          <w:p w14:paraId="01A7D0E0" w14:textId="02A3634B" w:rsidR="00790A03" w:rsidRPr="00A02BF0" w:rsidRDefault="00790A03" w:rsidP="00790A03">
            <w:pPr>
              <w:tabs>
                <w:tab w:val="left" w:pos="794"/>
                <w:tab w:val="left" w:pos="1191"/>
                <w:tab w:val="left" w:pos="1588"/>
                <w:tab w:val="left" w:pos="1985"/>
              </w:tabs>
              <w:suppressAutoHyphens/>
              <w:rPr>
                <w:bCs/>
              </w:rPr>
            </w:pPr>
            <w:r w:rsidRPr="00A02BF0">
              <w:rPr>
                <w:b/>
              </w:rPr>
              <w:t>Abstract:</w:t>
            </w:r>
            <w:r w:rsidRPr="00A02BF0">
              <w:rPr>
                <w:bCs/>
              </w:rPr>
              <w:t xml:space="preserve">  </w:t>
            </w:r>
            <w:r w:rsidR="00B87CEB">
              <w:rPr>
                <w:bCs/>
              </w:rPr>
              <w:t xml:space="preserve">For several decades </w:t>
            </w:r>
            <w:proofErr w:type="spellStart"/>
            <w:r w:rsidR="00B87CEB">
              <w:rPr>
                <w:bCs/>
              </w:rPr>
              <w:t>THzS</w:t>
            </w:r>
            <w:proofErr w:type="spellEnd"/>
            <w:r w:rsidR="00B87CEB">
              <w:rPr>
                <w:bCs/>
              </w:rPr>
              <w:t>/RDI-S technology has been developed, marketed and used</w:t>
            </w:r>
            <w:r w:rsidR="004A544A">
              <w:rPr>
                <w:bCs/>
              </w:rPr>
              <w:t xml:space="preserve"> worldwide</w:t>
            </w:r>
            <w:r w:rsidR="00B87CEB">
              <w:rPr>
                <w:bCs/>
              </w:rPr>
              <w:t xml:space="preserve"> in production processes and by federal users under nontransparent terms.  This technology improves real time quality control in many manufacturing operations is an essentially a very short range radiodetermination system. The present total ITU regulatory vacuum damages US interests in both the development of this technology and creates complex issues for potential users with respect to emission limits.  Consistent worldwide emission limits </w:t>
            </w:r>
            <w:r w:rsidR="004A544A">
              <w:rPr>
                <w:bCs/>
              </w:rPr>
              <w:t xml:space="preserve">in a Res. 731 framework </w:t>
            </w:r>
            <w:r w:rsidR="00B87CEB">
              <w:rPr>
                <w:bCs/>
              </w:rPr>
              <w:t>would address these concerns</w:t>
            </w:r>
            <w:r w:rsidR="004A544A">
              <w:rPr>
                <w:bCs/>
              </w:rPr>
              <w:t>.</w:t>
            </w:r>
          </w:p>
        </w:tc>
      </w:tr>
    </w:tbl>
    <w:p w14:paraId="3A5B0163" w14:textId="77777777" w:rsidR="00AF0AA9" w:rsidRDefault="00AF0AA9"/>
    <w:sectPr w:rsidR="00AF0AA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AE2C7" w14:textId="77777777" w:rsidR="00D56285" w:rsidRDefault="00D56285" w:rsidP="00D73705">
      <w:r>
        <w:separator/>
      </w:r>
    </w:p>
  </w:endnote>
  <w:endnote w:type="continuationSeparator" w:id="0">
    <w:p w14:paraId="4AEFA21C" w14:textId="77777777" w:rsidR="00D56285" w:rsidRDefault="00D56285" w:rsidP="00D7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123A4" w14:textId="77777777" w:rsidR="00D73705" w:rsidRDefault="00D73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09998" w14:textId="77777777" w:rsidR="00D73705" w:rsidRDefault="00D737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996E8" w14:textId="77777777" w:rsidR="00D73705" w:rsidRDefault="00D73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B4FD5" w14:textId="77777777" w:rsidR="00D56285" w:rsidRDefault="00D56285" w:rsidP="00D73705">
      <w:r>
        <w:separator/>
      </w:r>
    </w:p>
  </w:footnote>
  <w:footnote w:type="continuationSeparator" w:id="0">
    <w:p w14:paraId="47971ABF" w14:textId="77777777" w:rsidR="00D56285" w:rsidRDefault="00D56285" w:rsidP="00D73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7C2A7" w14:textId="77777777" w:rsidR="00D73705" w:rsidRDefault="00D73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1E0D" w14:textId="77777777" w:rsidR="00D73705" w:rsidRDefault="00D737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24A8A" w14:textId="77777777" w:rsidR="00D73705" w:rsidRDefault="00D737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03"/>
    <w:rsid w:val="00115FEB"/>
    <w:rsid w:val="00292FE4"/>
    <w:rsid w:val="002A63FD"/>
    <w:rsid w:val="002E0B76"/>
    <w:rsid w:val="00377072"/>
    <w:rsid w:val="00434A34"/>
    <w:rsid w:val="004A162C"/>
    <w:rsid w:val="004A544A"/>
    <w:rsid w:val="005555F3"/>
    <w:rsid w:val="00574101"/>
    <w:rsid w:val="006036CB"/>
    <w:rsid w:val="00654F3B"/>
    <w:rsid w:val="006769D1"/>
    <w:rsid w:val="006D17BF"/>
    <w:rsid w:val="006D70D4"/>
    <w:rsid w:val="00764452"/>
    <w:rsid w:val="00790A03"/>
    <w:rsid w:val="00793747"/>
    <w:rsid w:val="007E4C1E"/>
    <w:rsid w:val="00957E23"/>
    <w:rsid w:val="009B3075"/>
    <w:rsid w:val="00A30D7E"/>
    <w:rsid w:val="00A70208"/>
    <w:rsid w:val="00AF0AA9"/>
    <w:rsid w:val="00B32241"/>
    <w:rsid w:val="00B87CEB"/>
    <w:rsid w:val="00BD7E0A"/>
    <w:rsid w:val="00C52078"/>
    <w:rsid w:val="00C727C0"/>
    <w:rsid w:val="00D40FA3"/>
    <w:rsid w:val="00D56285"/>
    <w:rsid w:val="00D73705"/>
    <w:rsid w:val="00E375EA"/>
    <w:rsid w:val="00E658D1"/>
    <w:rsid w:val="00EC62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D09EF"/>
  <w15:chartTrackingRefBased/>
  <w15:docId w15:val="{CDAC3248-A355-4886-BDE1-C8472E8E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A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90A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790A03"/>
    <w:pPr>
      <w:tabs>
        <w:tab w:val="left" w:pos="1134"/>
        <w:tab w:val="left" w:pos="1871"/>
        <w:tab w:val="left" w:pos="2268"/>
      </w:tabs>
      <w:overflowPunct w:val="0"/>
      <w:autoSpaceDE w:val="0"/>
      <w:autoSpaceDN w:val="0"/>
      <w:adjustRightInd w:val="0"/>
      <w:spacing w:before="200"/>
      <w:ind w:left="1134" w:hanging="1134"/>
      <w:textAlignment w:val="baseline"/>
      <w:outlineLvl w:val="1"/>
    </w:pPr>
    <w:rPr>
      <w:rFonts w:ascii="Times New Roman" w:eastAsia="Times New Roman" w:hAnsi="Times New Roman" w:cs="Times New Roman"/>
      <w:b/>
      <w:color w:val="auto"/>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0A03"/>
    <w:rPr>
      <w:rFonts w:ascii="Times New Roman" w:eastAsia="Times New Roman" w:hAnsi="Times New Roman" w:cs="Times New Roman"/>
      <w:b/>
      <w:sz w:val="24"/>
      <w:szCs w:val="20"/>
      <w:lang w:val="en-GB"/>
    </w:rPr>
  </w:style>
  <w:style w:type="paragraph" w:customStyle="1" w:styleId="TabletitleBR">
    <w:name w:val="Table_title_BR"/>
    <w:basedOn w:val="Normal"/>
    <w:next w:val="Normal"/>
    <w:qFormat/>
    <w:rsid w:val="00790A03"/>
    <w:pPr>
      <w:keepNext/>
      <w:keepLines/>
      <w:tabs>
        <w:tab w:val="left" w:pos="794"/>
        <w:tab w:val="left" w:pos="1191"/>
        <w:tab w:val="left" w:pos="1588"/>
        <w:tab w:val="left" w:pos="1985"/>
      </w:tabs>
      <w:overflowPunct w:val="0"/>
      <w:autoSpaceDE w:val="0"/>
      <w:autoSpaceDN w:val="0"/>
      <w:adjustRightInd w:val="0"/>
      <w:spacing w:after="120" w:line="259" w:lineRule="auto"/>
      <w:jc w:val="center"/>
      <w:textAlignment w:val="baseline"/>
    </w:pPr>
    <w:rPr>
      <w:b/>
      <w:szCs w:val="20"/>
    </w:rPr>
  </w:style>
  <w:style w:type="character" w:styleId="Hyperlink">
    <w:name w:val="Hyperlink"/>
    <w:basedOn w:val="DefaultParagraphFont"/>
    <w:unhideWhenUsed/>
    <w:rsid w:val="00790A03"/>
    <w:rPr>
      <w:color w:val="0563C1" w:themeColor="hyperlink"/>
      <w:u w:val="single"/>
    </w:rPr>
  </w:style>
  <w:style w:type="character" w:customStyle="1" w:styleId="Heading1Char">
    <w:name w:val="Heading 1 Char"/>
    <w:basedOn w:val="DefaultParagraphFont"/>
    <w:link w:val="Heading1"/>
    <w:uiPriority w:val="9"/>
    <w:rsid w:val="00790A0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73705"/>
    <w:pPr>
      <w:tabs>
        <w:tab w:val="center" w:pos="4680"/>
        <w:tab w:val="right" w:pos="9360"/>
      </w:tabs>
    </w:pPr>
  </w:style>
  <w:style w:type="character" w:customStyle="1" w:styleId="HeaderChar">
    <w:name w:val="Header Char"/>
    <w:basedOn w:val="DefaultParagraphFont"/>
    <w:link w:val="Header"/>
    <w:uiPriority w:val="99"/>
    <w:rsid w:val="00D737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3705"/>
    <w:pPr>
      <w:tabs>
        <w:tab w:val="center" w:pos="4680"/>
        <w:tab w:val="right" w:pos="9360"/>
      </w:tabs>
    </w:pPr>
  </w:style>
  <w:style w:type="character" w:customStyle="1" w:styleId="FooterChar">
    <w:name w:val="Footer Char"/>
    <w:basedOn w:val="DefaultParagraphFont"/>
    <w:link w:val="Footer"/>
    <w:uiPriority w:val="99"/>
    <w:rsid w:val="00D7370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32241"/>
    <w:rPr>
      <w:color w:val="954F72" w:themeColor="followedHyperlink"/>
      <w:u w:val="single"/>
    </w:rPr>
  </w:style>
  <w:style w:type="character" w:styleId="UnresolvedMention">
    <w:name w:val="Unresolved Mention"/>
    <w:basedOn w:val="DefaultParagraphFont"/>
    <w:uiPriority w:val="99"/>
    <w:semiHidden/>
    <w:unhideWhenUsed/>
    <w:rsid w:val="009B30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dms_ties/itu-r/md/23/wp1a/c/R23-WP1A-C-0006!!MSW-E.docx"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itu.int/dms_ties/itu-r/md/23/wp1a/c/R23-WP1A-C-0006!!MSW-E.docx"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itu.int/dms_pub/itu-r/opb/act/R-ACT-WRC.15-2023-PDF-E.pdf"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itu.int/dms_ties/itu-r/md/19/wp5b/c/R19-WP5B-C-0819!N16!MSW-E.doc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6cff1bd-67dd-4ce8-945d-d07dc775672f}" enabled="0" method="" siteId="{d6cff1bd-67dd-4ce8-945d-d07dc775672f}"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Amy</dc:creator>
  <cp:keywords/>
  <dc:description/>
  <cp:lastModifiedBy>ALS</cp:lastModifiedBy>
  <cp:revision>3</cp:revision>
  <dcterms:created xsi:type="dcterms:W3CDTF">2024-02-26T16:36:00Z</dcterms:created>
  <dcterms:modified xsi:type="dcterms:W3CDTF">2024-02-26T16:38:00Z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758c1-6df0-4e8d-a4f7-f588283d5d0d_Enabled">
    <vt:lpwstr>True</vt:lpwstr>
  </property>
  <property fmtid="{D5CDD505-2E9C-101B-9397-08002B2CF9AE}" pid="3" name="MSIP_Label_6b5758c1-6df0-4e8d-a4f7-f588283d5d0d_SiteId">
    <vt:lpwstr>d6cff1bd-67dd-4ce8-945d-d07dc775672f</vt:lpwstr>
  </property>
  <property fmtid="{D5CDD505-2E9C-101B-9397-08002B2CF9AE}" pid="4" name="MSIP_Label_6b5758c1-6df0-4e8d-a4f7-f588283d5d0d_Owner">
    <vt:lpwstr>asanders@ntia.doc.gov</vt:lpwstr>
  </property>
  <property fmtid="{D5CDD505-2E9C-101B-9397-08002B2CF9AE}" pid="5" name="MSIP_Label_6b5758c1-6df0-4e8d-a4f7-f588283d5d0d_SetDate">
    <vt:lpwstr>2020-01-27T14:25:36.9866463Z</vt:lpwstr>
  </property>
  <property fmtid="{D5CDD505-2E9C-101B-9397-08002B2CF9AE}" pid="6" name="MSIP_Label_6b5758c1-6df0-4e8d-a4f7-f588283d5d0d_Name">
    <vt:lpwstr>General</vt:lpwstr>
  </property>
  <property fmtid="{D5CDD505-2E9C-101B-9397-08002B2CF9AE}" pid="7" name="MSIP_Label_6b5758c1-6df0-4e8d-a4f7-f588283d5d0d_Application">
    <vt:lpwstr>Microsoft Azure Information Protection</vt:lpwstr>
  </property>
  <property fmtid="{D5CDD505-2E9C-101B-9397-08002B2CF9AE}" pid="8" name="MSIP_Label_6b5758c1-6df0-4e8d-a4f7-f588283d5d0d_Extended_MSFT_Method">
    <vt:lpwstr>Automatic</vt:lpwstr>
  </property>
  <property fmtid="{D5CDD505-2E9C-101B-9397-08002B2CF9AE}" pid="9" name="Sensitivity">
    <vt:lpwstr>General</vt:lpwstr>
  </property>
</Properties>
</file>