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11"/>
        <w:tblW w:w="939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84"/>
        <w:gridCol w:w="5409"/>
      </w:tblGrid>
      <w:tr w:rsidR="00790A03" w:rsidRPr="00A02BF0" w14:paraId="0FFEA795" w14:textId="77777777" w:rsidTr="00B54F31">
        <w:trPr>
          <w:trHeight w:val="459"/>
        </w:trPr>
        <w:tc>
          <w:tcPr>
            <w:tcW w:w="9393" w:type="dxa"/>
            <w:gridSpan w:val="2"/>
            <w:tcBorders>
              <w:top w:val="single" w:sz="12" w:space="0" w:color="auto"/>
              <w:left w:val="double" w:sz="6" w:space="0" w:color="auto"/>
              <w:right w:val="double" w:sz="6" w:space="0" w:color="auto"/>
            </w:tcBorders>
            <w:shd w:val="clear" w:color="auto" w:fill="C0C0C0"/>
          </w:tcPr>
          <w:p w14:paraId="61F5EEFC" w14:textId="77777777" w:rsidR="00790A03" w:rsidRPr="00A02BF0" w:rsidRDefault="00790A03" w:rsidP="00B54F31">
            <w:pPr>
              <w:pStyle w:val="TabletitleBR"/>
              <w:keepNext w:val="0"/>
              <w:keepLines w:val="0"/>
              <w:tabs>
                <w:tab w:val="center" w:pos="4680"/>
              </w:tabs>
              <w:suppressAutoHyphens/>
              <w:spacing w:after="0"/>
              <w:rPr>
                <w:spacing w:val="-3"/>
                <w:szCs w:val="24"/>
              </w:rPr>
            </w:pPr>
            <w:r w:rsidRPr="00A02BF0">
              <w:br w:type="page"/>
            </w:r>
            <w:r w:rsidRPr="00A02BF0">
              <w:rPr>
                <w:spacing w:val="-3"/>
                <w:szCs w:val="24"/>
              </w:rPr>
              <w:t>U.S. Radiocommunications Sector</w:t>
            </w:r>
          </w:p>
          <w:p w14:paraId="32DE2A04" w14:textId="77777777" w:rsidR="00790A03" w:rsidRPr="00A02BF0" w:rsidRDefault="00790A03" w:rsidP="00B54F31">
            <w:pPr>
              <w:pStyle w:val="TabletitleBR"/>
              <w:rPr>
                <w:spacing w:val="-3"/>
                <w:szCs w:val="24"/>
              </w:rPr>
            </w:pPr>
            <w:r w:rsidRPr="00A02BF0">
              <w:rPr>
                <w:spacing w:val="-3"/>
                <w:szCs w:val="24"/>
              </w:rPr>
              <w:t>Fact Sheet</w:t>
            </w:r>
          </w:p>
        </w:tc>
      </w:tr>
      <w:tr w:rsidR="00790A03" w:rsidRPr="00A02BF0" w14:paraId="390D08F6" w14:textId="77777777" w:rsidTr="00B54F31">
        <w:trPr>
          <w:trHeight w:val="951"/>
        </w:trPr>
        <w:tc>
          <w:tcPr>
            <w:tcW w:w="3984" w:type="dxa"/>
            <w:tcBorders>
              <w:left w:val="double" w:sz="6" w:space="0" w:color="auto"/>
            </w:tcBorders>
          </w:tcPr>
          <w:p w14:paraId="376FC796" w14:textId="77777777" w:rsidR="00790A03" w:rsidRPr="00A02BF0" w:rsidRDefault="00790A03" w:rsidP="00654F3B">
            <w:pPr>
              <w:spacing w:after="120"/>
              <w:ind w:left="900" w:right="144" w:hanging="756"/>
            </w:pPr>
            <w:r w:rsidRPr="00A02BF0">
              <w:rPr>
                <w:b/>
              </w:rPr>
              <w:t>Working Party:</w:t>
            </w:r>
            <w:r w:rsidRPr="00A02BF0">
              <w:t xml:space="preserve">  ITU-R WP</w:t>
            </w:r>
            <w:r w:rsidR="00654F3B">
              <w:t>1A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564891C5" w14:textId="76B0B8BB" w:rsidR="00790A03" w:rsidRPr="00A02BF0" w:rsidRDefault="00790A03" w:rsidP="00654F3B">
            <w:pPr>
              <w:spacing w:after="120"/>
              <w:ind w:left="144" w:right="144"/>
            </w:pPr>
            <w:r w:rsidRPr="00A02BF0">
              <w:rPr>
                <w:b/>
              </w:rPr>
              <w:t>Document No:</w:t>
            </w:r>
            <w:r w:rsidRPr="00A02BF0">
              <w:t xml:space="preserve">  USWP</w:t>
            </w:r>
            <w:r w:rsidR="00654F3B">
              <w:t>1A</w:t>
            </w:r>
            <w:r w:rsidRPr="00A02BF0">
              <w:t>-</w:t>
            </w:r>
            <w:r w:rsidR="00310F97">
              <w:t>06</w:t>
            </w:r>
          </w:p>
        </w:tc>
      </w:tr>
      <w:tr w:rsidR="00790A03" w:rsidRPr="00A02BF0" w14:paraId="2721504E" w14:textId="77777777" w:rsidTr="00B54F31">
        <w:trPr>
          <w:trHeight w:val="378"/>
        </w:trPr>
        <w:tc>
          <w:tcPr>
            <w:tcW w:w="3984" w:type="dxa"/>
            <w:tcBorders>
              <w:left w:val="double" w:sz="6" w:space="0" w:color="auto"/>
            </w:tcBorders>
          </w:tcPr>
          <w:p w14:paraId="1060AAA2" w14:textId="4C8BF42E" w:rsidR="00790A03" w:rsidRPr="009B3075" w:rsidRDefault="00790A03" w:rsidP="00790A03">
            <w:pPr>
              <w:ind w:left="144" w:right="144"/>
              <w:rPr>
                <w:bCs/>
              </w:rPr>
            </w:pPr>
            <w:r w:rsidRPr="00A02BF0">
              <w:rPr>
                <w:b/>
              </w:rPr>
              <w:t>Ref:</w:t>
            </w:r>
            <w:r>
              <w:rPr>
                <w:b/>
              </w:rPr>
              <w:t xml:space="preserve">  </w:t>
            </w:r>
            <w:r w:rsidRPr="00790A03">
              <w:t>[</w:t>
            </w:r>
            <w:r w:rsidR="00B32241" w:rsidRPr="00A02BF0">
              <w:rPr>
                <w:b/>
              </w:rPr>
              <w:t xml:space="preserve"> Ref:</w:t>
            </w:r>
            <w:r w:rsidR="00B32241">
              <w:rPr>
                <w:b/>
              </w:rPr>
              <w:t xml:space="preserve">  </w:t>
            </w:r>
            <w:r w:rsidR="00B32241" w:rsidRPr="00765295">
              <w:rPr>
                <w:bCs/>
              </w:rPr>
              <w:t xml:space="preserve"> </w:t>
            </w:r>
            <w:r w:rsidR="00B32241" w:rsidRPr="004B69FD">
              <w:rPr>
                <w:rFonts w:asciiTheme="majorBidi" w:eastAsia="Batang" w:hAnsiTheme="majorBidi" w:cstheme="majorBidi"/>
                <w:sz w:val="20"/>
                <w:szCs w:val="22"/>
              </w:rPr>
              <w:t xml:space="preserve"> </w:t>
            </w:r>
            <w:r w:rsidR="00B32241" w:rsidRPr="004B69FD">
              <w:rPr>
                <w:bCs/>
              </w:rPr>
              <w:t xml:space="preserve"> Report ITU-R SM.</w:t>
            </w:r>
            <w:r w:rsidR="00B32241">
              <w:rPr>
                <w:bCs/>
              </w:rPr>
              <w:t>2505</w:t>
            </w:r>
            <w:r w:rsidR="00B32241" w:rsidRPr="004B69FD">
              <w:rPr>
                <w:bCs/>
              </w:rPr>
              <w:t xml:space="preserve"> – </w:t>
            </w:r>
            <w:r w:rsidR="00B32241" w:rsidRPr="004B69FD">
              <w:rPr>
                <w:bCs/>
                <w:i/>
                <w:iCs/>
              </w:rPr>
              <w:t>Impact studies and human hazard issues for wireless power transmission via radio frequency beam</w:t>
            </w:r>
            <w:r w:rsidR="00B32241">
              <w:rPr>
                <w:bCs/>
                <w:i/>
                <w:iCs/>
              </w:rPr>
              <w:t xml:space="preserve"> </w:t>
            </w:r>
            <w:r w:rsidR="009B3075">
              <w:rPr>
                <w:bCs/>
                <w:i/>
                <w:iCs/>
              </w:rPr>
              <w:t xml:space="preserve">, </w:t>
            </w:r>
            <w:hyperlink r:id="rId6" w:history="1">
              <w:r w:rsidR="009B3075" w:rsidRPr="009B3075">
                <w:rPr>
                  <w:rStyle w:val="Hyperlink"/>
                  <w:bCs/>
                </w:rPr>
                <w:t>Annex 9</w:t>
              </w:r>
            </w:hyperlink>
            <w:r w:rsidR="009B3075">
              <w:rPr>
                <w:bCs/>
              </w:rPr>
              <w:t xml:space="preserve"> to </w:t>
            </w:r>
            <w:r w:rsidR="009B3075">
              <w:t xml:space="preserve"> </w:t>
            </w:r>
            <w:r w:rsidR="009B3075" w:rsidRPr="009B3075">
              <w:rPr>
                <w:bCs/>
              </w:rPr>
              <w:t>Report on the fifth 2019-2023 meeting of Working Party 1A (Thessaloniki, Greece, 29 May - 2 June 2023)</w:t>
            </w:r>
          </w:p>
          <w:p w14:paraId="441D8967" w14:textId="2D48F9A0" w:rsidR="00B32241" w:rsidRPr="00A02BF0" w:rsidRDefault="009B3075" w:rsidP="009B3075">
            <w:pPr>
              <w:ind w:right="144"/>
            </w:pPr>
            <w:r>
              <w:t>/revised</w:t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3C2D0B8F" w14:textId="1743DF2A" w:rsidR="00790A03" w:rsidRPr="00A02BF0" w:rsidRDefault="00790A03" w:rsidP="006D17BF">
            <w:pPr>
              <w:tabs>
                <w:tab w:val="left" w:pos="162"/>
              </w:tabs>
              <w:ind w:left="612" w:right="144" w:hanging="468"/>
            </w:pPr>
            <w:r w:rsidRPr="00A02BF0">
              <w:rPr>
                <w:b/>
              </w:rPr>
              <w:t>Date</w:t>
            </w:r>
            <w:r w:rsidRPr="00310F97">
              <w:rPr>
                <w:b/>
              </w:rPr>
              <w:t>:</w:t>
            </w:r>
            <w:r w:rsidRPr="00310F97">
              <w:t xml:space="preserve">  </w:t>
            </w:r>
            <w:r w:rsidR="009B3075" w:rsidRPr="00310F97">
              <w:t xml:space="preserve">26 Feb </w:t>
            </w:r>
            <w:r w:rsidR="00C52078" w:rsidRPr="00310F97">
              <w:t>20</w:t>
            </w:r>
            <w:r w:rsidR="00654F3B" w:rsidRPr="00310F97">
              <w:t>2</w:t>
            </w:r>
            <w:r w:rsidR="00AF0AA9" w:rsidRPr="00310F97">
              <w:t>4</w:t>
            </w:r>
          </w:p>
        </w:tc>
      </w:tr>
      <w:tr w:rsidR="00790A03" w:rsidRPr="00A02BF0" w14:paraId="0C7B374D" w14:textId="77777777" w:rsidTr="00B54F31">
        <w:trPr>
          <w:trHeight w:val="459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441294A1" w14:textId="6C76CF22" w:rsidR="00790A03" w:rsidRDefault="00790A03" w:rsidP="00790A03">
            <w:pPr>
              <w:pStyle w:val="Heading2"/>
              <w:rPr>
                <w:b w:val="0"/>
                <w:lang w:eastAsia="zh-CN"/>
              </w:rPr>
            </w:pPr>
            <w:r>
              <w:rPr>
                <w:bCs/>
                <w:szCs w:val="24"/>
              </w:rPr>
              <w:t xml:space="preserve">Document Title:  </w:t>
            </w:r>
            <w:r w:rsidR="009B3075" w:rsidRPr="00986DD8">
              <w:rPr>
                <w:b w:val="0"/>
                <w:lang w:eastAsia="zh-CN"/>
              </w:rPr>
              <w:t xml:space="preserve"> Working document towards a preliminary draft revision of Report ITU-R SM.2505-0</w:t>
            </w:r>
          </w:p>
          <w:p w14:paraId="17DCCB98" w14:textId="77777777" w:rsidR="00790A03" w:rsidRPr="00790A03" w:rsidRDefault="00790A03" w:rsidP="00790A03">
            <w:pPr>
              <w:rPr>
                <w:lang w:val="en-GB" w:eastAsia="zh-CN"/>
              </w:rPr>
            </w:pPr>
          </w:p>
        </w:tc>
      </w:tr>
      <w:tr w:rsidR="00790A03" w:rsidRPr="00A02BF0" w14:paraId="6330DE18" w14:textId="77777777" w:rsidTr="00B54F31">
        <w:trPr>
          <w:trHeight w:val="1960"/>
        </w:trPr>
        <w:tc>
          <w:tcPr>
            <w:tcW w:w="3984" w:type="dxa"/>
            <w:tcBorders>
              <w:left w:val="double" w:sz="6" w:space="0" w:color="auto"/>
            </w:tcBorders>
          </w:tcPr>
          <w:p w14:paraId="6E053779" w14:textId="77777777" w:rsidR="00790A03" w:rsidRPr="00A02BF0" w:rsidRDefault="00790A03" w:rsidP="00B54F31">
            <w:pPr>
              <w:ind w:left="144" w:right="144"/>
              <w:rPr>
                <w:b/>
              </w:rPr>
            </w:pPr>
            <w:r w:rsidRPr="00A02BF0">
              <w:rPr>
                <w:b/>
              </w:rPr>
              <w:t>Author(s)/Contributors(s):</w:t>
            </w:r>
          </w:p>
          <w:p w14:paraId="592E0721" w14:textId="6085F66A" w:rsidR="00790A03" w:rsidRDefault="009B3075" w:rsidP="009B3075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   Michael Marcus</w:t>
            </w:r>
          </w:p>
          <w:p w14:paraId="74919F3B" w14:textId="18744069" w:rsidR="009B3075" w:rsidRDefault="009B3075" w:rsidP="009B3075">
            <w:pPr>
              <w:ind w:right="144"/>
              <w:rPr>
                <w:bCs/>
                <w:iCs/>
              </w:rPr>
            </w:pPr>
            <w:r>
              <w:rPr>
                <w:bCs/>
                <w:iCs/>
              </w:rPr>
              <w:t xml:space="preserve">   Marcus Spectrum Solutions, LLC</w:t>
            </w:r>
          </w:p>
          <w:p w14:paraId="504CFB15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344923AE" w14:textId="1426F00C" w:rsidR="00790A03" w:rsidRDefault="009B3075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Chris</w:t>
            </w:r>
            <w:r w:rsidR="000E3510">
              <w:rPr>
                <w:bCs/>
                <w:iCs/>
              </w:rPr>
              <w:t xml:space="preserve"> Keller</w:t>
            </w:r>
          </w:p>
          <w:p w14:paraId="74EA95E3" w14:textId="6DA6536C" w:rsidR="00790A03" w:rsidRDefault="009B3075" w:rsidP="00B54F31">
            <w:pPr>
              <w:ind w:left="144" w:right="144"/>
              <w:rPr>
                <w:bCs/>
                <w:iCs/>
              </w:rPr>
            </w:pPr>
            <w:r>
              <w:rPr>
                <w:bCs/>
                <w:iCs/>
              </w:rPr>
              <w:t>GuRu Wireless</w:t>
            </w:r>
          </w:p>
          <w:p w14:paraId="668510D6" w14:textId="77777777" w:rsidR="00790A03" w:rsidRDefault="00790A03" w:rsidP="00B54F31">
            <w:pPr>
              <w:ind w:left="144" w:right="144"/>
              <w:rPr>
                <w:bCs/>
                <w:iCs/>
              </w:rPr>
            </w:pPr>
          </w:p>
          <w:p w14:paraId="524F4167" w14:textId="77777777" w:rsidR="00790A03" w:rsidRPr="00A02BF0" w:rsidRDefault="00790A03" w:rsidP="00B54F31">
            <w:pPr>
              <w:ind w:left="144" w:right="144"/>
              <w:rPr>
                <w:bCs/>
                <w:iCs/>
              </w:rPr>
            </w:pPr>
            <w:r w:rsidRPr="00A02BF0">
              <w:rPr>
                <w:bCs/>
                <w:iCs/>
              </w:rPr>
              <w:br/>
            </w:r>
          </w:p>
        </w:tc>
        <w:tc>
          <w:tcPr>
            <w:tcW w:w="5409" w:type="dxa"/>
            <w:tcBorders>
              <w:right w:val="double" w:sz="6" w:space="0" w:color="auto"/>
            </w:tcBorders>
          </w:tcPr>
          <w:p w14:paraId="458CE176" w14:textId="77777777" w:rsidR="00790A03" w:rsidRDefault="00790A03" w:rsidP="00B54F31">
            <w:pPr>
              <w:ind w:right="144"/>
              <w:rPr>
                <w:b/>
                <w:bCs/>
              </w:rPr>
            </w:pPr>
          </w:p>
          <w:p w14:paraId="48B24BED" w14:textId="29F3162C" w:rsidR="00790A03" w:rsidRDefault="00790A03" w:rsidP="00B54F31">
            <w:pPr>
              <w:ind w:right="144"/>
              <w:rPr>
                <w:bCs/>
              </w:rPr>
            </w:pPr>
            <w:r w:rsidRPr="00A02BF0">
              <w:rPr>
                <w:b/>
                <w:bCs/>
              </w:rPr>
              <w:t>Email</w:t>
            </w:r>
            <w:r>
              <w:rPr>
                <w:bCs/>
              </w:rPr>
              <w:t xml:space="preserve">:  </w:t>
            </w:r>
            <w:r w:rsidR="009B3075">
              <w:rPr>
                <w:bCs/>
              </w:rPr>
              <w:t>marcus@marcus-spectrum.com</w:t>
            </w:r>
            <w:r w:rsidRPr="00A02BF0">
              <w:rPr>
                <w:bCs/>
              </w:rPr>
              <w:br/>
            </w:r>
            <w:r w:rsidRPr="00A02BF0">
              <w:rPr>
                <w:b/>
                <w:bCs/>
              </w:rPr>
              <w:t>Phone</w:t>
            </w:r>
            <w:r w:rsidRPr="00A02BF0">
              <w:rPr>
                <w:bCs/>
              </w:rPr>
              <w:t>:</w:t>
            </w:r>
            <w:r>
              <w:rPr>
                <w:bCs/>
              </w:rPr>
              <w:t xml:space="preserve">  </w:t>
            </w:r>
            <w:r w:rsidR="009B3075">
              <w:rPr>
                <w:bCs/>
              </w:rPr>
              <w:t>301-229-7714</w:t>
            </w:r>
            <w:r w:rsidRPr="00A02BF0">
              <w:rPr>
                <w:bCs/>
              </w:rPr>
              <w:br/>
            </w:r>
          </w:p>
          <w:p w14:paraId="7B1797B0" w14:textId="02E1B203" w:rsidR="00790A03" w:rsidRDefault="00790A03" w:rsidP="00790A03">
            <w:pPr>
              <w:ind w:right="144"/>
              <w:rPr>
                <w:bCs/>
              </w:rPr>
            </w:pPr>
            <w:r>
              <w:rPr>
                <w:b/>
                <w:bCs/>
              </w:rPr>
              <w:t>Email</w:t>
            </w:r>
            <w:r>
              <w:rPr>
                <w:bCs/>
              </w:rPr>
              <w:t>:</w:t>
            </w:r>
            <w:r w:rsidR="009B3075">
              <w:rPr>
                <w:bCs/>
              </w:rPr>
              <w:t xml:space="preserve"> </w:t>
            </w:r>
            <w:r w:rsidR="009B3075">
              <w:t xml:space="preserve"> </w:t>
            </w:r>
            <w:r w:rsidR="009B3075" w:rsidRPr="009B3075">
              <w:rPr>
                <w:bCs/>
              </w:rPr>
              <w:t>chris@guru.inc</w:t>
            </w:r>
            <w:r>
              <w:rPr>
                <w:bCs/>
              </w:rPr>
              <w:br/>
            </w:r>
            <w:r>
              <w:rPr>
                <w:b/>
                <w:bCs/>
              </w:rPr>
              <w:t>Phone</w:t>
            </w:r>
            <w:r>
              <w:rPr>
                <w:bCs/>
              </w:rPr>
              <w:t>:</w:t>
            </w:r>
            <w:proofErr w:type="gramStart"/>
            <w:r>
              <w:rPr>
                <w:bCs/>
              </w:rPr>
              <w:t xml:space="preserve">  </w:t>
            </w:r>
            <w:r w:rsidR="009B3075">
              <w:t xml:space="preserve"> (</w:t>
            </w:r>
            <w:proofErr w:type="gramEnd"/>
            <w:r w:rsidR="009B3075" w:rsidRPr="009B3075">
              <w:rPr>
                <w:bCs/>
              </w:rPr>
              <w:t>626) 673-8185</w:t>
            </w:r>
            <w:r w:rsidR="009B3075" w:rsidRPr="009B3075">
              <w:rPr>
                <w:bCs/>
              </w:rPr>
              <w:t>‬</w:t>
            </w:r>
          </w:p>
          <w:p w14:paraId="53233DE9" w14:textId="77777777" w:rsidR="00790A03" w:rsidRDefault="00790A03" w:rsidP="00790A03">
            <w:pPr>
              <w:ind w:right="144"/>
              <w:rPr>
                <w:bCs/>
              </w:rPr>
            </w:pPr>
          </w:p>
          <w:p w14:paraId="0A0B00F8" w14:textId="5EECFAAE" w:rsidR="00790A03" w:rsidRPr="00F022CE" w:rsidRDefault="00790A03" w:rsidP="00790A03">
            <w:pPr>
              <w:ind w:right="144"/>
              <w:rPr>
                <w:bCs/>
              </w:rPr>
            </w:pPr>
          </w:p>
        </w:tc>
      </w:tr>
      <w:tr w:rsidR="00790A03" w:rsidRPr="00A02BF0" w14:paraId="78A233BD" w14:textId="77777777" w:rsidTr="00B54F31">
        <w:trPr>
          <w:trHeight w:val="541"/>
        </w:trPr>
        <w:tc>
          <w:tcPr>
            <w:tcW w:w="9393" w:type="dxa"/>
            <w:gridSpan w:val="2"/>
            <w:tcBorders>
              <w:left w:val="double" w:sz="6" w:space="0" w:color="auto"/>
              <w:right w:val="double" w:sz="6" w:space="0" w:color="auto"/>
            </w:tcBorders>
          </w:tcPr>
          <w:p w14:paraId="64C51ACE" w14:textId="6C3310E1" w:rsidR="00790A03" w:rsidRPr="00A02BF0" w:rsidRDefault="00790A03" w:rsidP="00790A03">
            <w:pPr>
              <w:spacing w:after="120"/>
              <w:ind w:right="144"/>
            </w:pPr>
            <w:r w:rsidRPr="00A02BF0">
              <w:rPr>
                <w:b/>
              </w:rPr>
              <w:t>Purpose/Objective:</w:t>
            </w:r>
            <w:r w:rsidR="009B3075">
              <w:rPr>
                <w:b/>
              </w:rPr>
              <w:t xml:space="preserve"> </w:t>
            </w:r>
            <w:r w:rsidR="009B3075" w:rsidRPr="008173A3">
              <w:rPr>
                <w:bCs/>
              </w:rPr>
              <w:t xml:space="preserve"> Submit further information </w:t>
            </w:r>
            <w:r w:rsidR="009B3075">
              <w:rPr>
                <w:bCs/>
              </w:rPr>
              <w:t>impacts of using 24 GHz ISM band for WPT Beam</w:t>
            </w:r>
          </w:p>
        </w:tc>
      </w:tr>
      <w:tr w:rsidR="00790A03" w:rsidRPr="00A02BF0" w14:paraId="1E04D48E" w14:textId="77777777" w:rsidTr="00B54F31">
        <w:trPr>
          <w:trHeight w:val="1380"/>
        </w:trPr>
        <w:tc>
          <w:tcPr>
            <w:tcW w:w="9393" w:type="dxa"/>
            <w:gridSpan w:val="2"/>
            <w:tcBorders>
              <w:left w:val="double" w:sz="6" w:space="0" w:color="auto"/>
              <w:bottom w:val="single" w:sz="12" w:space="0" w:color="auto"/>
              <w:right w:val="double" w:sz="6" w:space="0" w:color="auto"/>
            </w:tcBorders>
          </w:tcPr>
          <w:p w14:paraId="01A7D0E0" w14:textId="788972B3" w:rsidR="00790A03" w:rsidRPr="00A02BF0" w:rsidRDefault="00790A03" w:rsidP="00790A03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uppressAutoHyphens/>
              <w:rPr>
                <w:bCs/>
              </w:rPr>
            </w:pPr>
            <w:r w:rsidRPr="00A02BF0">
              <w:rPr>
                <w:b/>
              </w:rPr>
              <w:t>Abstract:</w:t>
            </w:r>
            <w:r w:rsidRPr="00A02BF0">
              <w:rPr>
                <w:bCs/>
              </w:rPr>
              <w:t xml:space="preserve">  </w:t>
            </w:r>
            <w:r w:rsidR="009B3075">
              <w:rPr>
                <w:bCs/>
              </w:rPr>
              <w:t>New/revised material will further address protection of adjacent passive services in RAS and EESS(p)</w:t>
            </w:r>
          </w:p>
        </w:tc>
      </w:tr>
    </w:tbl>
    <w:p w14:paraId="3A5B0163" w14:textId="77777777" w:rsidR="00AF0AA9" w:rsidRDefault="00AF0AA9"/>
    <w:sectPr w:rsidR="00AF0A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0E780" w14:textId="77777777" w:rsidR="00147532" w:rsidRDefault="00147532" w:rsidP="00D73705">
      <w:r>
        <w:separator/>
      </w:r>
    </w:p>
  </w:endnote>
  <w:endnote w:type="continuationSeparator" w:id="0">
    <w:p w14:paraId="610989F6" w14:textId="77777777" w:rsidR="00147532" w:rsidRDefault="00147532" w:rsidP="00D7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1123A4" w14:textId="77777777" w:rsidR="00D73705" w:rsidRDefault="00D737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09998" w14:textId="77777777" w:rsidR="00D73705" w:rsidRDefault="00D73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96E8" w14:textId="77777777" w:rsidR="00D73705" w:rsidRDefault="00D737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606E3" w14:textId="77777777" w:rsidR="00147532" w:rsidRDefault="00147532" w:rsidP="00D73705">
      <w:r>
        <w:separator/>
      </w:r>
    </w:p>
  </w:footnote>
  <w:footnote w:type="continuationSeparator" w:id="0">
    <w:p w14:paraId="2BE4DF0B" w14:textId="77777777" w:rsidR="00147532" w:rsidRDefault="00147532" w:rsidP="00D73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7C2A7" w14:textId="77777777" w:rsidR="00D73705" w:rsidRDefault="00D737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E1E0D" w14:textId="77777777" w:rsidR="00D73705" w:rsidRDefault="00D737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24A8A" w14:textId="77777777" w:rsidR="00D73705" w:rsidRDefault="00D737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A03"/>
    <w:rsid w:val="00044B84"/>
    <w:rsid w:val="000E3510"/>
    <w:rsid w:val="00115FEB"/>
    <w:rsid w:val="00147532"/>
    <w:rsid w:val="00310F97"/>
    <w:rsid w:val="00377072"/>
    <w:rsid w:val="00434A34"/>
    <w:rsid w:val="0045209B"/>
    <w:rsid w:val="004A162C"/>
    <w:rsid w:val="005555F3"/>
    <w:rsid w:val="00574101"/>
    <w:rsid w:val="00654F3B"/>
    <w:rsid w:val="006769D1"/>
    <w:rsid w:val="006D17BF"/>
    <w:rsid w:val="00764452"/>
    <w:rsid w:val="00790A03"/>
    <w:rsid w:val="00793747"/>
    <w:rsid w:val="007D07EE"/>
    <w:rsid w:val="00957E23"/>
    <w:rsid w:val="009B3075"/>
    <w:rsid w:val="00A30D7E"/>
    <w:rsid w:val="00AF0AA9"/>
    <w:rsid w:val="00B32241"/>
    <w:rsid w:val="00C52078"/>
    <w:rsid w:val="00C727C0"/>
    <w:rsid w:val="00D40FA3"/>
    <w:rsid w:val="00D73705"/>
    <w:rsid w:val="00E6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D09EF"/>
  <w15:chartTrackingRefBased/>
  <w15:docId w15:val="{CDAC3248-A355-4886-BDE1-C8472E8E6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A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90A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qFormat/>
    <w:rsid w:val="00790A03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00"/>
      <w:ind w:left="1134" w:hanging="1134"/>
      <w:textAlignment w:val="baseline"/>
      <w:outlineLvl w:val="1"/>
    </w:pPr>
    <w:rPr>
      <w:rFonts w:ascii="Times New Roman" w:eastAsia="Times New Roman" w:hAnsi="Times New Roman" w:cs="Times New Roman"/>
      <w:b/>
      <w:color w:val="auto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90A03"/>
    <w:rPr>
      <w:rFonts w:ascii="Times New Roman" w:eastAsia="Times New Roman" w:hAnsi="Times New Roman" w:cs="Times New Roman"/>
      <w:b/>
      <w:sz w:val="24"/>
      <w:szCs w:val="20"/>
      <w:lang w:val="en-GB"/>
    </w:rPr>
  </w:style>
  <w:style w:type="paragraph" w:customStyle="1" w:styleId="TabletitleBR">
    <w:name w:val="Table_title_BR"/>
    <w:basedOn w:val="Normal"/>
    <w:next w:val="Normal"/>
    <w:qFormat/>
    <w:rsid w:val="00790A03"/>
    <w:pPr>
      <w:keepNext/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120" w:line="259" w:lineRule="auto"/>
      <w:jc w:val="center"/>
      <w:textAlignment w:val="baseline"/>
    </w:pPr>
    <w:rPr>
      <w:b/>
      <w:szCs w:val="20"/>
    </w:rPr>
  </w:style>
  <w:style w:type="character" w:styleId="Hyperlink">
    <w:name w:val="Hyperlink"/>
    <w:basedOn w:val="DefaultParagraphFont"/>
    <w:unhideWhenUsed/>
    <w:rsid w:val="00790A03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90A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7370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3705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3224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30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tu.int/dms_ties/itu-r/md/19/wp1a/c/R19-WP1A-C-0277!N09!MSW-E.docx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cff1bd-67dd-4ce8-945d-d07dc775672f}" enabled="0" method="" siteId="{d6cff1bd-67dd-4ce8-945d-d07dc775672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Amy</dc:creator>
  <cp:keywords/>
  <dc:description/>
  <cp:lastModifiedBy>ALS</cp:lastModifiedBy>
  <cp:revision>3</cp:revision>
  <dcterms:created xsi:type="dcterms:W3CDTF">2024-02-26T16:41:00Z</dcterms:created>
  <dcterms:modified xsi:type="dcterms:W3CDTF">2024-02-26T16:42:00Z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5758c1-6df0-4e8d-a4f7-f588283d5d0d_Enabled">
    <vt:lpwstr>True</vt:lpwstr>
  </property>
  <property fmtid="{D5CDD505-2E9C-101B-9397-08002B2CF9AE}" pid="3" name="MSIP_Label_6b5758c1-6df0-4e8d-a4f7-f588283d5d0d_SiteId">
    <vt:lpwstr>d6cff1bd-67dd-4ce8-945d-d07dc775672f</vt:lpwstr>
  </property>
  <property fmtid="{D5CDD505-2E9C-101B-9397-08002B2CF9AE}" pid="4" name="MSIP_Label_6b5758c1-6df0-4e8d-a4f7-f588283d5d0d_Owner">
    <vt:lpwstr>asanders@ntia.doc.gov</vt:lpwstr>
  </property>
  <property fmtid="{D5CDD505-2E9C-101B-9397-08002B2CF9AE}" pid="5" name="MSIP_Label_6b5758c1-6df0-4e8d-a4f7-f588283d5d0d_SetDate">
    <vt:lpwstr>2020-01-27T14:25:36.9866463Z</vt:lpwstr>
  </property>
  <property fmtid="{D5CDD505-2E9C-101B-9397-08002B2CF9AE}" pid="6" name="MSIP_Label_6b5758c1-6df0-4e8d-a4f7-f588283d5d0d_Name">
    <vt:lpwstr>General</vt:lpwstr>
  </property>
  <property fmtid="{D5CDD505-2E9C-101B-9397-08002B2CF9AE}" pid="7" name="MSIP_Label_6b5758c1-6df0-4e8d-a4f7-f588283d5d0d_Application">
    <vt:lpwstr>Microsoft Azure Information Protection</vt:lpwstr>
  </property>
  <property fmtid="{D5CDD505-2E9C-101B-9397-08002B2CF9AE}" pid="8" name="MSIP_Label_6b5758c1-6df0-4e8d-a4f7-f588283d5d0d_Extended_MSFT_Method">
    <vt:lpwstr>Automatic</vt:lpwstr>
  </property>
  <property fmtid="{D5CDD505-2E9C-101B-9397-08002B2CF9AE}" pid="9" name="Sensitivity">
    <vt:lpwstr>General</vt:lpwstr>
  </property>
</Properties>
</file>