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3BACDFA2" w14:textId="77777777" w:rsidTr="003A48DE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13A1D547" w14:textId="77777777" w:rsidR="00790A03" w:rsidRPr="00A02BF0" w:rsidRDefault="00790A03" w:rsidP="003A48DE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427FCB73" w14:textId="77777777" w:rsidR="00790A03" w:rsidRPr="00A02BF0" w:rsidRDefault="00790A03" w:rsidP="003A48DE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11B4E07F" w14:textId="77777777" w:rsidTr="004D67F8">
        <w:trPr>
          <w:trHeight w:val="765"/>
        </w:trPr>
        <w:tc>
          <w:tcPr>
            <w:tcW w:w="3984" w:type="dxa"/>
            <w:tcBorders>
              <w:left w:val="double" w:sz="6" w:space="0" w:color="auto"/>
            </w:tcBorders>
          </w:tcPr>
          <w:p w14:paraId="720C100F" w14:textId="2D01E84A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0A64D9">
              <w:t>4C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D0F0DB" w14:textId="3E384FB5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0A64D9">
              <w:t>4C</w:t>
            </w:r>
            <w:r w:rsidRPr="00A02BF0">
              <w:t>-</w:t>
            </w:r>
            <w:r w:rsidR="000A64D9">
              <w:t>1</w:t>
            </w:r>
            <w:r w:rsidR="00733B11">
              <w:t>5</w:t>
            </w:r>
          </w:p>
        </w:tc>
      </w:tr>
      <w:tr w:rsidR="00790A03" w:rsidRPr="00A02BF0" w14:paraId="77748261" w14:textId="77777777" w:rsidTr="003A48DE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31520EE" w14:textId="18B3FA9B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0A64D9">
              <w:rPr>
                <w:b/>
              </w:rPr>
              <w:t>WRC-27 agenda item 1.13</w:t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9D3E87" w14:textId="7A426B0C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="00F17FCB">
              <w:t xml:space="preserve">  </w:t>
            </w:r>
            <w:bookmarkStart w:id="0" w:name="_Int_CLn5k0ur"/>
            <w:r w:rsidR="00F17FCB">
              <w:t>27</w:t>
            </w:r>
            <w:r w:rsidR="001053CF">
              <w:t xml:space="preserve"> March</w:t>
            </w:r>
            <w:bookmarkEnd w:id="0"/>
            <w:r w:rsidR="001053CF">
              <w:t xml:space="preserve"> </w:t>
            </w:r>
            <w:r w:rsidR="000A64D9">
              <w:t>2024</w:t>
            </w:r>
          </w:p>
        </w:tc>
      </w:tr>
      <w:tr w:rsidR="00790A03" w:rsidRPr="00A02BF0" w14:paraId="4E433F94" w14:textId="77777777" w:rsidTr="003A48DE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BBAAC10" w14:textId="40C72968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0A64D9">
              <w:rPr>
                <w:b w:val="0"/>
                <w:lang w:eastAsia="zh-CN"/>
              </w:rPr>
              <w:t xml:space="preserve">Information paper on the U.S. </w:t>
            </w:r>
            <w:r w:rsidR="000A64D9" w:rsidRPr="000A64D9">
              <w:rPr>
                <w:b w:val="0"/>
                <w:lang w:eastAsia="zh-CN"/>
              </w:rPr>
              <w:t>Supplemental Coverage from Space</w:t>
            </w:r>
            <w:r w:rsidR="000A64D9">
              <w:rPr>
                <w:b w:val="0"/>
                <w:lang w:eastAsia="zh-CN"/>
              </w:rPr>
              <w:t xml:space="preserve"> (SCS) Report and Order</w:t>
            </w:r>
            <w:r w:rsidR="006F510F">
              <w:rPr>
                <w:b w:val="0"/>
                <w:lang w:eastAsia="zh-CN"/>
              </w:rPr>
              <w:t xml:space="preserve"> and Further Notice of Proposed Rulemaking</w:t>
            </w:r>
          </w:p>
          <w:p w14:paraId="5367C025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46AFB4CD" w14:textId="77777777" w:rsidTr="00CF1D27">
        <w:trPr>
          <w:trHeight w:val="1980"/>
        </w:trPr>
        <w:tc>
          <w:tcPr>
            <w:tcW w:w="3984" w:type="dxa"/>
            <w:tcBorders>
              <w:left w:val="double" w:sz="6" w:space="0" w:color="auto"/>
            </w:tcBorders>
          </w:tcPr>
          <w:p w14:paraId="04EAFF70" w14:textId="77777777" w:rsidR="00790A03" w:rsidRPr="00A02BF0" w:rsidRDefault="00790A03" w:rsidP="003A48DE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2CAD0100" w14:textId="582449F5" w:rsidR="00790A03" w:rsidRDefault="000A64D9" w:rsidP="003A48DE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 xml:space="preserve">K. Medley </w:t>
            </w:r>
          </w:p>
          <w:p w14:paraId="504C6179" w14:textId="2EEFE846" w:rsidR="000A64D9" w:rsidRDefault="000A64D9" w:rsidP="003A48DE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FCC Space Bureau</w:t>
            </w:r>
          </w:p>
          <w:p w14:paraId="315103E7" w14:textId="77777777" w:rsidR="000A64D9" w:rsidRDefault="000A64D9" w:rsidP="003A48DE">
            <w:pPr>
              <w:ind w:left="144" w:right="144"/>
              <w:rPr>
                <w:bCs/>
                <w:iCs/>
              </w:rPr>
            </w:pPr>
          </w:p>
          <w:p w14:paraId="040C14FA" w14:textId="4DDB111D" w:rsidR="00790A03" w:rsidRDefault="000A64D9" w:rsidP="003A48DE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D. Ibarra</w:t>
            </w:r>
          </w:p>
          <w:p w14:paraId="5E8D623B" w14:textId="06A47984" w:rsidR="00790A03" w:rsidRDefault="000A64D9" w:rsidP="003A48DE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FCC OIA</w:t>
            </w:r>
          </w:p>
          <w:p w14:paraId="70FE601A" w14:textId="77777777" w:rsidR="00790A03" w:rsidRPr="00A02BF0" w:rsidRDefault="00790A03" w:rsidP="0038079F">
            <w:pPr>
              <w:ind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9B9AA26" w14:textId="77777777" w:rsidR="00790A03" w:rsidRDefault="00790A03" w:rsidP="003A48DE">
            <w:pPr>
              <w:ind w:right="144"/>
              <w:rPr>
                <w:b/>
                <w:bCs/>
              </w:rPr>
            </w:pPr>
          </w:p>
          <w:p w14:paraId="12C15271" w14:textId="1E3E10FE" w:rsidR="00790A03" w:rsidRDefault="00790A03" w:rsidP="003A48DE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0A64D9">
              <w:rPr>
                <w:bCs/>
              </w:rPr>
              <w:t>Kathryn.Medley@fcc.gov</w:t>
            </w:r>
            <w:r w:rsidRPr="00A02BF0">
              <w:rPr>
                <w:bCs/>
              </w:rPr>
              <w:br/>
            </w:r>
          </w:p>
          <w:p w14:paraId="1D847C57" w14:textId="0E4E68CF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161EC2">
              <w:rPr>
                <w:bCs/>
              </w:rPr>
              <w:t xml:space="preserve"> </w:t>
            </w:r>
            <w:r w:rsidR="00900CD2">
              <w:rPr>
                <w:bCs/>
              </w:rPr>
              <w:t xml:space="preserve"> </w:t>
            </w:r>
            <w:r w:rsidR="000A64D9">
              <w:rPr>
                <w:bCs/>
              </w:rPr>
              <w:t>Dante.Ibarra@fcc.gov</w:t>
            </w:r>
          </w:p>
          <w:p w14:paraId="7EA2CD6C" w14:textId="77777777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40CBCC5" w14:textId="77777777" w:rsidTr="003A48DE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B7ED05" w14:textId="4A89A06B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387C53">
              <w:rPr>
                <w:bCs/>
              </w:rPr>
              <w:t>To p</w:t>
            </w:r>
            <w:r w:rsidR="00335434">
              <w:rPr>
                <w:bCs/>
              </w:rPr>
              <w:t xml:space="preserve">rovide </w:t>
            </w:r>
            <w:r w:rsidR="000A64D9">
              <w:rPr>
                <w:bCs/>
              </w:rPr>
              <w:t xml:space="preserve">an informative U.S. </w:t>
            </w:r>
            <w:r w:rsidR="0025670D">
              <w:rPr>
                <w:bCs/>
              </w:rPr>
              <w:t>summary</w:t>
            </w:r>
            <w:r w:rsidR="000A64D9">
              <w:rPr>
                <w:bCs/>
              </w:rPr>
              <w:t xml:space="preserve"> </w:t>
            </w:r>
            <w:r w:rsidR="004C4E71">
              <w:rPr>
                <w:bCs/>
              </w:rPr>
              <w:t xml:space="preserve">of </w:t>
            </w:r>
            <w:r w:rsidR="000A64D9">
              <w:rPr>
                <w:bCs/>
              </w:rPr>
              <w:t xml:space="preserve">the </w:t>
            </w:r>
            <w:r w:rsidR="00E325F9">
              <w:rPr>
                <w:bCs/>
              </w:rPr>
              <w:t>Federal Communications Commission’s Supplemental Coverage from Space (</w:t>
            </w:r>
            <w:r w:rsidR="000A64D9">
              <w:rPr>
                <w:bCs/>
              </w:rPr>
              <w:t>SCS</w:t>
            </w:r>
            <w:r w:rsidR="00E325F9">
              <w:rPr>
                <w:bCs/>
              </w:rPr>
              <w:t>)</w:t>
            </w:r>
            <w:r w:rsidR="000A64D9">
              <w:rPr>
                <w:bCs/>
              </w:rPr>
              <w:t xml:space="preserve"> </w:t>
            </w:r>
            <w:r w:rsidR="00726AA6">
              <w:rPr>
                <w:bCs/>
              </w:rPr>
              <w:t>Report</w:t>
            </w:r>
            <w:r w:rsidR="005F66A4">
              <w:rPr>
                <w:bCs/>
              </w:rPr>
              <w:t xml:space="preserve"> and Order</w:t>
            </w:r>
            <w:r w:rsidR="000C1961">
              <w:rPr>
                <w:bCs/>
              </w:rPr>
              <w:t xml:space="preserve"> and Further Notice of Proposed Rulemaking</w:t>
            </w:r>
          </w:p>
        </w:tc>
      </w:tr>
      <w:tr w:rsidR="00790A03" w:rsidRPr="00A02BF0" w14:paraId="721326DF" w14:textId="77777777" w:rsidTr="003A48DE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6FFCC659" w14:textId="24C918AE" w:rsidR="000A64D9" w:rsidRPr="000A64D9" w:rsidRDefault="00790A03" w:rsidP="000A64D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0A64D9">
              <w:t xml:space="preserve"> </w:t>
            </w:r>
            <w:r w:rsidR="000A64D9">
              <w:rPr>
                <w:bCs/>
              </w:rPr>
              <w:t>This R&amp;O</w:t>
            </w:r>
            <w:r w:rsidR="000A64D9" w:rsidRPr="000A64D9">
              <w:rPr>
                <w:bCs/>
              </w:rPr>
              <w:t xml:space="preserve"> </w:t>
            </w:r>
            <w:r w:rsidR="000A64D9">
              <w:rPr>
                <w:bCs/>
              </w:rPr>
              <w:t>establishes</w:t>
            </w:r>
            <w:r w:rsidR="000A64D9" w:rsidRPr="000A64D9">
              <w:rPr>
                <w:bCs/>
              </w:rPr>
              <w:t xml:space="preserve"> a domestic regulatory framewor</w:t>
            </w:r>
            <w:r w:rsidR="000A64D9">
              <w:rPr>
                <w:bCs/>
              </w:rPr>
              <w:t>k</w:t>
            </w:r>
          </w:p>
          <w:p w14:paraId="67BA531B" w14:textId="64307118" w:rsidR="002759A3" w:rsidRPr="00A02BF0" w:rsidRDefault="000A64D9" w:rsidP="000A64D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0A64D9">
              <w:rPr>
                <w:bCs/>
              </w:rPr>
              <w:t>to enable collaborations between satellite operators and terrestrial service providers to offer ubiquitous</w:t>
            </w:r>
            <w:r>
              <w:rPr>
                <w:bCs/>
              </w:rPr>
              <w:t xml:space="preserve"> </w:t>
            </w:r>
            <w:r w:rsidRPr="000A64D9">
              <w:rPr>
                <w:bCs/>
              </w:rPr>
              <w:t>connectivity, directly to consumer handsets using spectrum previously allocated only to terrestrial service.</w:t>
            </w:r>
            <w:r>
              <w:rPr>
                <w:bCs/>
              </w:rPr>
              <w:t xml:space="preserve"> SCS </w:t>
            </w:r>
            <w:r w:rsidRPr="000A64D9">
              <w:rPr>
                <w:bCs/>
              </w:rPr>
              <w:t>would enable expanded coverage to a terrestrial licensee’s</w:t>
            </w:r>
            <w:r>
              <w:rPr>
                <w:bCs/>
              </w:rPr>
              <w:t xml:space="preserve"> </w:t>
            </w:r>
            <w:r w:rsidRPr="000A64D9">
              <w:rPr>
                <w:bCs/>
              </w:rPr>
              <w:t>subscribers, especially in remote, unserved, and underserved areas, and would increase the availability of</w:t>
            </w:r>
            <w:r>
              <w:rPr>
                <w:bCs/>
              </w:rPr>
              <w:t xml:space="preserve"> </w:t>
            </w:r>
            <w:r w:rsidRPr="000A64D9">
              <w:rPr>
                <w:bCs/>
              </w:rPr>
              <w:t>emergency communications.</w:t>
            </w:r>
          </w:p>
        </w:tc>
      </w:tr>
    </w:tbl>
    <w:p w14:paraId="7A3D93EC" w14:textId="422B3D56" w:rsidR="008C2866" w:rsidRDefault="008C2866" w:rsidP="008C2866">
      <w:pPr>
        <w:pStyle w:val="Normalaftertitle"/>
      </w:pPr>
    </w:p>
    <w:p w14:paraId="3AB162E2" w14:textId="6B17D1ED" w:rsidR="0005773C" w:rsidRPr="00C75E6F" w:rsidRDefault="008C2866" w:rsidP="00C75E6F">
      <w:pPr>
        <w:spacing w:after="160" w:line="259" w:lineRule="auto"/>
        <w:rPr>
          <w:szCs w:val="20"/>
          <w:lang w:val="en-GB"/>
        </w:rPr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203365" w14:paraId="032D724C" w14:textId="77777777" w:rsidTr="003A48DE">
        <w:trPr>
          <w:cantSplit/>
        </w:trPr>
        <w:tc>
          <w:tcPr>
            <w:tcW w:w="9889" w:type="dxa"/>
          </w:tcPr>
          <w:p w14:paraId="56736F31" w14:textId="5B171C18" w:rsidR="00203365" w:rsidRDefault="00203365" w:rsidP="00203365">
            <w:pPr>
              <w:pStyle w:val="Source"/>
              <w:jc w:val="left"/>
            </w:pPr>
          </w:p>
          <w:p w14:paraId="2C70EC7E" w14:textId="4D768259" w:rsidR="00203365" w:rsidRDefault="00203365" w:rsidP="003A48DE">
            <w:pPr>
              <w:pStyle w:val="Source"/>
              <w:rPr>
                <w:lang w:eastAsia="zh-CN"/>
              </w:rPr>
            </w:pPr>
            <w:r>
              <w:t>United States of America</w:t>
            </w:r>
          </w:p>
        </w:tc>
      </w:tr>
      <w:tr w:rsidR="00203365" w14:paraId="1F7201E9" w14:textId="77777777" w:rsidTr="003A48DE">
        <w:trPr>
          <w:cantSplit/>
        </w:trPr>
        <w:tc>
          <w:tcPr>
            <w:tcW w:w="9889" w:type="dxa"/>
          </w:tcPr>
          <w:p w14:paraId="01867CE5" w14:textId="77777777" w:rsidR="00203365" w:rsidRDefault="00203365" w:rsidP="003A48DE">
            <w:pPr>
              <w:pStyle w:val="Title1"/>
              <w:rPr>
                <w:lang w:eastAsia="zh-CN"/>
              </w:rPr>
            </w:pPr>
            <w:r w:rsidRPr="002705CF">
              <w:t>INFORMATION</w:t>
            </w:r>
            <w:r w:rsidRPr="00EF6269">
              <w:t xml:space="preserve"> PAPER</w:t>
            </w:r>
          </w:p>
        </w:tc>
      </w:tr>
      <w:tr w:rsidR="00203365" w14:paraId="2A89A477" w14:textId="77777777" w:rsidTr="003A48DE">
        <w:trPr>
          <w:cantSplit/>
        </w:trPr>
        <w:tc>
          <w:tcPr>
            <w:tcW w:w="9889" w:type="dxa"/>
          </w:tcPr>
          <w:p w14:paraId="770CF12F" w14:textId="41318C4D" w:rsidR="00203365" w:rsidRDefault="00203365" w:rsidP="003A48DE">
            <w:pPr>
              <w:pStyle w:val="Title4"/>
            </w:pPr>
            <w:r>
              <w:t xml:space="preserve">Update on recent U.S. activities on </w:t>
            </w:r>
            <w:r>
              <w:br/>
            </w:r>
            <w:r w:rsidR="00900630" w:rsidRPr="00900630">
              <w:t>Supplemental Coverage from Space</w:t>
            </w:r>
          </w:p>
          <w:p w14:paraId="73C01244" w14:textId="3007C98F" w:rsidR="00990580" w:rsidRPr="00990580" w:rsidRDefault="00990580" w:rsidP="00990580">
            <w:pPr>
              <w:pStyle w:val="Heading1"/>
              <w:rPr>
                <w:lang w:val="en-GB"/>
              </w:rPr>
            </w:pPr>
          </w:p>
        </w:tc>
      </w:tr>
    </w:tbl>
    <w:p w14:paraId="1E2E2039" w14:textId="77777777" w:rsidR="00C75E6F" w:rsidRPr="00484598" w:rsidRDefault="00C75E6F" w:rsidP="00C75E6F">
      <w:pPr>
        <w:pStyle w:val="Headingb"/>
        <w:spacing w:before="360"/>
      </w:pPr>
      <w:r>
        <w:t>Introduction</w:t>
      </w:r>
    </w:p>
    <w:p w14:paraId="3FB929DD" w14:textId="2BDF6E8A" w:rsidR="003036D6" w:rsidRDefault="00AE3D4B" w:rsidP="00090482">
      <w:r>
        <w:t>On March 17, 2023, t</w:t>
      </w:r>
      <w:r w:rsidR="00C75E6F" w:rsidRPr="00484598">
        <w:t xml:space="preserve">he Federal Communications Commission (FCC) </w:t>
      </w:r>
      <w:r w:rsidR="00574AE2">
        <w:t>issued a</w:t>
      </w:r>
      <w:r>
        <w:t xml:space="preserve"> Notice of Proposed Rulemaking</w:t>
      </w:r>
      <w:r w:rsidR="004045B4">
        <w:t xml:space="preserve"> </w:t>
      </w:r>
      <w:r>
        <w:t xml:space="preserve">seeking comment on a proposed regulatory framework necessary to enable </w:t>
      </w:r>
      <w:r w:rsidR="004045B4">
        <w:t>Suppl</w:t>
      </w:r>
      <w:r w:rsidR="009776A3">
        <w:t>e</w:t>
      </w:r>
      <w:r w:rsidR="004045B4">
        <w:t>mental Coverage from Space (</w:t>
      </w:r>
      <w:r>
        <w:t>SCS</w:t>
      </w:r>
      <w:r w:rsidR="004045B4">
        <w:t xml:space="preserve">). </w:t>
      </w:r>
      <w:r>
        <w:t xml:space="preserve"> In the Notice, the</w:t>
      </w:r>
      <w:r w:rsidR="004045B4">
        <w:t xml:space="preserve"> FCC</w:t>
      </w:r>
      <w:r>
        <w:t xml:space="preserve"> surveyed various partnerships between satellite service providers and terrestrial wireless</w:t>
      </w:r>
      <w:r w:rsidR="004045B4">
        <w:t xml:space="preserve"> </w:t>
      </w:r>
      <w:r>
        <w:t>service providers that are facilitating the development of satellite-terrestrial connectivity.</w:t>
      </w:r>
      <w:r w:rsidR="003036D6">
        <w:t xml:space="preserve"> </w:t>
      </w:r>
      <w:r>
        <w:t xml:space="preserve"> </w:t>
      </w:r>
      <w:r w:rsidR="004045B4">
        <w:t>S</w:t>
      </w:r>
      <w:r>
        <w:t>ome partnerships rely on the use of spectrum allocated to satellite services, as</w:t>
      </w:r>
      <w:r w:rsidR="004045B4">
        <w:t xml:space="preserve"> </w:t>
      </w:r>
      <w:r>
        <w:t>opposed to spectrum allocated to terrestrial services, to provide expanded service options to subscribers</w:t>
      </w:r>
      <w:r w:rsidR="004045B4">
        <w:t xml:space="preserve"> </w:t>
      </w:r>
      <w:r>
        <w:t xml:space="preserve">using smartphones.  Other partnerships are premised on relationships between satellite operators </w:t>
      </w:r>
      <w:r w:rsidR="00614A90">
        <w:t>and terrestrial wireless providers to use terrestrial wireless spectrum</w:t>
      </w:r>
      <w:r w:rsidR="00574AE2">
        <w:t xml:space="preserve">. </w:t>
      </w:r>
    </w:p>
    <w:p w14:paraId="4E2D40F2" w14:textId="77777777" w:rsidR="00ED1B7B" w:rsidRDefault="00ED1B7B" w:rsidP="00090482"/>
    <w:p w14:paraId="6FF31F96" w14:textId="148BFB10" w:rsidR="008801BD" w:rsidRPr="00AE6A09" w:rsidRDefault="000E5016" w:rsidP="008801BD">
      <w:pPr>
        <w:pStyle w:val="paragraph"/>
        <w:spacing w:before="0" w:beforeAutospacing="0" w:after="120" w:afterAutospacing="0"/>
        <w:textAlignment w:val="baseline"/>
      </w:pPr>
      <w:r w:rsidRPr="00AE6A09">
        <w:t>O</w:t>
      </w:r>
      <w:r w:rsidR="0065714A" w:rsidRPr="00AE6A09">
        <w:t xml:space="preserve">n March 14, 2024, the Federal Communications Commission (FCC) </w:t>
      </w:r>
      <w:r w:rsidR="00100C2D" w:rsidRPr="00AE6A09">
        <w:t>adopt</w:t>
      </w:r>
      <w:r w:rsidR="00E71761" w:rsidRPr="00AE6A09">
        <w:t>ed</w:t>
      </w:r>
      <w:r w:rsidR="00100C2D" w:rsidRPr="00AE6A09">
        <w:t xml:space="preserve"> </w:t>
      </w:r>
      <w:r w:rsidR="00E72136" w:rsidRPr="00AE6A09">
        <w:t>a</w:t>
      </w:r>
      <w:r w:rsidR="0069559F" w:rsidRPr="00AE6A09">
        <w:t xml:space="preserve"> Report and Order (R&amp;O)</w:t>
      </w:r>
      <w:r w:rsidR="004D7510" w:rsidRPr="00AE6A09">
        <w:t xml:space="preserve"> </w:t>
      </w:r>
      <w:r w:rsidR="00EC0C44" w:rsidRPr="00AE6A09">
        <w:t>estab</w:t>
      </w:r>
      <w:r w:rsidR="001715AB" w:rsidRPr="00AE6A09">
        <w:t>lishing a</w:t>
      </w:r>
      <w:r w:rsidR="00E72136" w:rsidRPr="00AE6A09">
        <w:t xml:space="preserve"> </w:t>
      </w:r>
      <w:r w:rsidR="00D5713F" w:rsidRPr="00AE6A09">
        <w:t>domestic</w:t>
      </w:r>
      <w:r w:rsidR="00E72136" w:rsidRPr="00AE6A09">
        <w:t xml:space="preserve"> regulatory framework for Supplemental Coverage from Space (SCS).</w:t>
      </w:r>
      <w:r w:rsidR="00F006C8" w:rsidRPr="00AE6A09">
        <w:t xml:space="preserve"> </w:t>
      </w:r>
      <w:r w:rsidR="00F22BB2" w:rsidRPr="00AE6A09">
        <w:t xml:space="preserve"> The framework allows satellite operators collaborating with terrestrial service providers to obtain Commission authorization to operate space stations on certain eligible flexible-use spectrum bands allocated to terrestrial services.</w:t>
      </w:r>
      <w:r w:rsidR="00DA1577" w:rsidRPr="00AE6A09">
        <w:t xml:space="preserve"> </w:t>
      </w:r>
      <w:r w:rsidR="008801BD" w:rsidRPr="00AE6A09">
        <w:t xml:space="preserve"> </w:t>
      </w:r>
      <w:r w:rsidR="008801BD" w:rsidRPr="00AE6A09">
        <w:rPr>
          <w:rStyle w:val="normaltextrun"/>
          <w:rFonts w:eastAsiaTheme="majorEastAsia"/>
        </w:rPr>
        <w:t>The R&amp;O framework would enable expanded satellite-based coverage to a terrestrial licensee’s subscribers, especially in remote, unserved, and underserved areas.</w:t>
      </w:r>
    </w:p>
    <w:p w14:paraId="2C81E52D" w14:textId="73BB9A37" w:rsidR="007510DA" w:rsidRPr="00AE6A09" w:rsidRDefault="007510DA" w:rsidP="007510DA">
      <w:pPr>
        <w:pStyle w:val="paragraph"/>
        <w:spacing w:before="0" w:beforeAutospacing="0" w:after="120" w:afterAutospacing="0"/>
        <w:textAlignment w:val="baseline"/>
      </w:pPr>
      <w:r w:rsidRPr="00AE6A09">
        <w:rPr>
          <w:rStyle w:val="normaltextrun"/>
          <w:rFonts w:eastAsiaTheme="majorEastAsia"/>
        </w:rPr>
        <w:t xml:space="preserve">The framework adopted in the R&amp;O </w:t>
      </w:r>
      <w:r w:rsidR="00E161E6" w:rsidRPr="00AE6A09">
        <w:rPr>
          <w:rStyle w:val="normaltextrun"/>
          <w:rFonts w:eastAsiaTheme="majorEastAsia"/>
        </w:rPr>
        <w:t>is an</w:t>
      </w:r>
      <w:r w:rsidRPr="00AE6A09">
        <w:rPr>
          <w:rStyle w:val="normaltextrun"/>
          <w:rFonts w:eastAsiaTheme="majorEastAsia"/>
        </w:rPr>
        <w:t xml:space="preserve"> initial step to encourage the development of SCS while minimizing the risks of harmful interference to existing terrestrial and satellite networks</w:t>
      </w:r>
      <w:r w:rsidR="00A32B47" w:rsidRPr="00AE6A09">
        <w:rPr>
          <w:rStyle w:val="normaltextrun"/>
          <w:rFonts w:eastAsiaTheme="majorEastAsia"/>
        </w:rPr>
        <w:t>.</w:t>
      </w:r>
      <w:r w:rsidRPr="00AE6A09">
        <w:rPr>
          <w:rStyle w:val="normaltextrun"/>
          <w:rFonts w:eastAsiaTheme="majorEastAsia"/>
        </w:rPr>
        <w:t> </w:t>
      </w:r>
      <w:r w:rsidR="00C23E0D" w:rsidRPr="00AE6A09">
        <w:rPr>
          <w:rStyle w:val="normaltextrun"/>
          <w:rFonts w:eastAsiaTheme="majorEastAsia"/>
        </w:rPr>
        <w:t>A</w:t>
      </w:r>
      <w:r w:rsidR="0043203B" w:rsidRPr="00AE6A09">
        <w:rPr>
          <w:rStyle w:val="normaltextrun"/>
          <w:rFonts w:eastAsiaTheme="majorEastAsia"/>
        </w:rPr>
        <w:t xml:space="preserve">n associated </w:t>
      </w:r>
      <w:r w:rsidR="00C23E0D" w:rsidRPr="00AE6A09">
        <w:rPr>
          <w:rStyle w:val="normaltextrun"/>
          <w:rFonts w:eastAsiaTheme="majorEastAsia"/>
        </w:rPr>
        <w:t>Further Notice of Proposed Rulemaking</w:t>
      </w:r>
      <w:r w:rsidR="009D52BD" w:rsidRPr="00AE6A09">
        <w:rPr>
          <w:rStyle w:val="normaltextrun"/>
          <w:rFonts w:eastAsiaTheme="majorEastAsia"/>
        </w:rPr>
        <w:t xml:space="preserve"> (FNPRM) </w:t>
      </w:r>
      <w:r w:rsidR="0043203B" w:rsidRPr="00AE6A09">
        <w:rPr>
          <w:rStyle w:val="normaltextrun"/>
          <w:rFonts w:eastAsiaTheme="majorEastAsia"/>
        </w:rPr>
        <w:t>was also adopted to further</w:t>
      </w:r>
      <w:r w:rsidR="00A32B47" w:rsidRPr="00AE6A09">
        <w:rPr>
          <w:rStyle w:val="normaltextrun"/>
          <w:rFonts w:eastAsiaTheme="majorEastAsia"/>
        </w:rPr>
        <w:t xml:space="preserve"> develop the record on two areas.</w:t>
      </w:r>
      <w:r w:rsidR="009D52BD" w:rsidRPr="00AE6A09">
        <w:rPr>
          <w:rStyle w:val="normaltextrun"/>
          <w:rFonts w:eastAsiaTheme="majorEastAsia"/>
        </w:rPr>
        <w:t xml:space="preserve"> </w:t>
      </w:r>
      <w:r w:rsidR="00C23E0D" w:rsidRPr="00AE6A09">
        <w:rPr>
          <w:rStyle w:val="normaltextrun"/>
          <w:rFonts w:eastAsiaTheme="majorEastAsia"/>
        </w:rPr>
        <w:t xml:space="preserve"> </w:t>
      </w:r>
    </w:p>
    <w:p w14:paraId="2157797F" w14:textId="77777777" w:rsidR="003036D6" w:rsidRDefault="003036D6" w:rsidP="00090482"/>
    <w:p w14:paraId="6A96E9F2" w14:textId="3D87E48B" w:rsidR="00C75E6F" w:rsidRPr="00484598" w:rsidRDefault="00C75E6F" w:rsidP="00090482">
      <w:r w:rsidRPr="00484598">
        <w:t>This contribution provides WP</w:t>
      </w:r>
      <w:r>
        <w:t> </w:t>
      </w:r>
      <w:r w:rsidR="00574AE2">
        <w:t>4C</w:t>
      </w:r>
      <w:r w:rsidRPr="00484598">
        <w:t xml:space="preserve"> with information on these recent activities in th</w:t>
      </w:r>
      <w:r>
        <w:t>e United States.</w:t>
      </w:r>
    </w:p>
    <w:p w14:paraId="3A99CE71" w14:textId="77777777" w:rsidR="00C75E6F" w:rsidRDefault="00C75E6F" w:rsidP="00C75E6F">
      <w:pPr>
        <w:pStyle w:val="Headingb"/>
      </w:pPr>
      <w:r>
        <w:t>Discussion</w:t>
      </w:r>
    </w:p>
    <w:p w14:paraId="753A9A53" w14:textId="77777777" w:rsidR="002E75C2" w:rsidRDefault="002E75C2" w:rsidP="001053CF">
      <w:pPr>
        <w:rPr>
          <w:lang w:val="en-GB" w:eastAsia="zh-CN"/>
        </w:rPr>
      </w:pPr>
    </w:p>
    <w:p w14:paraId="1AA3373D" w14:textId="160D1D75" w:rsidR="00103B4B" w:rsidRPr="0096621E" w:rsidRDefault="00773985" w:rsidP="00103B4B">
      <w:pPr>
        <w:pStyle w:val="paragraph"/>
        <w:spacing w:before="0" w:beforeAutospacing="0" w:after="120" w:afterAutospacing="0"/>
        <w:textAlignment w:val="baseline"/>
      </w:pPr>
      <w:r w:rsidRPr="0096621E">
        <w:rPr>
          <w:rStyle w:val="normaltextrun"/>
          <w:rFonts w:eastAsiaTheme="majorEastAsia"/>
        </w:rPr>
        <w:t>T</w:t>
      </w:r>
      <w:r w:rsidR="00103B4B" w:rsidRPr="0096621E">
        <w:rPr>
          <w:rStyle w:val="normaltextrun"/>
          <w:rFonts w:eastAsiaTheme="majorEastAsia"/>
        </w:rPr>
        <w:t>he R&amp;O modif</w:t>
      </w:r>
      <w:r w:rsidR="00127F2C" w:rsidRPr="0096621E">
        <w:rPr>
          <w:rStyle w:val="normaltextrun"/>
          <w:rFonts w:eastAsiaTheme="majorEastAsia"/>
        </w:rPr>
        <w:t xml:space="preserve">ies </w:t>
      </w:r>
      <w:r w:rsidR="00103B4B" w:rsidRPr="0096621E">
        <w:rPr>
          <w:rStyle w:val="normaltextrun"/>
          <w:rFonts w:eastAsiaTheme="majorEastAsia"/>
        </w:rPr>
        <w:t>the United States Table of Frequency Allocations to a</w:t>
      </w:r>
      <w:r w:rsidR="001E613B" w:rsidRPr="0096621E">
        <w:rPr>
          <w:rStyle w:val="normaltextrun"/>
          <w:rFonts w:eastAsiaTheme="majorEastAsia"/>
        </w:rPr>
        <w:t>llow</w:t>
      </w:r>
      <w:r w:rsidR="00103B4B" w:rsidRPr="0096621E">
        <w:rPr>
          <w:rStyle w:val="normaltextrun"/>
          <w:rFonts w:eastAsiaTheme="majorEastAsia"/>
        </w:rPr>
        <w:t xml:space="preserve"> bi-directional, secondary mobile-satellite service operations in certain spectrum bands that have no primary, non-flexible-use legacy incumbents, federal or non-federal, other than the participating terrestrial licensee.  For these bands, the R&amp;O would </w:t>
      </w:r>
      <w:r w:rsidR="00F642D7" w:rsidRPr="0096621E">
        <w:rPr>
          <w:rStyle w:val="normaltextrun"/>
          <w:rFonts w:eastAsiaTheme="majorEastAsia"/>
        </w:rPr>
        <w:t>authorize</w:t>
      </w:r>
      <w:r w:rsidR="00103B4B" w:rsidRPr="0096621E">
        <w:rPr>
          <w:rStyle w:val="normaltextrun"/>
          <w:rFonts w:eastAsiaTheme="majorEastAsia"/>
        </w:rPr>
        <w:t xml:space="preserve"> SCS only where one or more terrestrial licensees—together holding all licenses on the relevant channel throughout a defined geographically independent area</w:t>
      </w:r>
      <w:r w:rsidR="00C9576E">
        <w:rPr>
          <w:rStyle w:val="normaltextrun"/>
          <w:rFonts w:eastAsiaTheme="majorEastAsia"/>
        </w:rPr>
        <w:t xml:space="preserve"> </w:t>
      </w:r>
      <w:r w:rsidR="001F59AA">
        <w:rPr>
          <w:rStyle w:val="normaltextrun"/>
          <w:rFonts w:eastAsiaTheme="majorEastAsia"/>
        </w:rPr>
        <w:t>(GIA)</w:t>
      </w:r>
      <w:r w:rsidR="00103B4B" w:rsidRPr="0096621E">
        <w:rPr>
          <w:rStyle w:val="normaltextrun"/>
          <w:rFonts w:eastAsiaTheme="majorEastAsia"/>
        </w:rPr>
        <w:t xml:space="preserve">—lease access to the terrestrial spectrum rights to a participating satellite operator, whose part 25 license reflects these frequencies and the </w:t>
      </w:r>
      <w:r w:rsidR="001F59AA">
        <w:rPr>
          <w:rStyle w:val="normaltextrun"/>
          <w:rFonts w:eastAsiaTheme="majorEastAsia"/>
        </w:rPr>
        <w:t>GIA</w:t>
      </w:r>
      <w:r w:rsidR="00103B4B" w:rsidRPr="0096621E">
        <w:rPr>
          <w:rStyle w:val="normaltextrun"/>
          <w:rFonts w:eastAsiaTheme="majorEastAsia"/>
        </w:rPr>
        <w:t xml:space="preserve"> in which the satellite operator and terrestrial wireless provider will offer SCS.</w:t>
      </w:r>
      <w:r w:rsidR="00103B4B" w:rsidRPr="0096621E">
        <w:rPr>
          <w:rStyle w:val="eop"/>
        </w:rPr>
        <w:t> </w:t>
      </w:r>
    </w:p>
    <w:p w14:paraId="6D62634D" w14:textId="579CF4C9" w:rsidR="005006FC" w:rsidRPr="0096621E" w:rsidRDefault="005006FC" w:rsidP="001053CF">
      <w:pPr>
        <w:rPr>
          <w:lang w:val="en-GB" w:eastAsia="zh-CN"/>
        </w:rPr>
      </w:pPr>
      <w:r w:rsidRPr="0096621E">
        <w:rPr>
          <w:rStyle w:val="normaltextrun"/>
          <w:rFonts w:eastAsiaTheme="majorEastAsia"/>
        </w:rPr>
        <w:lastRenderedPageBreak/>
        <w:t xml:space="preserve">The FNPRM </w:t>
      </w:r>
      <w:r w:rsidR="00A32B47" w:rsidRPr="0096621E">
        <w:rPr>
          <w:rStyle w:val="normaltextrun"/>
          <w:rFonts w:eastAsiaTheme="majorEastAsia"/>
        </w:rPr>
        <w:t xml:space="preserve">seeks comment </w:t>
      </w:r>
      <w:bookmarkStart w:id="1" w:name="_Int_9FkDMrgq"/>
      <w:r w:rsidR="00A32B47" w:rsidRPr="0096621E">
        <w:rPr>
          <w:rStyle w:val="normaltextrun"/>
          <w:rFonts w:eastAsiaTheme="majorEastAsia"/>
        </w:rPr>
        <w:t>on</w:t>
      </w:r>
      <w:r w:rsidR="00434B1D" w:rsidRPr="0096621E">
        <w:rPr>
          <w:rStyle w:val="normaltextrun"/>
          <w:rFonts w:eastAsiaTheme="majorEastAsia"/>
        </w:rPr>
        <w:t>:</w:t>
      </w:r>
      <w:bookmarkEnd w:id="1"/>
      <w:r w:rsidR="00434B1D" w:rsidRPr="0096621E">
        <w:rPr>
          <w:rStyle w:val="normaltextrun"/>
          <w:rFonts w:eastAsiaTheme="majorEastAsia"/>
        </w:rPr>
        <w:t xml:space="preserve"> 1) </w:t>
      </w:r>
      <w:r w:rsidR="00A32B47" w:rsidRPr="0096621E">
        <w:rPr>
          <w:rStyle w:val="normaltextrun"/>
          <w:rFonts w:eastAsiaTheme="majorEastAsia"/>
        </w:rPr>
        <w:t xml:space="preserve"> </w:t>
      </w:r>
      <w:r w:rsidRPr="0096621E">
        <w:rPr>
          <w:rStyle w:val="normaltextrun"/>
          <w:rFonts w:eastAsiaTheme="majorEastAsia"/>
        </w:rPr>
        <w:t xml:space="preserve">911 service for SCS connections, including the use of location-based routing of SCS voice calls and texts and </w:t>
      </w:r>
      <w:r w:rsidR="00434B1D" w:rsidRPr="0096621E">
        <w:rPr>
          <w:rStyle w:val="normaltextrun"/>
          <w:rFonts w:eastAsiaTheme="majorEastAsia"/>
        </w:rPr>
        <w:t>2)</w:t>
      </w:r>
      <w:r w:rsidR="001E613B" w:rsidRPr="0096621E">
        <w:rPr>
          <w:rStyle w:val="normaltextrun"/>
          <w:rFonts w:eastAsiaTheme="majorEastAsia"/>
        </w:rPr>
        <w:t xml:space="preserve"> </w:t>
      </w:r>
      <w:r w:rsidRPr="0096621E">
        <w:rPr>
          <w:rStyle w:val="normaltextrun"/>
          <w:rFonts w:eastAsiaTheme="majorEastAsia"/>
        </w:rPr>
        <w:t>procedures related to the protection of radio astronomy</w:t>
      </w:r>
      <w:r w:rsidR="007A6B6C" w:rsidRPr="0096621E">
        <w:rPr>
          <w:rStyle w:val="normaltextrun"/>
          <w:rFonts w:eastAsiaTheme="majorEastAsia"/>
        </w:rPr>
        <w:t>.</w:t>
      </w:r>
    </w:p>
    <w:p w14:paraId="44173CA3" w14:textId="0EF3326A" w:rsidR="001053CF" w:rsidRPr="0096621E" w:rsidRDefault="00B41AC8" w:rsidP="00C75E6F">
      <w:pPr>
        <w:pStyle w:val="Header"/>
        <w:tabs>
          <w:tab w:val="left" w:pos="1170"/>
        </w:tabs>
        <w:spacing w:before="120"/>
      </w:pPr>
      <w:r w:rsidRPr="0096621E">
        <w:t xml:space="preserve">Key </w:t>
      </w:r>
      <w:r w:rsidR="00C75E6F" w:rsidRPr="0096621E">
        <w:t xml:space="preserve">elements </w:t>
      </w:r>
      <w:r w:rsidR="00A15647" w:rsidRPr="0096621E">
        <w:t>from</w:t>
      </w:r>
      <w:r w:rsidR="00C75E6F" w:rsidRPr="0096621E">
        <w:t xml:space="preserve"> this R&amp;O </w:t>
      </w:r>
      <w:r w:rsidR="003D35D9" w:rsidRPr="0096621E">
        <w:t>and F</w:t>
      </w:r>
      <w:r w:rsidR="007E1656">
        <w:t>NPRM</w:t>
      </w:r>
      <w:r w:rsidR="003D35D9" w:rsidRPr="0096621E">
        <w:t xml:space="preserve"> Rulemaking</w:t>
      </w:r>
      <w:r w:rsidR="00232BDA" w:rsidRPr="0096621E">
        <w:t xml:space="preserve"> </w:t>
      </w:r>
      <w:r w:rsidR="00C75E6F" w:rsidRPr="0096621E">
        <w:t>can be found below.  For context and full details, please see the R</w:t>
      </w:r>
      <w:r w:rsidR="008F7055">
        <w:t>&amp;O</w:t>
      </w:r>
      <w:r w:rsidR="00C35850" w:rsidRPr="0096621E">
        <w:t xml:space="preserve"> and FNPRM</w:t>
      </w:r>
      <w:r w:rsidR="00C75E6F" w:rsidRPr="0096621E">
        <w:t xml:space="preserve"> available at the following website: </w:t>
      </w:r>
    </w:p>
    <w:p w14:paraId="65B93302" w14:textId="78397ECA" w:rsidR="001053CF" w:rsidRPr="0096621E" w:rsidRDefault="00B82BE3" w:rsidP="00C75E6F">
      <w:r w:rsidRPr="0096621E">
        <w:t xml:space="preserve"> </w:t>
      </w:r>
      <w:r w:rsidRPr="0096621E">
        <w:rPr>
          <w:rStyle w:val="Hyperlink"/>
        </w:rPr>
        <w:t>https://docs.fcc.gov/public/attachments/FCC-24-28A1.pdf</w:t>
      </w:r>
    </w:p>
    <w:p w14:paraId="52473913" w14:textId="77777777" w:rsidR="00A15647" w:rsidRDefault="00A15647" w:rsidP="00C75E6F"/>
    <w:p w14:paraId="233E7A5B" w14:textId="04E8774E" w:rsidR="00C75E6F" w:rsidRPr="001F5FE2" w:rsidRDefault="007D43C8" w:rsidP="00C75E6F">
      <w:r>
        <w:t>Specifically</w:t>
      </w:r>
      <w:r w:rsidR="003E2990">
        <w:t>, i</w:t>
      </w:r>
      <w:r w:rsidR="00C75E6F" w:rsidRPr="001F5FE2">
        <w:t>n the R</w:t>
      </w:r>
      <w:r w:rsidR="00F963EB">
        <w:t>&amp;O</w:t>
      </w:r>
      <w:r w:rsidR="00C75E6F" w:rsidRPr="001F5FE2">
        <w:t xml:space="preserve">, </w:t>
      </w:r>
      <w:r w:rsidR="00C75E6F">
        <w:t xml:space="preserve">the FCC </w:t>
      </w:r>
      <w:r w:rsidR="00C75E6F" w:rsidRPr="001F5FE2">
        <w:t>t</w:t>
      </w:r>
      <w:r w:rsidR="00C75E6F">
        <w:t>ook</w:t>
      </w:r>
      <w:r w:rsidR="00C75E6F" w:rsidRPr="001F5FE2">
        <w:t xml:space="preserve"> the following actions:</w:t>
      </w:r>
    </w:p>
    <w:p w14:paraId="6BE04C1A" w14:textId="54B6EBD3" w:rsidR="00266A39" w:rsidRDefault="00266A39" w:rsidP="00266A39">
      <w:pPr>
        <w:pStyle w:val="enumlev1"/>
        <w:numPr>
          <w:ilvl w:val="0"/>
          <w:numId w:val="1"/>
        </w:numPr>
      </w:pPr>
      <w:r>
        <w:t>Adopt</w:t>
      </w:r>
      <w:r w:rsidR="000F7567">
        <w:t>ed</w:t>
      </w:r>
      <w:r>
        <w:t xml:space="preserve"> a spectrum use framework that enables expanded coverage to a terrestrial licensee’s subscribers through a collaboration via lease agreement or arrangement with a satellite operator.</w:t>
      </w:r>
    </w:p>
    <w:p w14:paraId="3FE69F4D" w14:textId="549464C8" w:rsidR="00266A39" w:rsidRDefault="00266A39" w:rsidP="00266A39">
      <w:pPr>
        <w:pStyle w:val="enumlev1"/>
        <w:numPr>
          <w:ilvl w:val="0"/>
          <w:numId w:val="1"/>
        </w:numPr>
      </w:pPr>
      <w:r>
        <w:t>Adop</w:t>
      </w:r>
      <w:r w:rsidR="00D33E0C">
        <w:t>t</w:t>
      </w:r>
      <w:r w:rsidR="000F7567">
        <w:t>ed</w:t>
      </w:r>
      <w:r>
        <w:t xml:space="preserve"> a secondary, bi-directional, mobile-satellite service (MSS) allocation</w:t>
      </w:r>
      <w:r w:rsidR="002D74B7">
        <w:t xml:space="preserve"> along with a </w:t>
      </w:r>
      <w:r w:rsidR="00D2638C">
        <w:t xml:space="preserve">new </w:t>
      </w:r>
      <w:r w:rsidR="002D74B7">
        <w:t xml:space="preserve">definition </w:t>
      </w:r>
      <w:r w:rsidR="00D2638C">
        <w:t>for</w:t>
      </w:r>
      <w:r w:rsidR="002D74B7">
        <w:t xml:space="preserve"> SCS</w:t>
      </w:r>
      <w:r>
        <w:t xml:space="preserve"> in certain frequency bands that have no primary, non-flexible-use legacy incumbents, federal or non-federal.</w:t>
      </w:r>
    </w:p>
    <w:p w14:paraId="4D621302" w14:textId="316F375B" w:rsidR="00110152" w:rsidRDefault="00110152" w:rsidP="00266A39">
      <w:pPr>
        <w:pStyle w:val="enumlev1"/>
        <w:numPr>
          <w:ilvl w:val="0"/>
          <w:numId w:val="1"/>
        </w:numPr>
      </w:pPr>
      <w:r>
        <w:t xml:space="preserve">Added </w:t>
      </w:r>
      <w:r w:rsidR="000D34D2">
        <w:t xml:space="preserve">a secondary MSS allocation in </w:t>
      </w:r>
      <w:r w:rsidR="00972C54">
        <w:t>the following bands</w:t>
      </w:r>
      <w:r w:rsidR="007729DA">
        <w:t xml:space="preserve"> allocated to terrestrial </w:t>
      </w:r>
      <w:r w:rsidR="00240A24">
        <w:t>services</w:t>
      </w:r>
      <w:r w:rsidR="000D34D2">
        <w:t>, along with a new non-federal footnote NG33A, which would indicate that MSS operations in the bands are subject to the Commissions SCS rules:</w:t>
      </w:r>
    </w:p>
    <w:p w14:paraId="5E0205F9" w14:textId="77777777" w:rsidR="00F56D92" w:rsidRPr="00F67382" w:rsidRDefault="00F56D92" w:rsidP="00F56D92">
      <w:pPr>
        <w:pStyle w:val="ParaNum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F67382">
        <w:rPr>
          <w:sz w:val="24"/>
          <w:szCs w:val="24"/>
        </w:rPr>
        <w:t xml:space="preserve">600 MHz: 614-652 MHz and 663-698 MHz; </w:t>
      </w:r>
    </w:p>
    <w:p w14:paraId="0EAC1526" w14:textId="77777777" w:rsidR="00F56D92" w:rsidRPr="00F67382" w:rsidRDefault="00F56D92" w:rsidP="00F56D92">
      <w:pPr>
        <w:pStyle w:val="ParaNum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F67382">
        <w:rPr>
          <w:sz w:val="24"/>
          <w:szCs w:val="24"/>
        </w:rPr>
        <w:t>700 MHz: 698-769 MHz, 775 MHz-799 MHz, and 805-806 MHz;</w:t>
      </w:r>
    </w:p>
    <w:p w14:paraId="7AB417A9" w14:textId="77777777" w:rsidR="00F56D92" w:rsidRPr="00F67382" w:rsidRDefault="00F56D92" w:rsidP="00F56D92">
      <w:pPr>
        <w:pStyle w:val="ParaNum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F67382">
        <w:rPr>
          <w:sz w:val="24"/>
          <w:szCs w:val="24"/>
        </w:rPr>
        <w:t>800 MHz: 824-849 MHz and 869-894 MHz;</w:t>
      </w:r>
    </w:p>
    <w:p w14:paraId="69FCABD3" w14:textId="77777777" w:rsidR="00F56D92" w:rsidRPr="00F67382" w:rsidRDefault="00F56D92" w:rsidP="00F56D92">
      <w:pPr>
        <w:pStyle w:val="ParaNum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F67382">
        <w:rPr>
          <w:sz w:val="24"/>
          <w:szCs w:val="24"/>
        </w:rPr>
        <w:t xml:space="preserve">Broadband PCS: 1850-1915 MHz and 1930-1995 MHz; and  </w:t>
      </w:r>
    </w:p>
    <w:p w14:paraId="7ED3446C" w14:textId="6CF1E27F" w:rsidR="000D34D2" w:rsidRPr="0004149F" w:rsidRDefault="00F56D92" w:rsidP="00F67382">
      <w:pPr>
        <w:pStyle w:val="ParaNum"/>
        <w:numPr>
          <w:ilvl w:val="1"/>
          <w:numId w:val="1"/>
        </w:numPr>
        <w:rPr>
          <w:bCs/>
          <w:szCs w:val="24"/>
        </w:rPr>
      </w:pPr>
      <w:r w:rsidRPr="00F67382">
        <w:rPr>
          <w:sz w:val="24"/>
          <w:szCs w:val="24"/>
        </w:rPr>
        <w:t>AWS-H Block: 1915-1920 MHz and 1995-2000 MHz.</w:t>
      </w:r>
    </w:p>
    <w:p w14:paraId="3DFF11AE" w14:textId="1260FD25" w:rsidR="006B494B" w:rsidRDefault="00505C8E" w:rsidP="00266A39">
      <w:pPr>
        <w:pStyle w:val="enumlev1"/>
        <w:numPr>
          <w:ilvl w:val="0"/>
          <w:numId w:val="1"/>
        </w:numPr>
      </w:pPr>
      <w:r>
        <w:t xml:space="preserve">Adopted the proposal to </w:t>
      </w:r>
      <w:r w:rsidR="00B6299B">
        <w:t xml:space="preserve">enable SCS authorizations in </w:t>
      </w:r>
      <w:r w:rsidR="00F17A4C" w:rsidRPr="00F17A4C">
        <w:t xml:space="preserve">in the following </w:t>
      </w:r>
      <w:r w:rsidR="00F17A4C">
        <w:t xml:space="preserve">defined </w:t>
      </w:r>
      <w:r w:rsidR="007721FC">
        <w:t>GIAs</w:t>
      </w:r>
      <w:r w:rsidR="00F17A4C" w:rsidRPr="00F17A4C">
        <w:t xml:space="preserve">: (1) </w:t>
      </w:r>
      <w:r w:rsidR="00124C20">
        <w:t>the continent</w:t>
      </w:r>
      <w:r w:rsidR="00185DF7">
        <w:t>al</w:t>
      </w:r>
      <w:r w:rsidR="00124C20">
        <w:t xml:space="preserve"> </w:t>
      </w:r>
      <w:r w:rsidR="00185DF7">
        <w:t>U.S.</w:t>
      </w:r>
      <w:r w:rsidR="00F17A4C" w:rsidRPr="00F17A4C">
        <w:t xml:space="preserve">; (2) Alaska; (3) Hawaii; (4) American Samoa; (5) Puerto Rico/U.S. Virgin Islands; and (6) Guam/Northern Mariana Islands.  </w:t>
      </w:r>
    </w:p>
    <w:p w14:paraId="7C3211FC" w14:textId="3410711E" w:rsidR="00266A39" w:rsidRDefault="00240A24" w:rsidP="00266A39">
      <w:pPr>
        <w:pStyle w:val="enumlev1"/>
        <w:numPr>
          <w:ilvl w:val="0"/>
          <w:numId w:val="1"/>
        </w:numPr>
      </w:pPr>
      <w:r>
        <w:t xml:space="preserve">Established a framework in which </w:t>
      </w:r>
      <w:r w:rsidR="00E038C6">
        <w:t xml:space="preserve">the Commission would </w:t>
      </w:r>
      <w:r w:rsidR="00266A39">
        <w:t xml:space="preserve">authorize SCS </w:t>
      </w:r>
      <w:r w:rsidR="00E038C6">
        <w:t xml:space="preserve">in SCS bands </w:t>
      </w:r>
      <w:r w:rsidR="00266A39">
        <w:t xml:space="preserve">only where one or more terrestrial licensees— holding all licenses on the relevant channel throughout a defined </w:t>
      </w:r>
      <w:r w:rsidR="00DB4ED8">
        <w:t>GIA</w:t>
      </w:r>
      <w:r w:rsidR="00266A39">
        <w:t>—lease access to the terrestrial spectrum rights to a satellite operator, whose part 25 space station license includes these frequencies and the GIA.</w:t>
      </w:r>
    </w:p>
    <w:p w14:paraId="31BFA572" w14:textId="5867B447" w:rsidR="00266A39" w:rsidRDefault="00266A39" w:rsidP="00266A39">
      <w:pPr>
        <w:pStyle w:val="enumlev1"/>
        <w:numPr>
          <w:ilvl w:val="0"/>
          <w:numId w:val="1"/>
        </w:numPr>
      </w:pPr>
      <w:r>
        <w:t>Adopt</w:t>
      </w:r>
      <w:r w:rsidR="000F7567">
        <w:t>ed</w:t>
      </w:r>
      <w:r>
        <w:t xml:space="preserve"> entry criteria that satellite operators must meet to apply for or modify an existing part 25 space station license to operate satellites in SCS bands.</w:t>
      </w:r>
    </w:p>
    <w:p w14:paraId="1D024A8D" w14:textId="2C539180" w:rsidR="00266A39" w:rsidRDefault="00266A39" w:rsidP="00266A39">
      <w:pPr>
        <w:pStyle w:val="enumlev1"/>
        <w:numPr>
          <w:ilvl w:val="0"/>
          <w:numId w:val="1"/>
        </w:numPr>
      </w:pPr>
      <w:r>
        <w:t>Establish</w:t>
      </w:r>
      <w:r w:rsidR="000F7567">
        <w:t>ed</w:t>
      </w:r>
      <w:r>
        <w:t xml:space="preserve"> a license by rule approach for terrestrial devices as SCS earth stations communicating with a satellite network for purposes of SCS.</w:t>
      </w:r>
    </w:p>
    <w:p w14:paraId="2880698B" w14:textId="0693B957" w:rsidR="00266A39" w:rsidRDefault="00266A39" w:rsidP="00266A39">
      <w:pPr>
        <w:pStyle w:val="enumlev1"/>
        <w:numPr>
          <w:ilvl w:val="0"/>
          <w:numId w:val="1"/>
        </w:numPr>
      </w:pPr>
      <w:r>
        <w:t>Require</w:t>
      </w:r>
      <w:r w:rsidR="000F7567">
        <w:t>d</w:t>
      </w:r>
      <w:r>
        <w:t xml:space="preserve"> modified or new equipment authorizations for terrestrial devices and grant</w:t>
      </w:r>
      <w:r w:rsidR="00BC5E36">
        <w:t>ed</w:t>
      </w:r>
      <w:r>
        <w:t xml:space="preserve"> a limited waiver of certain equipment authorization rules.</w:t>
      </w:r>
    </w:p>
    <w:p w14:paraId="1A52F6BE" w14:textId="2D884043" w:rsidR="00266A39" w:rsidRDefault="00266A39" w:rsidP="00266A39">
      <w:pPr>
        <w:pStyle w:val="enumlev1"/>
        <w:numPr>
          <w:ilvl w:val="0"/>
          <w:numId w:val="1"/>
        </w:numPr>
      </w:pPr>
      <w:r>
        <w:t>Appl</w:t>
      </w:r>
      <w:r w:rsidR="000C7EB9">
        <w:t>ied</w:t>
      </w:r>
      <w:r>
        <w:t>—with limited amendments—the existing service rules governing satellite and terrestrial licensees to enable the provision of SCS.</w:t>
      </w:r>
    </w:p>
    <w:p w14:paraId="5083C0E0" w14:textId="20B557EA" w:rsidR="00266A39" w:rsidRDefault="00266A39" w:rsidP="00266A39">
      <w:pPr>
        <w:pStyle w:val="enumlev1"/>
        <w:numPr>
          <w:ilvl w:val="0"/>
          <w:numId w:val="1"/>
        </w:numPr>
      </w:pPr>
      <w:r>
        <w:t>Impose</w:t>
      </w:r>
      <w:r w:rsidR="00374B94">
        <w:t>d</w:t>
      </w:r>
      <w:r>
        <w:t xml:space="preserve"> technical rules and other recommendations to mitigate potential harmful interference to existing services, including radio astronomy.  </w:t>
      </w:r>
    </w:p>
    <w:p w14:paraId="03640897" w14:textId="5F161DBC" w:rsidR="00266A39" w:rsidRDefault="00266A39" w:rsidP="00266A39">
      <w:pPr>
        <w:pStyle w:val="enumlev1"/>
        <w:numPr>
          <w:ilvl w:val="0"/>
          <w:numId w:val="1"/>
        </w:numPr>
      </w:pPr>
      <w:r>
        <w:t>Clarif</w:t>
      </w:r>
      <w:r w:rsidR="00374B94">
        <w:t>ied</w:t>
      </w:r>
      <w:r>
        <w:t xml:space="preserve"> international coordination obligations, including outlining steps to ensure that SCS operations will be consistent with relevant ITU Radio Regulations.</w:t>
      </w:r>
    </w:p>
    <w:p w14:paraId="48D175A7" w14:textId="4FDD752C" w:rsidR="00266A39" w:rsidRDefault="00266A39" w:rsidP="00266A39">
      <w:pPr>
        <w:pStyle w:val="enumlev1"/>
        <w:numPr>
          <w:ilvl w:val="0"/>
          <w:numId w:val="1"/>
        </w:numPr>
      </w:pPr>
      <w:r>
        <w:t>Adopt</w:t>
      </w:r>
      <w:r w:rsidR="000C7EB9">
        <w:t>ed</w:t>
      </w:r>
      <w:r>
        <w:t xml:space="preserve"> interim 911 call and text requirements to route 911 calls and texts to a Public Safety Answering Point using either location-based routing or an emergency call center.</w:t>
      </w:r>
    </w:p>
    <w:p w14:paraId="3D7C77EF" w14:textId="6E7F9581" w:rsidR="00266A39" w:rsidRDefault="00266A39" w:rsidP="00266A39">
      <w:pPr>
        <w:pStyle w:val="enumlev1"/>
        <w:numPr>
          <w:ilvl w:val="0"/>
          <w:numId w:val="1"/>
        </w:numPr>
      </w:pPr>
      <w:r>
        <w:t>Clarif</w:t>
      </w:r>
      <w:r w:rsidR="000C7EB9">
        <w:t>ied</w:t>
      </w:r>
      <w:r>
        <w:t xml:space="preserve"> that the SCS framework remains separate from the existing framework for MSS systems.</w:t>
      </w:r>
    </w:p>
    <w:p w14:paraId="30D916D5" w14:textId="77777777" w:rsidR="00266A39" w:rsidRDefault="00266A39" w:rsidP="00266A39">
      <w:pPr>
        <w:pStyle w:val="enumlev1"/>
      </w:pPr>
    </w:p>
    <w:p w14:paraId="6B11D5A0" w14:textId="1F86A7F7" w:rsidR="00266A39" w:rsidRDefault="00755A83" w:rsidP="00266A39">
      <w:pPr>
        <w:pStyle w:val="enumlev1"/>
      </w:pPr>
      <w:r>
        <w:lastRenderedPageBreak/>
        <w:t xml:space="preserve">The </w:t>
      </w:r>
      <w:r w:rsidR="00266A39">
        <w:t>F</w:t>
      </w:r>
      <w:r w:rsidR="003A73A9">
        <w:t>NPRM</w:t>
      </w:r>
      <w:r w:rsidR="00266A39">
        <w:t>:</w:t>
      </w:r>
    </w:p>
    <w:p w14:paraId="480E8D71" w14:textId="68778926" w:rsidR="009776A3" w:rsidRDefault="007A5414" w:rsidP="00F67382">
      <w:pPr>
        <w:pStyle w:val="ListParagraph"/>
        <w:numPr>
          <w:ilvl w:val="0"/>
          <w:numId w:val="2"/>
        </w:numPr>
        <w:spacing w:after="120"/>
      </w:pPr>
      <w:r>
        <w:t>Seeks</w:t>
      </w:r>
      <w:r w:rsidR="00703B5D">
        <w:t xml:space="preserve"> comment on 911 service for SCS connection including the use of location-based routing of SCS voice calls and texts</w:t>
      </w:r>
      <w:r w:rsidR="00C96CC4">
        <w:t xml:space="preserve">.  The FCC also seeks comment on </w:t>
      </w:r>
      <w:r w:rsidR="00703B5D">
        <w:t>procedures related to the protection of radio astronomy.</w:t>
      </w:r>
    </w:p>
    <w:p w14:paraId="4AE0C84C" w14:textId="2C9284AA" w:rsidR="00203365" w:rsidRPr="00F67382" w:rsidRDefault="009776A3" w:rsidP="00F67382">
      <w:pPr>
        <w:pStyle w:val="ListParagraph"/>
        <w:jc w:val="center"/>
        <w:rPr>
          <w:lang w:eastAsia="zh-CN"/>
        </w:rPr>
      </w:pPr>
      <w:r>
        <w:t>______________</w:t>
      </w:r>
    </w:p>
    <w:sectPr w:rsidR="00203365" w:rsidRPr="00F67382" w:rsidSect="00625D45">
      <w:headerReference w:type="even" r:id="rId8"/>
      <w:headerReference w:type="default" r:id="rId9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6045" w14:textId="77777777" w:rsidR="00625D45" w:rsidRDefault="00625D45" w:rsidP="00D73705">
      <w:r>
        <w:separator/>
      </w:r>
    </w:p>
  </w:endnote>
  <w:endnote w:type="continuationSeparator" w:id="0">
    <w:p w14:paraId="5F8C84EF" w14:textId="77777777" w:rsidR="00625D45" w:rsidRDefault="00625D45" w:rsidP="00D73705">
      <w:r>
        <w:continuationSeparator/>
      </w:r>
    </w:p>
  </w:endnote>
  <w:endnote w:type="continuationNotice" w:id="1">
    <w:p w14:paraId="75953D62" w14:textId="77777777" w:rsidR="00625D45" w:rsidRDefault="00625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9AF14" w14:textId="77777777" w:rsidR="00625D45" w:rsidRDefault="00625D45" w:rsidP="00D73705">
      <w:r>
        <w:separator/>
      </w:r>
    </w:p>
  </w:footnote>
  <w:footnote w:type="continuationSeparator" w:id="0">
    <w:p w14:paraId="13409A0F" w14:textId="77777777" w:rsidR="00625D45" w:rsidRDefault="00625D45" w:rsidP="00D73705">
      <w:r>
        <w:continuationSeparator/>
      </w:r>
    </w:p>
  </w:footnote>
  <w:footnote w:type="continuationNotice" w:id="1">
    <w:p w14:paraId="5C4B9166" w14:textId="77777777" w:rsidR="00625D45" w:rsidRDefault="00625D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9963" w14:textId="77777777" w:rsidR="0005773C" w:rsidRDefault="00693323">
    <w:pPr>
      <w:pStyle w:val="Header"/>
    </w:pP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  <w:r>
      <w:tab/>
    </w:r>
    <w:r>
      <w:rPr>
        <w:lang w:val="fr-FR"/>
      </w:rPr>
      <w:fldChar w:fldCharType="begin"/>
    </w:r>
    <w:r w:rsidRPr="009E00A8">
      <w:instrText xml:space="preserve"> DOCPROPERTY "Header" \* MERGEFORMAT </w:instrText>
    </w:r>
    <w:r>
      <w:rPr>
        <w:lang w:val="fr-FR"/>
      </w:rPr>
      <w:fldChar w:fldCharType="separate"/>
    </w:r>
    <w:r w:rsidRPr="00C0759B">
      <w:rPr>
        <w:b/>
        <w:bCs/>
      </w:rPr>
      <w:t xml:space="preserve">Rec. </w:t>
    </w:r>
    <w:r>
      <w:rPr>
        <w:b/>
        <w:bCs/>
      </w:rPr>
      <w:fldChar w:fldCharType="end"/>
    </w:r>
    <w:r w:rsidRPr="009E00A8"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>
      <w:rPr>
        <w:b/>
        <w:bCs/>
        <w:noProof/>
      </w:rPr>
      <w:t>ITU-R  SM.2110-1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1191" w14:textId="6F4756BB" w:rsidR="0005773C" w:rsidRDefault="00693323">
    <w:pPr>
      <w:pStyle w:val="Header"/>
    </w:pPr>
    <w:r>
      <w:tab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FkDMrgq" int2:invalidationBookmarkName="" int2:hashCode="i9rlyHJ+k/bzcS" int2:id="Yxjj0mbG">
      <int2:state int2:value="Rejected" int2:type="AugLoop_Text_Critique"/>
    </int2:bookmark>
    <int2:bookmark int2:bookmarkName="_Int_CLn5k0ur" int2:invalidationBookmarkName="" int2:hashCode="Sll2QNd2e04+ds" int2:id="nfyyuYf3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76545"/>
    <w:multiLevelType w:val="hybridMultilevel"/>
    <w:tmpl w:val="CAFE1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9778C"/>
    <w:multiLevelType w:val="hybridMultilevel"/>
    <w:tmpl w:val="7400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B5333"/>
    <w:multiLevelType w:val="hybridMultilevel"/>
    <w:tmpl w:val="3DE2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82925"/>
    <w:multiLevelType w:val="singleLevel"/>
    <w:tmpl w:val="9A08C3B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4" w15:restartNumberingAfterBreak="0">
    <w:nsid w:val="771539CD"/>
    <w:multiLevelType w:val="hybridMultilevel"/>
    <w:tmpl w:val="2B2ED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8968519">
    <w:abstractNumId w:val="1"/>
  </w:num>
  <w:num w:numId="2" w16cid:durableId="1653951296">
    <w:abstractNumId w:val="0"/>
  </w:num>
  <w:num w:numId="3" w16cid:durableId="555239873">
    <w:abstractNumId w:val="2"/>
  </w:num>
  <w:num w:numId="4" w16cid:durableId="2065785090">
    <w:abstractNumId w:val="3"/>
  </w:num>
  <w:num w:numId="5" w16cid:durableId="138811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07D56"/>
    <w:rsid w:val="00030964"/>
    <w:rsid w:val="00032063"/>
    <w:rsid w:val="00032657"/>
    <w:rsid w:val="0003293D"/>
    <w:rsid w:val="000350B2"/>
    <w:rsid w:val="00040CCA"/>
    <w:rsid w:val="0004149F"/>
    <w:rsid w:val="000458CC"/>
    <w:rsid w:val="000521E0"/>
    <w:rsid w:val="0005773C"/>
    <w:rsid w:val="00077650"/>
    <w:rsid w:val="000824FE"/>
    <w:rsid w:val="00090482"/>
    <w:rsid w:val="0009371E"/>
    <w:rsid w:val="000965D2"/>
    <w:rsid w:val="000970EE"/>
    <w:rsid w:val="000A034D"/>
    <w:rsid w:val="000A1817"/>
    <w:rsid w:val="000A64D9"/>
    <w:rsid w:val="000B5F94"/>
    <w:rsid w:val="000C1961"/>
    <w:rsid w:val="000C2066"/>
    <w:rsid w:val="000C4750"/>
    <w:rsid w:val="000C6639"/>
    <w:rsid w:val="000C7EB9"/>
    <w:rsid w:val="000D34D2"/>
    <w:rsid w:val="000E2FAE"/>
    <w:rsid w:val="000E5016"/>
    <w:rsid w:val="000E546C"/>
    <w:rsid w:val="000F7567"/>
    <w:rsid w:val="0010022B"/>
    <w:rsid w:val="00100C2D"/>
    <w:rsid w:val="00103B4B"/>
    <w:rsid w:val="001053CF"/>
    <w:rsid w:val="00110152"/>
    <w:rsid w:val="00115FEB"/>
    <w:rsid w:val="00124C20"/>
    <w:rsid w:val="00125579"/>
    <w:rsid w:val="00127F2C"/>
    <w:rsid w:val="0015196F"/>
    <w:rsid w:val="00161EC2"/>
    <w:rsid w:val="001633E1"/>
    <w:rsid w:val="0016346E"/>
    <w:rsid w:val="001643EE"/>
    <w:rsid w:val="00165375"/>
    <w:rsid w:val="001715AB"/>
    <w:rsid w:val="0017708E"/>
    <w:rsid w:val="00180BCA"/>
    <w:rsid w:val="00185DF7"/>
    <w:rsid w:val="001A0102"/>
    <w:rsid w:val="001B19A7"/>
    <w:rsid w:val="001B300D"/>
    <w:rsid w:val="001B6EAB"/>
    <w:rsid w:val="001D3C62"/>
    <w:rsid w:val="001D5407"/>
    <w:rsid w:val="001E27D7"/>
    <w:rsid w:val="001E390C"/>
    <w:rsid w:val="001E613B"/>
    <w:rsid w:val="001E664A"/>
    <w:rsid w:val="001F59AA"/>
    <w:rsid w:val="00203365"/>
    <w:rsid w:val="00212611"/>
    <w:rsid w:val="00223CCD"/>
    <w:rsid w:val="00232BDA"/>
    <w:rsid w:val="00237871"/>
    <w:rsid w:val="00240A24"/>
    <w:rsid w:val="0024516A"/>
    <w:rsid w:val="002504D7"/>
    <w:rsid w:val="0025670D"/>
    <w:rsid w:val="00266A39"/>
    <w:rsid w:val="00273DC8"/>
    <w:rsid w:val="002759A3"/>
    <w:rsid w:val="002A7FF5"/>
    <w:rsid w:val="002B3631"/>
    <w:rsid w:val="002B7269"/>
    <w:rsid w:val="002C13F4"/>
    <w:rsid w:val="002C1E6F"/>
    <w:rsid w:val="002C5316"/>
    <w:rsid w:val="002D4579"/>
    <w:rsid w:val="002D74B7"/>
    <w:rsid w:val="002E75C2"/>
    <w:rsid w:val="00301F26"/>
    <w:rsid w:val="003036D6"/>
    <w:rsid w:val="00321A47"/>
    <w:rsid w:val="00327FE0"/>
    <w:rsid w:val="00335434"/>
    <w:rsid w:val="00337089"/>
    <w:rsid w:val="00345A15"/>
    <w:rsid w:val="0036249C"/>
    <w:rsid w:val="00363CFA"/>
    <w:rsid w:val="00373EED"/>
    <w:rsid w:val="00374B94"/>
    <w:rsid w:val="00377072"/>
    <w:rsid w:val="0038079F"/>
    <w:rsid w:val="00386CDE"/>
    <w:rsid w:val="00387069"/>
    <w:rsid w:val="00387C53"/>
    <w:rsid w:val="003A48DE"/>
    <w:rsid w:val="003A736B"/>
    <w:rsid w:val="003A73A9"/>
    <w:rsid w:val="003B061A"/>
    <w:rsid w:val="003D35D9"/>
    <w:rsid w:val="003E2990"/>
    <w:rsid w:val="003E6DEF"/>
    <w:rsid w:val="003F4E34"/>
    <w:rsid w:val="004045B4"/>
    <w:rsid w:val="004046A8"/>
    <w:rsid w:val="00404AA6"/>
    <w:rsid w:val="00430E0A"/>
    <w:rsid w:val="0043203B"/>
    <w:rsid w:val="00434A34"/>
    <w:rsid w:val="00434B1D"/>
    <w:rsid w:val="004572FC"/>
    <w:rsid w:val="0047534E"/>
    <w:rsid w:val="00487B62"/>
    <w:rsid w:val="0049450C"/>
    <w:rsid w:val="00494872"/>
    <w:rsid w:val="004A0632"/>
    <w:rsid w:val="004A10D3"/>
    <w:rsid w:val="004A162C"/>
    <w:rsid w:val="004A3ECA"/>
    <w:rsid w:val="004C4E71"/>
    <w:rsid w:val="004D46E3"/>
    <w:rsid w:val="004D67F8"/>
    <w:rsid w:val="004D7510"/>
    <w:rsid w:val="005006FC"/>
    <w:rsid w:val="00505C8E"/>
    <w:rsid w:val="00515E78"/>
    <w:rsid w:val="0051720A"/>
    <w:rsid w:val="00520DFE"/>
    <w:rsid w:val="00521103"/>
    <w:rsid w:val="005233F6"/>
    <w:rsid w:val="0052633F"/>
    <w:rsid w:val="00527834"/>
    <w:rsid w:val="00535516"/>
    <w:rsid w:val="00535ACD"/>
    <w:rsid w:val="00540A6D"/>
    <w:rsid w:val="00547FCB"/>
    <w:rsid w:val="005508CF"/>
    <w:rsid w:val="005555F3"/>
    <w:rsid w:val="005558FC"/>
    <w:rsid w:val="00557F97"/>
    <w:rsid w:val="005606F2"/>
    <w:rsid w:val="005737F3"/>
    <w:rsid w:val="00574AE2"/>
    <w:rsid w:val="005776FC"/>
    <w:rsid w:val="005818A6"/>
    <w:rsid w:val="00587146"/>
    <w:rsid w:val="0059170F"/>
    <w:rsid w:val="00592903"/>
    <w:rsid w:val="005A66F4"/>
    <w:rsid w:val="005C4FC1"/>
    <w:rsid w:val="005C67EE"/>
    <w:rsid w:val="005D19B6"/>
    <w:rsid w:val="005E374D"/>
    <w:rsid w:val="005F1618"/>
    <w:rsid w:val="005F5B1C"/>
    <w:rsid w:val="005F66A4"/>
    <w:rsid w:val="006046ED"/>
    <w:rsid w:val="00604F4A"/>
    <w:rsid w:val="00614A0B"/>
    <w:rsid w:val="00614A90"/>
    <w:rsid w:val="00625D45"/>
    <w:rsid w:val="00631F3B"/>
    <w:rsid w:val="00634BE2"/>
    <w:rsid w:val="006467CA"/>
    <w:rsid w:val="00647157"/>
    <w:rsid w:val="00652CA8"/>
    <w:rsid w:val="00654F3B"/>
    <w:rsid w:val="0065714A"/>
    <w:rsid w:val="006769D1"/>
    <w:rsid w:val="00693323"/>
    <w:rsid w:val="0069559F"/>
    <w:rsid w:val="006B0E4F"/>
    <w:rsid w:val="006B494B"/>
    <w:rsid w:val="006C71F8"/>
    <w:rsid w:val="006D17BF"/>
    <w:rsid w:val="006E2162"/>
    <w:rsid w:val="006E3DEC"/>
    <w:rsid w:val="006F2011"/>
    <w:rsid w:val="006F510F"/>
    <w:rsid w:val="007010FF"/>
    <w:rsid w:val="00703B5D"/>
    <w:rsid w:val="007126E4"/>
    <w:rsid w:val="00716647"/>
    <w:rsid w:val="00716965"/>
    <w:rsid w:val="007214D5"/>
    <w:rsid w:val="00722804"/>
    <w:rsid w:val="00726AA6"/>
    <w:rsid w:val="00733B11"/>
    <w:rsid w:val="0074380E"/>
    <w:rsid w:val="007510DA"/>
    <w:rsid w:val="00755A83"/>
    <w:rsid w:val="0076346E"/>
    <w:rsid w:val="00764452"/>
    <w:rsid w:val="007661D3"/>
    <w:rsid w:val="007721FC"/>
    <w:rsid w:val="007729DA"/>
    <w:rsid w:val="00773985"/>
    <w:rsid w:val="007751AF"/>
    <w:rsid w:val="00786317"/>
    <w:rsid w:val="00790A03"/>
    <w:rsid w:val="00791C18"/>
    <w:rsid w:val="00792AF6"/>
    <w:rsid w:val="007A5414"/>
    <w:rsid w:val="007A6B6C"/>
    <w:rsid w:val="007D43C8"/>
    <w:rsid w:val="007E10C1"/>
    <w:rsid w:val="007E1656"/>
    <w:rsid w:val="007E459C"/>
    <w:rsid w:val="007E5164"/>
    <w:rsid w:val="007F1B37"/>
    <w:rsid w:val="007F218A"/>
    <w:rsid w:val="00801ECA"/>
    <w:rsid w:val="008069A7"/>
    <w:rsid w:val="008069B8"/>
    <w:rsid w:val="00833B54"/>
    <w:rsid w:val="0084160D"/>
    <w:rsid w:val="00875A8A"/>
    <w:rsid w:val="008801BD"/>
    <w:rsid w:val="008814CF"/>
    <w:rsid w:val="008A6547"/>
    <w:rsid w:val="008B5AAD"/>
    <w:rsid w:val="008C2866"/>
    <w:rsid w:val="008C2E75"/>
    <w:rsid w:val="008D223F"/>
    <w:rsid w:val="008D227D"/>
    <w:rsid w:val="008D58D4"/>
    <w:rsid w:val="008F7055"/>
    <w:rsid w:val="00900630"/>
    <w:rsid w:val="009009A5"/>
    <w:rsid w:val="00900CD2"/>
    <w:rsid w:val="00927D15"/>
    <w:rsid w:val="00935CDD"/>
    <w:rsid w:val="009576A8"/>
    <w:rsid w:val="00957E23"/>
    <w:rsid w:val="0096621E"/>
    <w:rsid w:val="00972C54"/>
    <w:rsid w:val="00977343"/>
    <w:rsid w:val="009776A3"/>
    <w:rsid w:val="00987F1D"/>
    <w:rsid w:val="00990580"/>
    <w:rsid w:val="00994609"/>
    <w:rsid w:val="009A4AFC"/>
    <w:rsid w:val="009B4626"/>
    <w:rsid w:val="009D0CC5"/>
    <w:rsid w:val="009D52BD"/>
    <w:rsid w:val="009D774B"/>
    <w:rsid w:val="00A00A65"/>
    <w:rsid w:val="00A06C4C"/>
    <w:rsid w:val="00A15647"/>
    <w:rsid w:val="00A159AB"/>
    <w:rsid w:val="00A25717"/>
    <w:rsid w:val="00A26C26"/>
    <w:rsid w:val="00A30D7E"/>
    <w:rsid w:val="00A32B47"/>
    <w:rsid w:val="00A32E9B"/>
    <w:rsid w:val="00A61A0F"/>
    <w:rsid w:val="00A6767F"/>
    <w:rsid w:val="00A868F5"/>
    <w:rsid w:val="00A94279"/>
    <w:rsid w:val="00AA6ABA"/>
    <w:rsid w:val="00AC7DDC"/>
    <w:rsid w:val="00AD0A7D"/>
    <w:rsid w:val="00AE1A68"/>
    <w:rsid w:val="00AE1B36"/>
    <w:rsid w:val="00AE3D4B"/>
    <w:rsid w:val="00AE6A09"/>
    <w:rsid w:val="00B101A3"/>
    <w:rsid w:val="00B164D4"/>
    <w:rsid w:val="00B30978"/>
    <w:rsid w:val="00B36EE3"/>
    <w:rsid w:val="00B41AC8"/>
    <w:rsid w:val="00B45F21"/>
    <w:rsid w:val="00B52044"/>
    <w:rsid w:val="00B60C62"/>
    <w:rsid w:val="00B6299B"/>
    <w:rsid w:val="00B743FD"/>
    <w:rsid w:val="00B82BE3"/>
    <w:rsid w:val="00B907AB"/>
    <w:rsid w:val="00B933F7"/>
    <w:rsid w:val="00BA7890"/>
    <w:rsid w:val="00BC5E36"/>
    <w:rsid w:val="00BC64C3"/>
    <w:rsid w:val="00BC7AAD"/>
    <w:rsid w:val="00BD0DE4"/>
    <w:rsid w:val="00BD11D3"/>
    <w:rsid w:val="00BE23D0"/>
    <w:rsid w:val="00BF5D5E"/>
    <w:rsid w:val="00C038C1"/>
    <w:rsid w:val="00C04A00"/>
    <w:rsid w:val="00C16E18"/>
    <w:rsid w:val="00C171CF"/>
    <w:rsid w:val="00C17326"/>
    <w:rsid w:val="00C23E0D"/>
    <w:rsid w:val="00C257E6"/>
    <w:rsid w:val="00C26286"/>
    <w:rsid w:val="00C35850"/>
    <w:rsid w:val="00C454D3"/>
    <w:rsid w:val="00C47424"/>
    <w:rsid w:val="00C47A80"/>
    <w:rsid w:val="00C52078"/>
    <w:rsid w:val="00C638D7"/>
    <w:rsid w:val="00C75E6F"/>
    <w:rsid w:val="00C83AEE"/>
    <w:rsid w:val="00C9576E"/>
    <w:rsid w:val="00C96CC4"/>
    <w:rsid w:val="00CA318D"/>
    <w:rsid w:val="00CA3503"/>
    <w:rsid w:val="00CA7A73"/>
    <w:rsid w:val="00CB7F0C"/>
    <w:rsid w:val="00CC38C6"/>
    <w:rsid w:val="00CD5BDA"/>
    <w:rsid w:val="00CF1D27"/>
    <w:rsid w:val="00D017C9"/>
    <w:rsid w:val="00D063A2"/>
    <w:rsid w:val="00D12ADD"/>
    <w:rsid w:val="00D14D6F"/>
    <w:rsid w:val="00D165A0"/>
    <w:rsid w:val="00D1773D"/>
    <w:rsid w:val="00D17DCC"/>
    <w:rsid w:val="00D200A9"/>
    <w:rsid w:val="00D24F11"/>
    <w:rsid w:val="00D2638C"/>
    <w:rsid w:val="00D33E0C"/>
    <w:rsid w:val="00D36C0F"/>
    <w:rsid w:val="00D40FA3"/>
    <w:rsid w:val="00D461F5"/>
    <w:rsid w:val="00D5713F"/>
    <w:rsid w:val="00D6037E"/>
    <w:rsid w:val="00D66F86"/>
    <w:rsid w:val="00D73705"/>
    <w:rsid w:val="00D73A0A"/>
    <w:rsid w:val="00D75637"/>
    <w:rsid w:val="00D85C42"/>
    <w:rsid w:val="00D92590"/>
    <w:rsid w:val="00D95B3C"/>
    <w:rsid w:val="00DA1577"/>
    <w:rsid w:val="00DA15D2"/>
    <w:rsid w:val="00DB4ED8"/>
    <w:rsid w:val="00DB5BCE"/>
    <w:rsid w:val="00E035C0"/>
    <w:rsid w:val="00E038C6"/>
    <w:rsid w:val="00E161E6"/>
    <w:rsid w:val="00E220CC"/>
    <w:rsid w:val="00E220F7"/>
    <w:rsid w:val="00E22D4B"/>
    <w:rsid w:val="00E24E48"/>
    <w:rsid w:val="00E30772"/>
    <w:rsid w:val="00E325F9"/>
    <w:rsid w:val="00E4717A"/>
    <w:rsid w:val="00E5228B"/>
    <w:rsid w:val="00E64963"/>
    <w:rsid w:val="00E65774"/>
    <w:rsid w:val="00E658D1"/>
    <w:rsid w:val="00E71761"/>
    <w:rsid w:val="00E72136"/>
    <w:rsid w:val="00E90896"/>
    <w:rsid w:val="00E90916"/>
    <w:rsid w:val="00E95D0B"/>
    <w:rsid w:val="00E97EA1"/>
    <w:rsid w:val="00EA4C22"/>
    <w:rsid w:val="00EA5E9E"/>
    <w:rsid w:val="00EB290D"/>
    <w:rsid w:val="00EC0C44"/>
    <w:rsid w:val="00EC0E5D"/>
    <w:rsid w:val="00ED03F6"/>
    <w:rsid w:val="00ED1B7B"/>
    <w:rsid w:val="00ED57AB"/>
    <w:rsid w:val="00EE1BC3"/>
    <w:rsid w:val="00EF2A43"/>
    <w:rsid w:val="00F006C8"/>
    <w:rsid w:val="00F17A4C"/>
    <w:rsid w:val="00F17FCB"/>
    <w:rsid w:val="00F22BB2"/>
    <w:rsid w:val="00F56D92"/>
    <w:rsid w:val="00F642D7"/>
    <w:rsid w:val="00F67382"/>
    <w:rsid w:val="00F700C9"/>
    <w:rsid w:val="00F85F37"/>
    <w:rsid w:val="00F92878"/>
    <w:rsid w:val="00F963EB"/>
    <w:rsid w:val="00F97F05"/>
    <w:rsid w:val="00FB39C8"/>
    <w:rsid w:val="00FF520B"/>
    <w:rsid w:val="128F4D7A"/>
    <w:rsid w:val="59A69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4BEC599E-7A27-44BF-88D1-CB4E2CAA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aliases w:val="超级链接,ECC Hyperlink,CEO_Hyperlink,超?级链,Style 58,超????,하이퍼링크2,超链接1,超?级链?,Style?,S,하이퍼링크21"/>
    <w:basedOn w:val="DefaultParagraphFont"/>
    <w:uiPriority w:val="99"/>
    <w:unhideWhenUsed/>
    <w:qFormat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aliases w:val="encabezado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encabezado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061A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5F161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link w:val="Title1Carattere"/>
    <w:uiPriority w:val="99"/>
    <w:rsid w:val="005F161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0C206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character" w:styleId="PageNumber">
    <w:name w:val="page number"/>
    <w:basedOn w:val="DefaultParagraphFont"/>
    <w:rsid w:val="000C2066"/>
  </w:style>
  <w:style w:type="paragraph" w:customStyle="1" w:styleId="Headingb">
    <w:name w:val="Heading_b"/>
    <w:basedOn w:val="Normal"/>
    <w:next w:val="Normal"/>
    <w:link w:val="HeadingbChar"/>
    <w:qFormat/>
    <w:rsid w:val="000C206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en-GB" w:eastAsia="zh-CN"/>
    </w:rPr>
  </w:style>
  <w:style w:type="character" w:customStyle="1" w:styleId="NormalaftertitleChar">
    <w:name w:val="Normal_after_title Char"/>
    <w:link w:val="Normalaftertitle"/>
    <w:uiPriority w:val="99"/>
    <w:locked/>
    <w:rsid w:val="000C20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bChar">
    <w:name w:val="Heading_b Char"/>
    <w:link w:val="Headingb"/>
    <w:locked/>
    <w:rsid w:val="000C2066"/>
    <w:rPr>
      <w:rFonts w:ascii="Times New Roman Bold" w:eastAsia="Times New Roman" w:hAnsi="Times New Roman Bold" w:cs="Times New Roman Bold"/>
      <w:b/>
      <w:sz w:val="24"/>
      <w:szCs w:val="20"/>
      <w:lang w:val="en-GB" w:eastAsia="zh-CN"/>
    </w:rPr>
  </w:style>
  <w:style w:type="character" w:customStyle="1" w:styleId="href">
    <w:name w:val="href"/>
    <w:basedOn w:val="DefaultParagraphFont"/>
    <w:rsid w:val="00E22D4B"/>
  </w:style>
  <w:style w:type="paragraph" w:customStyle="1" w:styleId="RecNo">
    <w:name w:val="Rec_No"/>
    <w:basedOn w:val="Normal"/>
    <w:next w:val="Rectitle"/>
    <w:rsid w:val="00E22D4B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20"/>
      <w:lang w:val="fr-FR"/>
    </w:rPr>
  </w:style>
  <w:style w:type="paragraph" w:customStyle="1" w:styleId="HeadingSum">
    <w:name w:val="Heading_Sum"/>
    <w:basedOn w:val="Headingb"/>
    <w:next w:val="Normal"/>
    <w:autoRedefine/>
    <w:rsid w:val="0016537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 w:eastAsia="en-US"/>
    </w:rPr>
  </w:style>
  <w:style w:type="paragraph" w:customStyle="1" w:styleId="Recdate">
    <w:name w:val="Rec_date"/>
    <w:basedOn w:val="Normal"/>
    <w:next w:val="Normalaftertitle"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szCs w:val="20"/>
      <w:lang w:val="fr-FR"/>
    </w:rPr>
  </w:style>
  <w:style w:type="paragraph" w:customStyle="1" w:styleId="Tablehead">
    <w:name w:val="Table_head"/>
    <w:basedOn w:val="Normal"/>
    <w:next w:val="Normal"/>
    <w:rsid w:val="00E22D4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 w:val="22"/>
      <w:szCs w:val="20"/>
      <w:lang w:val="fr-FR"/>
    </w:rPr>
  </w:style>
  <w:style w:type="paragraph" w:customStyle="1" w:styleId="TableNo">
    <w:name w:val="Table_No"/>
    <w:basedOn w:val="Normal"/>
    <w:next w:val="Normal"/>
    <w:link w:val="TableNo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Cs w:val="20"/>
      <w:lang w:val="fr-FR"/>
    </w:rPr>
  </w:style>
  <w:style w:type="paragraph" w:customStyle="1" w:styleId="Tabletext">
    <w:name w:val="Table_text"/>
    <w:basedOn w:val="Normal"/>
    <w:rsid w:val="00E22D4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sz w:val="22"/>
      <w:szCs w:val="20"/>
      <w:lang w:val="fr-FR"/>
    </w:rPr>
  </w:style>
  <w:style w:type="paragraph" w:customStyle="1" w:styleId="Call">
    <w:name w:val="Call"/>
    <w:basedOn w:val="Normal"/>
    <w:next w:val="Normal"/>
    <w:link w:val="CallChar"/>
    <w:uiPriority w:val="99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  <w:jc w:val="both"/>
      <w:textAlignment w:val="baseline"/>
    </w:pPr>
    <w:rPr>
      <w:i/>
      <w:szCs w:val="20"/>
      <w:lang w:val="fr-FR"/>
    </w:rPr>
  </w:style>
  <w:style w:type="character" w:styleId="FootnoteReference">
    <w:name w:val="footnote reference"/>
    <w:aliases w:val="Footnote Reference/,Appel note de bas de p,Style 12,(NECG) Footnote Reference,Style 124,Style 13,fr,o,Style 3,FR,Style 17,Style 6,Style 4,Style 7,Footnote Reference1"/>
    <w:basedOn w:val="DefaultParagraphFont"/>
    <w:uiPriority w:val="99"/>
    <w:rsid w:val="00E22D4B"/>
    <w:rPr>
      <w:position w:val="6"/>
      <w:sz w:val="18"/>
    </w:rPr>
  </w:style>
  <w:style w:type="paragraph" w:styleId="FootnoteText">
    <w:name w:val="footnote text"/>
    <w:aliases w:val="DNV-FT,ALTS FOOTNOTE,Footnote Text Char1,Footnote Text Char Char1,Footnote Text Char4 Char Char,Footnote Text Char1 Char1 Char1 Char,Footnote Text Char Char1 Char1 Char Char,Footnote Text Char1 Char1 Char1 Char Char Char1,DNV- Char Char,fn"/>
    <w:basedOn w:val="Normal"/>
    <w:link w:val="FootnoteTextChar"/>
    <w:uiPriority w:val="99"/>
    <w:rsid w:val="00E22D4B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255" w:hanging="255"/>
      <w:jc w:val="both"/>
      <w:textAlignment w:val="baseline"/>
    </w:pPr>
    <w:rPr>
      <w:sz w:val="22"/>
      <w:szCs w:val="20"/>
      <w:lang w:val="fr-FR"/>
    </w:rPr>
  </w:style>
  <w:style w:type="character" w:customStyle="1" w:styleId="FootnoteTextChar">
    <w:name w:val="Footnote Text Char"/>
    <w:aliases w:val="DNV-FT Char,ALTS FOOTNOTE Char,Footnote Text Char1 Char,Footnote Text Char Char1 Char,Footnote Text Char4 Char Char Char,Footnote Text Char1 Char1 Char1 Char Char,Footnote Text Char Char1 Char1 Char Char Char,DNV- Char Char Char"/>
    <w:basedOn w:val="DefaultParagraphFont"/>
    <w:link w:val="FootnoteText"/>
    <w:rsid w:val="00E22D4B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ne">
    <w:name w:val="Line"/>
    <w:basedOn w:val="Normal"/>
    <w:next w:val="Normal"/>
    <w:rsid w:val="00E22D4B"/>
    <w:pPr>
      <w:pBdr>
        <w:top w:val="single" w:sz="6" w:space="1" w:color="auto"/>
      </w:pBdr>
      <w:overflowPunct w:val="0"/>
      <w:autoSpaceDE w:val="0"/>
      <w:autoSpaceDN w:val="0"/>
      <w:adjustRightInd w:val="0"/>
      <w:spacing w:before="240"/>
      <w:ind w:left="3997" w:right="3997"/>
      <w:jc w:val="center"/>
      <w:textAlignment w:val="baseline"/>
    </w:pPr>
    <w:rPr>
      <w:sz w:val="20"/>
      <w:szCs w:val="20"/>
      <w:lang w:val="en-GB"/>
    </w:rPr>
  </w:style>
  <w:style w:type="paragraph" w:customStyle="1" w:styleId="Rectitle">
    <w:name w:val="Rec_title"/>
    <w:basedOn w:val="Normal"/>
    <w:next w:val="Normal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Cs w:val="20"/>
      <w:lang w:val="fr-FR"/>
    </w:rPr>
  </w:style>
  <w:style w:type="paragraph" w:customStyle="1" w:styleId="Summary">
    <w:name w:val="Summary"/>
    <w:basedOn w:val="Normal"/>
    <w:next w:val="Normalaftertitle"/>
    <w:autoRedefine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both"/>
      <w:textAlignment w:val="baseline"/>
    </w:pPr>
    <w:rPr>
      <w:sz w:val="22"/>
      <w:szCs w:val="20"/>
      <w:lang w:val="es-ES_tradnl"/>
    </w:rPr>
  </w:style>
  <w:style w:type="character" w:customStyle="1" w:styleId="CallChar">
    <w:name w:val="Call Char"/>
    <w:link w:val="Call"/>
    <w:uiPriority w:val="99"/>
    <w:locked/>
    <w:rsid w:val="00E22D4B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ableNoChar">
    <w:name w:val="Table_No Char"/>
    <w:link w:val="TableNo"/>
    <w:locked/>
    <w:rsid w:val="00E22D4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titleChar">
    <w:name w:val="Table_title Char"/>
    <w:basedOn w:val="DefaultParagraphFont"/>
    <w:link w:val="Tabletitle"/>
    <w:locked/>
    <w:rsid w:val="00E22D4B"/>
    <w:rPr>
      <w:rFonts w:ascii="Times New Roman" w:eastAsia="Times New Roman" w:hAnsi="Times New Roman" w:cs="Times New Roman"/>
      <w:b/>
      <w:sz w:val="24"/>
      <w:szCs w:val="20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22D4B"/>
    <w:pPr>
      <w:spacing w:after="0" w:line="240" w:lineRule="auto"/>
    </w:pPr>
    <w:rPr>
      <w:rFonts w:ascii="CG Times" w:eastAsia="MS Mincho" w:hAnsi="CG Times" w:cs="Times New Roman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3EE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5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9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9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9A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le4">
    <w:name w:val="Title 4"/>
    <w:basedOn w:val="Normal"/>
    <w:next w:val="Heading1"/>
    <w:rsid w:val="00203365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character" w:customStyle="1" w:styleId="Title1Carattere">
    <w:name w:val="Title 1 Carattere"/>
    <w:basedOn w:val="DefaultParagraphFont"/>
    <w:link w:val="Title1"/>
    <w:uiPriority w:val="99"/>
    <w:locked/>
    <w:rsid w:val="00203365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enumlev1">
    <w:name w:val="enumlev1"/>
    <w:basedOn w:val="Normal"/>
    <w:rsid w:val="00C75E6F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776A3"/>
    <w:pPr>
      <w:ind w:left="720"/>
      <w:contextualSpacing/>
    </w:pPr>
  </w:style>
  <w:style w:type="paragraph" w:customStyle="1" w:styleId="paragraph">
    <w:name w:val="paragraph"/>
    <w:basedOn w:val="Normal"/>
    <w:rsid w:val="007510D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510DA"/>
  </w:style>
  <w:style w:type="character" w:customStyle="1" w:styleId="eop">
    <w:name w:val="eop"/>
    <w:basedOn w:val="DefaultParagraphFont"/>
    <w:rsid w:val="007510DA"/>
  </w:style>
  <w:style w:type="paragraph" w:customStyle="1" w:styleId="ParaNum">
    <w:name w:val="ParaNum"/>
    <w:basedOn w:val="Normal"/>
    <w:link w:val="ParaNumChar"/>
    <w:qFormat/>
    <w:rsid w:val="00F56D92"/>
    <w:pPr>
      <w:widowControl w:val="0"/>
      <w:numPr>
        <w:numId w:val="4"/>
      </w:numPr>
      <w:spacing w:after="120"/>
    </w:pPr>
    <w:rPr>
      <w:snapToGrid w:val="0"/>
      <w:kern w:val="28"/>
      <w:sz w:val="22"/>
      <w:szCs w:val="20"/>
    </w:rPr>
  </w:style>
  <w:style w:type="character" w:customStyle="1" w:styleId="ParaNumChar">
    <w:name w:val="ParaNum Char"/>
    <w:link w:val="ParaNum"/>
    <w:rsid w:val="00F56D92"/>
    <w:rPr>
      <w:rFonts w:ascii="Times New Roman" w:eastAsia="Times New Roman" w:hAnsi="Times New Roman" w:cs="Times New Roman"/>
      <w:snapToGrid w:val="0"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4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B94AC-9886-453B-9CAF-CE96532B18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6051</Characters>
  <Application>Microsoft Office Word</Application>
  <DocSecurity>0</DocSecurity>
  <Lines>50</Lines>
  <Paragraphs>14</Paragraphs>
  <ScaleCrop>false</ScaleCrop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Dante Ibarra</cp:lastModifiedBy>
  <cp:revision>2</cp:revision>
  <dcterms:created xsi:type="dcterms:W3CDTF">2024-03-27T09:23:00Z</dcterms:created>
  <dcterms:modified xsi:type="dcterms:W3CDTF">2024-03-27T09:23:00Z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