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2A6965E"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2C3E86">
              <w:rPr>
                <w:rFonts w:ascii="Arial" w:hAnsi="Arial"/>
              </w:rPr>
              <w:t>C</w:t>
            </w:r>
          </w:p>
        </w:tc>
        <w:tc>
          <w:tcPr>
            <w:tcW w:w="5008" w:type="dxa"/>
            <w:gridSpan w:val="2"/>
            <w:tcBorders>
              <w:top w:val="single" w:sz="6" w:space="0" w:color="auto"/>
              <w:right w:val="double" w:sz="6" w:space="0" w:color="auto"/>
            </w:tcBorders>
          </w:tcPr>
          <w:p w14:paraId="61048F8B" w14:textId="49F1D892"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2C3E86">
              <w:rPr>
                <w:rFonts w:ascii="Arial" w:hAnsi="Arial"/>
              </w:rPr>
              <w:t>C</w:t>
            </w:r>
            <w:r w:rsidR="00EA1409">
              <w:rPr>
                <w:rFonts w:ascii="Arial" w:hAnsi="Arial"/>
              </w:rPr>
              <w:t>-</w:t>
            </w:r>
            <w:r w:rsidR="00EF2C74">
              <w:rPr>
                <w:rFonts w:ascii="Arial" w:hAnsi="Arial"/>
              </w:rPr>
              <w:t>04</w:t>
            </w:r>
            <w:r w:rsidR="006D5EFE">
              <w:rPr>
                <w:rFonts w:ascii="Arial" w:hAnsi="Arial"/>
              </w:rPr>
              <w:t>-</w:t>
            </w:r>
            <w:r w:rsidR="007B4513">
              <w:rPr>
                <w:rFonts w:ascii="Arial" w:hAnsi="Arial"/>
              </w:rPr>
              <w:t>NC</w:t>
            </w:r>
          </w:p>
        </w:tc>
      </w:tr>
      <w:tr w:rsidR="000D6DA7" w14:paraId="1FFDA5D2" w14:textId="77777777" w:rsidTr="00767C25">
        <w:trPr>
          <w:jc w:val="center"/>
        </w:trPr>
        <w:tc>
          <w:tcPr>
            <w:tcW w:w="4370" w:type="dxa"/>
            <w:tcBorders>
              <w:left w:val="double" w:sz="6" w:space="0" w:color="auto"/>
            </w:tcBorders>
          </w:tcPr>
          <w:p w14:paraId="35F17CA2" w14:textId="37DB4C5E"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19</w:t>
            </w:r>
          </w:p>
        </w:tc>
        <w:tc>
          <w:tcPr>
            <w:tcW w:w="5008" w:type="dxa"/>
            <w:gridSpan w:val="2"/>
            <w:tcBorders>
              <w:right w:val="double" w:sz="6" w:space="0" w:color="auto"/>
            </w:tcBorders>
          </w:tcPr>
          <w:p w14:paraId="0C47225B" w14:textId="78A3E937"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7B4513">
              <w:rPr>
                <w:rFonts w:ascii="Arial" w:hAnsi="Arial"/>
              </w:rPr>
              <w:t>April 02</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F63C7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2CBA73C4" w14:textId="77777777" w:rsidR="00F01A3A" w:rsidRDefault="00F01A3A" w:rsidP="00F01A3A">
            <w:pPr>
              <w:spacing w:before="0"/>
              <w:ind w:left="144" w:right="144"/>
              <w:rPr>
                <w:rFonts w:ascii="Arial" w:hAnsi="Arial"/>
                <w:bCs/>
                <w:iCs/>
              </w:rPr>
            </w:pPr>
            <w:r>
              <w:rPr>
                <w:rFonts w:ascii="Arial" w:hAnsi="Arial"/>
                <w:bCs/>
                <w:iCs/>
              </w:rPr>
              <w:t xml:space="preserve">Amir </w:t>
            </w:r>
            <w:proofErr w:type="spellStart"/>
            <w:r>
              <w:rPr>
                <w:rFonts w:ascii="Arial" w:hAnsi="Arial"/>
                <w:bCs/>
                <w:iCs/>
              </w:rPr>
              <w:t>Uzzaman</w:t>
            </w:r>
            <w:proofErr w:type="spellEnd"/>
          </w:p>
          <w:p w14:paraId="07F8001F" w14:textId="77777777" w:rsidR="00F01A3A" w:rsidRDefault="00F01A3A" w:rsidP="00F01A3A">
            <w:pPr>
              <w:spacing w:before="0"/>
              <w:ind w:left="144" w:right="144"/>
              <w:rPr>
                <w:rFonts w:ascii="Arial" w:hAnsi="Arial"/>
                <w:bCs/>
                <w:iCs/>
              </w:rPr>
            </w:pPr>
            <w:r>
              <w:rPr>
                <w:rFonts w:ascii="Arial" w:hAnsi="Arial"/>
                <w:bCs/>
                <w:iCs/>
              </w:rPr>
              <w:t>FAA Spectrum Engineering Services</w:t>
            </w:r>
          </w:p>
          <w:p w14:paraId="05586F82" w14:textId="77777777" w:rsidR="00F01A3A" w:rsidRDefault="00F01A3A"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Default="000D6DA7" w:rsidP="004C757E">
            <w:pPr>
              <w:spacing w:before="0"/>
              <w:ind w:left="144" w:right="144"/>
              <w:rPr>
                <w:rFonts w:ascii="Arial" w:hAnsi="Arial"/>
                <w:bCs/>
                <w:iCs/>
              </w:rPr>
            </w:pPr>
            <w:r>
              <w:rPr>
                <w:rFonts w:ascii="Arial" w:hAnsi="Arial"/>
                <w:bCs/>
                <w:iCs/>
              </w:rPr>
              <w:t>MITRE</w:t>
            </w:r>
          </w:p>
          <w:p w14:paraId="37BA0453" w14:textId="77777777" w:rsidR="003616D6" w:rsidRDefault="003616D6" w:rsidP="004C757E">
            <w:pPr>
              <w:spacing w:before="0"/>
              <w:ind w:left="144" w:right="144"/>
              <w:rPr>
                <w:rFonts w:ascii="Arial" w:hAnsi="Arial"/>
                <w:bCs/>
                <w:iCs/>
              </w:rPr>
            </w:pPr>
          </w:p>
          <w:p w14:paraId="33246A39" w14:textId="77777777" w:rsidR="003616D6" w:rsidRDefault="003616D6" w:rsidP="003616D6">
            <w:pPr>
              <w:spacing w:before="0"/>
              <w:ind w:left="144" w:right="144"/>
              <w:rPr>
                <w:rFonts w:ascii="Arial" w:hAnsi="Arial"/>
                <w:bCs/>
                <w:iCs/>
              </w:rPr>
            </w:pPr>
            <w:r>
              <w:rPr>
                <w:rFonts w:ascii="Arial" w:hAnsi="Arial"/>
                <w:bCs/>
                <w:iCs/>
              </w:rPr>
              <w:t>Andrew Meadows</w:t>
            </w:r>
          </w:p>
          <w:p w14:paraId="170BD4DE" w14:textId="77777777" w:rsidR="003616D6" w:rsidRDefault="003616D6" w:rsidP="003616D6">
            <w:pPr>
              <w:spacing w:before="0"/>
              <w:ind w:left="144" w:right="144"/>
              <w:rPr>
                <w:rFonts w:ascii="Arial" w:hAnsi="Arial"/>
                <w:bCs/>
                <w:iCs/>
              </w:rPr>
            </w:pPr>
            <w:r>
              <w:rPr>
                <w:rFonts w:ascii="Arial" w:hAnsi="Arial"/>
                <w:bCs/>
                <w:iCs/>
              </w:rPr>
              <w:t>AFSMO</w:t>
            </w:r>
          </w:p>
          <w:p w14:paraId="3BF1F90D" w14:textId="77777777" w:rsidR="003616D6" w:rsidRDefault="003616D6" w:rsidP="003616D6">
            <w:pPr>
              <w:spacing w:before="0"/>
              <w:ind w:right="144"/>
              <w:rPr>
                <w:rFonts w:ascii="Arial" w:hAnsi="Arial"/>
                <w:bCs/>
                <w:iCs/>
              </w:rPr>
            </w:pPr>
          </w:p>
          <w:p w14:paraId="4CEC4E99" w14:textId="77777777" w:rsidR="003616D6" w:rsidRDefault="003616D6" w:rsidP="003616D6">
            <w:pPr>
              <w:spacing w:before="0"/>
              <w:ind w:right="144"/>
              <w:rPr>
                <w:rFonts w:ascii="Arial" w:hAnsi="Arial"/>
                <w:bCs/>
                <w:iCs/>
              </w:rPr>
            </w:pPr>
            <w:r>
              <w:rPr>
                <w:rFonts w:ascii="Arial" w:hAnsi="Arial"/>
                <w:bCs/>
                <w:iCs/>
              </w:rPr>
              <w:t xml:space="preserve">  Arminder Singh</w:t>
            </w:r>
          </w:p>
          <w:p w14:paraId="47B7D9BF" w14:textId="72A97422" w:rsidR="003616D6" w:rsidRPr="004C757E" w:rsidRDefault="003616D6" w:rsidP="003616D6">
            <w:pPr>
              <w:spacing w:before="0"/>
              <w:ind w:right="144"/>
              <w:rPr>
                <w:rFonts w:ascii="Arial" w:hAnsi="Arial"/>
                <w:bCs/>
                <w:iCs/>
              </w:rPr>
            </w:pPr>
            <w:r>
              <w:rPr>
                <w:rFonts w:ascii="Arial" w:hAnsi="Arial"/>
                <w:bCs/>
                <w:iCs/>
              </w:rPr>
              <w:t xml:space="preserve">  </w:t>
            </w:r>
            <w:proofErr w:type="spellStart"/>
            <w:r>
              <w:rPr>
                <w:rFonts w:ascii="Arial" w:hAnsi="Arial"/>
                <w:bCs/>
                <w:iCs/>
              </w:rPr>
              <w:t>eSimplicity</w:t>
            </w:r>
            <w:proofErr w:type="spellEnd"/>
            <w:r>
              <w:rPr>
                <w:rFonts w:ascii="Arial" w:hAnsi="Arial"/>
                <w:bCs/>
                <w:iCs/>
              </w:rPr>
              <w:t xml:space="preserve"> support AFSMO</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1FC627B9"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388AEA9" w14:textId="77777777" w:rsidR="00F01A3A" w:rsidRPr="00C7252B" w:rsidRDefault="00F01A3A" w:rsidP="00F01A3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860-794-2025</w:t>
            </w:r>
          </w:p>
          <w:p w14:paraId="2DA149AF" w14:textId="77777777" w:rsidR="00F01A3A" w:rsidRDefault="00F01A3A" w:rsidP="00F01A3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amir.uzzaman@faa.gov</w:t>
            </w:r>
          </w:p>
          <w:p w14:paraId="2DCFF7B4" w14:textId="77777777" w:rsidR="00F01A3A" w:rsidRDefault="00F01A3A"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4B5CE322" w14:textId="77777777" w:rsidR="004C757E" w:rsidRDefault="004C757E" w:rsidP="004C757E">
            <w:pPr>
              <w:spacing w:before="0"/>
              <w:ind w:right="144"/>
              <w:rPr>
                <w:rFonts w:ascii="Arial" w:hAnsi="Arial"/>
                <w:bCs/>
                <w:color w:val="000000"/>
                <w:lang w:val="fr-FR"/>
              </w:rPr>
            </w:pPr>
          </w:p>
          <w:p w14:paraId="3A641D96" w14:textId="61125DB0" w:rsidR="003616D6" w:rsidRDefault="003616D6" w:rsidP="003616D6">
            <w:pPr>
              <w:spacing w:before="0"/>
              <w:ind w:right="144"/>
              <w:rPr>
                <w:rFonts w:ascii="Arial" w:hAnsi="Arial"/>
                <w:bCs/>
                <w:iCs/>
              </w:rPr>
            </w:pPr>
            <w:r>
              <w:rPr>
                <w:rFonts w:ascii="Arial" w:hAnsi="Arial"/>
                <w:bCs/>
                <w:iCs/>
              </w:rPr>
              <w:t xml:space="preserve">  Phone: 334-467-4720</w:t>
            </w:r>
          </w:p>
          <w:p w14:paraId="2DCFD551" w14:textId="77777777" w:rsidR="003616D6" w:rsidRDefault="003616D6" w:rsidP="003616D6">
            <w:pPr>
              <w:spacing w:before="0"/>
              <w:ind w:right="144"/>
              <w:rPr>
                <w:rFonts w:ascii="Arial" w:hAnsi="Arial"/>
                <w:bCs/>
                <w:iCs/>
              </w:rPr>
            </w:pPr>
            <w:r>
              <w:rPr>
                <w:rFonts w:ascii="Arial" w:hAnsi="Arial"/>
                <w:bCs/>
                <w:iCs/>
              </w:rPr>
              <w:t xml:space="preserve">  Email: andrew.meadows.1@us.af.mil</w:t>
            </w:r>
          </w:p>
          <w:p w14:paraId="19374564" w14:textId="77777777" w:rsidR="003616D6" w:rsidRDefault="003616D6" w:rsidP="003616D6">
            <w:pPr>
              <w:spacing w:before="0"/>
              <w:ind w:right="144"/>
              <w:rPr>
                <w:rFonts w:ascii="Arial" w:hAnsi="Arial"/>
                <w:bCs/>
                <w:iCs/>
              </w:rPr>
            </w:pPr>
          </w:p>
          <w:p w14:paraId="786DD34F" w14:textId="77777777" w:rsidR="003616D6" w:rsidRDefault="003616D6" w:rsidP="003616D6">
            <w:pPr>
              <w:spacing w:before="0"/>
              <w:ind w:right="144"/>
              <w:rPr>
                <w:rFonts w:ascii="Arial" w:hAnsi="Arial"/>
                <w:bCs/>
                <w:color w:val="000000"/>
                <w:lang w:val="fr-FR"/>
              </w:rPr>
            </w:pPr>
            <w:r>
              <w:rPr>
                <w:rFonts w:ascii="Arial" w:hAnsi="Arial"/>
                <w:bCs/>
                <w:iCs/>
              </w:rPr>
              <w:t xml:space="preserve">  Phone: 281-865-8678</w:t>
            </w:r>
          </w:p>
          <w:p w14:paraId="28507091" w14:textId="77777777" w:rsidR="003616D6" w:rsidRDefault="003616D6" w:rsidP="003616D6">
            <w:pPr>
              <w:spacing w:before="0"/>
              <w:ind w:right="144"/>
              <w:rPr>
                <w:rFonts w:ascii="Arial" w:hAnsi="Arial"/>
                <w:bCs/>
                <w:iCs/>
              </w:rPr>
            </w:pPr>
            <w:r>
              <w:rPr>
                <w:rFonts w:ascii="Arial" w:hAnsi="Arial"/>
                <w:bCs/>
                <w:iCs/>
              </w:rPr>
              <w:t xml:space="preserve">  Email: arminder.singh@esimplicity.com</w:t>
            </w:r>
          </w:p>
          <w:p w14:paraId="729EFE07" w14:textId="3204E715" w:rsidR="003616D6" w:rsidRPr="00F954FD" w:rsidRDefault="003616D6"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36393246" w:rsidR="000D6DA7" w:rsidRPr="00001E89" w:rsidRDefault="000D6DA7" w:rsidP="00722BE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7C regarding </w:t>
            </w:r>
            <w:bookmarkStart w:id="1" w:name="_Hlk157164661"/>
            <w:r w:rsidR="006D5EFE">
              <w:rPr>
                <w:rFonts w:ascii="Arial" w:hAnsi="Arial"/>
                <w:bCs/>
              </w:rPr>
              <w:t>AI 1.19</w:t>
            </w:r>
            <w:bookmarkEnd w:id="1"/>
            <w:r w:rsidR="00722BE3">
              <w:rPr>
                <w:rFonts w:ascii="Arial" w:hAnsi="Arial"/>
                <w:bCs/>
              </w:rPr>
              <w:t>,</w:t>
            </w:r>
            <w:r w:rsidR="000F1E16">
              <w:rPr>
                <w:rFonts w:ascii="Arial" w:hAnsi="Arial"/>
                <w:bCs/>
              </w:rPr>
              <w:t xml:space="preserve"> which will allow WP </w:t>
            </w:r>
            <w:r w:rsidR="002C3E86">
              <w:rPr>
                <w:rFonts w:ascii="Arial" w:hAnsi="Arial"/>
                <w:bCs/>
              </w:rPr>
              <w:t>7C</w:t>
            </w:r>
            <w:r w:rsidR="000F1E16">
              <w:rPr>
                <w:rFonts w:ascii="Arial" w:hAnsi="Arial"/>
                <w:bCs/>
              </w:rPr>
              <w:t xml:space="preserve"> to proceed with its planning</w:t>
            </w:r>
            <w:r w:rsidR="00722BE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7BD8278D"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674</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19</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7C with </w:t>
            </w:r>
            <w:r w:rsidR="00DE7097">
              <w:rPr>
                <w:rFonts w:ascii="Arial" w:hAnsi="Arial"/>
                <w:bCs/>
              </w:rPr>
              <w:t>relevant</w:t>
            </w:r>
            <w:r w:rsidR="000F1E16">
              <w:rPr>
                <w:rFonts w:ascii="Arial" w:hAnsi="Arial"/>
                <w:bCs/>
              </w:rPr>
              <w:t xml:space="preserve"> </w:t>
            </w:r>
            <w:r w:rsidR="00E05C0C">
              <w:rPr>
                <w:rFonts w:ascii="Arial" w:hAnsi="Arial"/>
                <w:bCs/>
              </w:rPr>
              <w:t xml:space="preserve">technical </w:t>
            </w:r>
            <w:r w:rsidR="00722BE3">
              <w:rPr>
                <w:rFonts w:ascii="Arial" w:hAnsi="Arial"/>
                <w:bCs/>
              </w:rPr>
              <w:t>information of</w:t>
            </w:r>
            <w:r w:rsidR="0010217F" w:rsidRPr="0010217F">
              <w:rPr>
                <w:rFonts w:ascii="Arial" w:hAnsi="Arial"/>
                <w:bCs/>
              </w:rPr>
              <w:t xml:space="preserve"> </w:t>
            </w:r>
            <w:r w:rsidR="002C3E86">
              <w:rPr>
                <w:rFonts w:ascii="Arial" w:hAnsi="Arial"/>
                <w:bCs/>
              </w:rPr>
              <w:t xml:space="preserve">fixed </w:t>
            </w:r>
            <w:r w:rsidR="0010217F" w:rsidRPr="0010217F">
              <w:rPr>
                <w:rFonts w:ascii="Arial" w:hAnsi="Arial"/>
                <w:bCs/>
              </w:rPr>
              <w:t>systems</w:t>
            </w:r>
            <w:r w:rsidR="00722BE3">
              <w:rPr>
                <w:rFonts w:ascii="Arial" w:hAnsi="Arial"/>
                <w:bCs/>
              </w:rPr>
              <w:t xml:space="preserve"> </w:t>
            </w:r>
            <w:r w:rsidR="0010217F">
              <w:rPr>
                <w:rFonts w:ascii="Arial" w:hAnsi="Arial"/>
                <w:bCs/>
              </w:rPr>
              <w:t>operating</w:t>
            </w:r>
            <w:r w:rsidR="0010217F" w:rsidRPr="0010217F">
              <w:rPr>
                <w:rFonts w:ascii="Arial" w:hAnsi="Arial"/>
                <w:bCs/>
              </w:rPr>
              <w:t xml:space="preserve"> in</w:t>
            </w:r>
            <w:r w:rsidR="00724F37">
              <w:rPr>
                <w:rFonts w:ascii="Arial" w:hAnsi="Arial"/>
                <w:bCs/>
              </w:rPr>
              <w:t>-band</w:t>
            </w:r>
            <w:r w:rsidR="00D4394F">
              <w:rPr>
                <w:rFonts w:ascii="Arial" w:hAnsi="Arial"/>
                <w:bCs/>
              </w:rPr>
              <w:t>s</w:t>
            </w:r>
            <w:r w:rsidR="00724F37">
              <w:rPr>
                <w:rFonts w:ascii="Arial" w:hAnsi="Arial"/>
                <w:bCs/>
              </w:rPr>
              <w:t xml:space="preserve"> </w:t>
            </w:r>
            <w:r w:rsidR="00E96B09">
              <w:rPr>
                <w:rFonts w:ascii="Arial" w:hAnsi="Arial"/>
                <w:bCs/>
              </w:rPr>
              <w:t>or</w:t>
            </w:r>
            <w:r w:rsidR="00724F37">
              <w:rPr>
                <w:rFonts w:ascii="Arial" w:hAnsi="Arial"/>
                <w:bCs/>
              </w:rPr>
              <w:t xml:space="preserve"> adjacent bands</w:t>
            </w:r>
            <w:r w:rsidR="0053542B">
              <w:rPr>
                <w:rFonts w:ascii="Arial" w:hAnsi="Arial"/>
                <w:bCs/>
              </w:rPr>
              <w:t>, as appropriate,</w:t>
            </w:r>
            <w:r w:rsidR="00724F37">
              <w:rPr>
                <w:rFonts w:ascii="Arial" w:hAnsi="Arial"/>
                <w:bCs/>
              </w:rPr>
              <w:t xml:space="preserve"> to the frequency bands proposed </w:t>
            </w:r>
            <w:r w:rsidR="0008041A">
              <w:rPr>
                <w:rFonts w:ascii="Arial" w:hAnsi="Arial"/>
                <w:bCs/>
              </w:rPr>
              <w:t>under WRC-27</w:t>
            </w:r>
            <w:r w:rsidR="00724F37">
              <w:rPr>
                <w:rFonts w:ascii="Arial" w:hAnsi="Arial"/>
                <w:bCs/>
              </w:rPr>
              <w:t xml:space="preserve"> AI 1.19</w:t>
            </w:r>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5DA83A7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7C75CCD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19</w:t>
            </w:r>
          </w:p>
        </w:tc>
        <w:tc>
          <w:tcPr>
            <w:tcW w:w="3402" w:type="dxa"/>
          </w:tcPr>
          <w:p w14:paraId="4A6BC715" w14:textId="162702C8"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2C3E86">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3469EB61" w:rsidR="009F2ED2" w:rsidRDefault="0010217F" w:rsidP="00C2563C">
            <w:pPr>
              <w:pStyle w:val="Title1"/>
              <w:rPr>
                <w:lang w:val="en-US" w:eastAsia="zh-CN"/>
              </w:rPr>
            </w:pPr>
            <w:bookmarkStart w:id="10" w:name="drec" w:colFirst="0" w:colLast="0"/>
            <w:bookmarkEnd w:id="9"/>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7c</w:t>
            </w:r>
            <w:proofErr w:type="gramEnd"/>
          </w:p>
          <w:p w14:paraId="13BAFDD0" w14:textId="77777777" w:rsidR="00801BBD" w:rsidRPr="00801BBD" w:rsidRDefault="00801BBD" w:rsidP="00801BBD">
            <w:pPr>
              <w:rPr>
                <w:lang w:val="en-US" w:eastAsia="zh-CN"/>
              </w:rPr>
            </w:pPr>
          </w:p>
          <w:p w14:paraId="07A7D35B" w14:textId="4E3B015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1.19</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13A6F440"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1.19</w:t>
      </w:r>
      <w:r>
        <w:rPr>
          <w:bCs/>
          <w:lang w:eastAsia="zh-CN"/>
        </w:rPr>
        <w:t xml:space="preserve"> considers</w:t>
      </w:r>
      <w:r w:rsidRPr="00640FF8">
        <w:rPr>
          <w:bCs/>
          <w:lang w:eastAsia="zh-CN"/>
        </w:rPr>
        <w:t xml:space="preserve"> possible primary allocations in all Regions to the Earth exploration-satellite service (passive) in the frequency bands 4 200-4 400 MHz and 8 400-8 500 MHz, in accordance with Resolution</w:t>
      </w:r>
      <w:r w:rsidRPr="00E706D2">
        <w:rPr>
          <w:b/>
          <w:lang w:eastAsia="zh-CN"/>
        </w:rPr>
        <w:t xml:space="preserve"> 674 (WRC-23)</w:t>
      </w:r>
      <w:r w:rsidRPr="00640FF8">
        <w:rPr>
          <w:bCs/>
          <w:lang w:eastAsia="zh-CN"/>
        </w:rPr>
        <w:t>.</w:t>
      </w:r>
      <w:r>
        <w:rPr>
          <w:bCs/>
          <w:lang w:eastAsia="zh-CN"/>
        </w:rPr>
        <w:t xml:space="preserve">  T</w:t>
      </w:r>
      <w:r w:rsidR="0010217F" w:rsidRPr="0010217F">
        <w:rPr>
          <w:bCs/>
          <w:lang w:eastAsia="zh-CN"/>
        </w:rPr>
        <w:t xml:space="preserve">his contribution proposes a draft reply liaison statement to WP 7C with </w:t>
      </w:r>
      <w:r>
        <w:rPr>
          <w:bCs/>
          <w:lang w:eastAsia="zh-CN"/>
        </w:rPr>
        <w:t>relevant</w:t>
      </w:r>
      <w:r w:rsidR="0010217F" w:rsidRPr="0010217F">
        <w:rPr>
          <w:bCs/>
          <w:lang w:eastAsia="zh-CN"/>
        </w:rPr>
        <w:t xml:space="preserve"> </w:t>
      </w:r>
      <w:r w:rsidR="00E05C0C">
        <w:rPr>
          <w:bCs/>
          <w:lang w:eastAsia="zh-CN"/>
        </w:rPr>
        <w:t xml:space="preserve">technical </w:t>
      </w:r>
      <w:r w:rsidR="00722BE3">
        <w:rPr>
          <w:bCs/>
          <w:lang w:eastAsia="zh-CN"/>
        </w:rPr>
        <w:t>information of</w:t>
      </w:r>
      <w:r w:rsidR="0010217F" w:rsidRPr="0010217F">
        <w:rPr>
          <w:bCs/>
          <w:lang w:eastAsia="zh-CN"/>
        </w:rPr>
        <w:t xml:space="preserve"> </w:t>
      </w:r>
      <w:r w:rsidR="002C3E86">
        <w:rPr>
          <w:bCs/>
          <w:lang w:eastAsia="zh-CN"/>
        </w:rPr>
        <w:t xml:space="preserve">fixed </w:t>
      </w:r>
      <w:r w:rsidR="0010217F" w:rsidRPr="0010217F">
        <w:rPr>
          <w:bCs/>
          <w:lang w:eastAsia="zh-CN"/>
        </w:rPr>
        <w:t>systems</w:t>
      </w:r>
      <w:r w:rsidR="00722BE3">
        <w:rPr>
          <w:bCs/>
          <w:lang w:eastAsia="zh-CN"/>
        </w:rPr>
        <w:t xml:space="preserve"> </w:t>
      </w:r>
      <w:r w:rsidR="0010217F" w:rsidRPr="0010217F">
        <w:rPr>
          <w:bCs/>
          <w:lang w:eastAsia="zh-CN"/>
        </w:rPr>
        <w:t>operating in</w:t>
      </w:r>
      <w:r w:rsidR="00D4394F">
        <w:rPr>
          <w:bCs/>
          <w:lang w:eastAsia="zh-CN"/>
        </w:rPr>
        <w:t xml:space="preserve">-bands </w:t>
      </w:r>
      <w:r w:rsidR="00E96B09">
        <w:rPr>
          <w:bCs/>
          <w:lang w:eastAsia="zh-CN"/>
        </w:rPr>
        <w:t>or</w:t>
      </w:r>
      <w:r w:rsidR="00D4394F">
        <w:rPr>
          <w:bCs/>
          <w:lang w:eastAsia="zh-CN"/>
        </w:rPr>
        <w:t xml:space="preserve"> adjacent bands</w:t>
      </w:r>
      <w:r w:rsidR="0053542B">
        <w:rPr>
          <w:bCs/>
          <w:lang w:eastAsia="zh-CN"/>
        </w:rPr>
        <w:t>, as appropriate,</w:t>
      </w:r>
      <w:r w:rsidR="00D4394F">
        <w:rPr>
          <w:bCs/>
          <w:lang w:eastAsia="zh-CN"/>
        </w:rPr>
        <w:t xml:space="preserve"> to</w:t>
      </w:r>
      <w:r w:rsidR="0010217F" w:rsidRPr="0010217F">
        <w:rPr>
          <w:bCs/>
          <w:lang w:eastAsia="zh-CN"/>
        </w:rPr>
        <w:t xml:space="preserve"> the</w:t>
      </w:r>
      <w:r w:rsidR="00D4394F">
        <w:rPr>
          <w:bCs/>
          <w:lang w:eastAsia="zh-CN"/>
        </w:rPr>
        <w:t xml:space="preserve"> proposed</w:t>
      </w:r>
      <w:r w:rsidR="0010217F" w:rsidRPr="0010217F">
        <w:rPr>
          <w:bCs/>
          <w:lang w:eastAsia="zh-CN"/>
        </w:rPr>
        <w:t xml:space="preserve"> frequency band</w:t>
      </w:r>
      <w:r w:rsidR="003616D6">
        <w:rPr>
          <w:bCs/>
          <w:lang w:eastAsia="zh-CN"/>
        </w:rPr>
        <w:t xml:space="preserve">s 4 </w:t>
      </w:r>
      <w:r w:rsidR="00D4394F">
        <w:rPr>
          <w:bCs/>
          <w:lang w:eastAsia="zh-CN"/>
        </w:rPr>
        <w:t>2</w:t>
      </w:r>
      <w:r w:rsidR="003616D6">
        <w:rPr>
          <w:bCs/>
          <w:lang w:eastAsia="zh-CN"/>
        </w:rPr>
        <w:t xml:space="preserve">00-4 </w:t>
      </w:r>
      <w:r w:rsidR="00D4394F">
        <w:rPr>
          <w:bCs/>
          <w:lang w:eastAsia="zh-CN"/>
        </w:rPr>
        <w:t>4</w:t>
      </w:r>
      <w:r w:rsidR="003616D6">
        <w:rPr>
          <w:bCs/>
          <w:lang w:eastAsia="zh-CN"/>
        </w:rPr>
        <w:t>00 MHz and</w:t>
      </w:r>
      <w:r w:rsidR="0010217F" w:rsidRPr="0010217F">
        <w:rPr>
          <w:bCs/>
          <w:lang w:eastAsia="zh-CN"/>
        </w:rPr>
        <w:t xml:space="preserve"> </w:t>
      </w:r>
      <w:r w:rsidR="002C3E86">
        <w:rPr>
          <w:bCs/>
          <w:lang w:eastAsia="zh-CN"/>
        </w:rPr>
        <w:t>8</w:t>
      </w:r>
      <w:r w:rsidR="0010217F" w:rsidRPr="0010217F">
        <w:rPr>
          <w:bCs/>
          <w:lang w:eastAsia="zh-CN"/>
        </w:rPr>
        <w:t xml:space="preserve"> </w:t>
      </w:r>
      <w:r w:rsidR="002C3E86">
        <w:rPr>
          <w:bCs/>
          <w:lang w:eastAsia="zh-CN"/>
        </w:rPr>
        <w:t>4</w:t>
      </w:r>
      <w:r w:rsidR="0010217F" w:rsidRPr="0010217F">
        <w:rPr>
          <w:bCs/>
          <w:lang w:eastAsia="zh-CN"/>
        </w:rPr>
        <w:t>00-</w:t>
      </w:r>
      <w:r w:rsidR="002C3E86">
        <w:rPr>
          <w:bCs/>
          <w:lang w:eastAsia="zh-CN"/>
        </w:rPr>
        <w:t>8</w:t>
      </w:r>
      <w:r w:rsidR="0010217F" w:rsidRPr="0010217F">
        <w:rPr>
          <w:bCs/>
          <w:lang w:eastAsia="zh-CN"/>
        </w:rPr>
        <w:t xml:space="preserve"> </w:t>
      </w:r>
      <w:r w:rsidR="002C3E86">
        <w:rPr>
          <w:bCs/>
          <w:lang w:eastAsia="zh-CN"/>
        </w:rPr>
        <w:t>5</w:t>
      </w:r>
      <w:r w:rsidR="0010217F" w:rsidRPr="0010217F">
        <w:rPr>
          <w:bCs/>
          <w:lang w:eastAsia="zh-CN"/>
        </w:rPr>
        <w:t>00 MHz.</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02230AC3" w:rsidR="00085E28" w:rsidRDefault="009521ED" w:rsidP="009D7E2B">
      <w:pPr>
        <w:pStyle w:val="Heading1"/>
        <w:spacing w:line="360" w:lineRule="auto"/>
        <w:jc w:val="center"/>
        <w:rPr>
          <w:lang w:val="en-US"/>
        </w:rPr>
      </w:pPr>
      <w:r>
        <w:rPr>
          <w:lang w:val="en-US"/>
        </w:rPr>
        <w:t>Working Party 5</w:t>
      </w:r>
      <w:r w:rsidR="002C3E86">
        <w:rPr>
          <w:lang w:val="en-US"/>
        </w:rPr>
        <w:t>C</w:t>
      </w:r>
    </w:p>
    <w:p w14:paraId="694DFBFD" w14:textId="50593F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7C</w:t>
      </w:r>
      <w:proofErr w:type="gramEnd"/>
      <w:r w:rsidR="00E05C0C">
        <w:rPr>
          <w:lang w:val="en-US"/>
        </w:rPr>
        <w:t xml:space="preserve"> </w:t>
      </w:r>
    </w:p>
    <w:p w14:paraId="31C435DB" w14:textId="1910F14D" w:rsidR="008B3671" w:rsidRDefault="008B3671" w:rsidP="008B3671">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19</w:t>
      </w:r>
    </w:p>
    <w:p w14:paraId="4F52EBCC" w14:textId="77777777" w:rsidR="008B3671" w:rsidRPr="004C74C9" w:rsidRDefault="008B3671" w:rsidP="008B3671">
      <w:pPr>
        <w:rPr>
          <w:lang w:val="en-US"/>
        </w:rPr>
      </w:pPr>
    </w:p>
    <w:p w14:paraId="3B2CD7C3" w14:textId="0322807F" w:rsidR="008B3671" w:rsidRPr="009B1455" w:rsidRDefault="008B3671" w:rsidP="008B3671">
      <w:pPr>
        <w:rPr>
          <w:lang w:val="en-US"/>
        </w:rPr>
      </w:pPr>
      <w:r w:rsidRPr="009B1455">
        <w:rPr>
          <w:lang w:val="en-US"/>
        </w:rPr>
        <w:t>Working Party (WP) 5C thanks WP 7</w:t>
      </w:r>
      <w:r>
        <w:rPr>
          <w:lang w:val="en-US"/>
        </w:rPr>
        <w:t>C</w:t>
      </w:r>
      <w:r w:rsidRPr="009B1455">
        <w:rPr>
          <w:lang w:val="en-US"/>
        </w:rPr>
        <w:t xml:space="preserve"> for its liaison statement (</w:t>
      </w:r>
      <w:r w:rsidRPr="003E3044">
        <w:rPr>
          <w:lang w:val="en-US"/>
        </w:rPr>
        <w:t>Document 5C/</w:t>
      </w:r>
      <w:r w:rsidR="003E3044">
        <w:rPr>
          <w:lang w:val="en-US"/>
        </w:rPr>
        <w:t>21</w:t>
      </w:r>
      <w:r w:rsidRPr="009B1455">
        <w:rPr>
          <w:lang w:val="en-US"/>
        </w:rPr>
        <w:t xml:space="preserve">), requesting the characteristics and protection criteria </w:t>
      </w:r>
      <w:r>
        <w:rPr>
          <w:lang w:val="en-US"/>
        </w:rPr>
        <w:t>of the</w:t>
      </w:r>
      <w:r w:rsidRPr="009B1455">
        <w:rPr>
          <w:lang w:val="en-US"/>
        </w:rPr>
        <w:t xml:space="preserve"> fixed service (FS) systems operating in</w:t>
      </w:r>
      <w:r w:rsidR="00D4394F">
        <w:rPr>
          <w:lang w:val="en-US"/>
        </w:rPr>
        <w:t xml:space="preserve">-band </w:t>
      </w:r>
      <w:r w:rsidR="00E96B09">
        <w:rPr>
          <w:lang w:val="en-US"/>
        </w:rPr>
        <w:t>or</w:t>
      </w:r>
      <w:r w:rsidR="00D4394F">
        <w:rPr>
          <w:lang w:val="en-US"/>
        </w:rPr>
        <w:t xml:space="preserve"> adjacent bands</w:t>
      </w:r>
      <w:r w:rsidR="0053542B">
        <w:rPr>
          <w:lang w:val="en-US"/>
        </w:rPr>
        <w:t>, as appropriate,</w:t>
      </w:r>
      <w:r w:rsidR="00D4394F">
        <w:rPr>
          <w:lang w:val="en-US"/>
        </w:rPr>
        <w:t xml:space="preserve"> to</w:t>
      </w:r>
      <w:r w:rsidRPr="009B1455">
        <w:rPr>
          <w:lang w:val="en-US"/>
        </w:rPr>
        <w:t xml:space="preserve"> the</w:t>
      </w:r>
      <w:r w:rsidR="00D4394F">
        <w:rPr>
          <w:lang w:val="en-US"/>
        </w:rPr>
        <w:t xml:space="preserve"> proposed</w:t>
      </w:r>
      <w:r>
        <w:rPr>
          <w:lang w:val="en-US"/>
        </w:rPr>
        <w:t xml:space="preserve"> frequency band</w:t>
      </w:r>
      <w:r w:rsidR="003616D6">
        <w:rPr>
          <w:lang w:val="en-US"/>
        </w:rPr>
        <w:t xml:space="preserve">s 4 </w:t>
      </w:r>
      <w:r w:rsidR="00D4394F">
        <w:rPr>
          <w:lang w:val="en-US"/>
        </w:rPr>
        <w:t>2</w:t>
      </w:r>
      <w:r w:rsidR="003616D6">
        <w:rPr>
          <w:lang w:val="en-US"/>
        </w:rPr>
        <w:t xml:space="preserve">00-4 </w:t>
      </w:r>
      <w:r w:rsidR="00D4394F">
        <w:rPr>
          <w:lang w:val="en-US"/>
        </w:rPr>
        <w:t>4</w:t>
      </w:r>
      <w:r w:rsidR="003616D6">
        <w:rPr>
          <w:lang w:val="en-US"/>
        </w:rPr>
        <w:t>00 MHz and</w:t>
      </w:r>
      <w:r w:rsidRPr="009B1455">
        <w:rPr>
          <w:lang w:val="en-US"/>
        </w:rPr>
        <w:t xml:space="preserve"> </w:t>
      </w:r>
      <w:r>
        <w:rPr>
          <w:lang w:val="en-US"/>
        </w:rPr>
        <w:t>8 400-8 500 MHz</w:t>
      </w:r>
      <w:r w:rsidRPr="009B1455">
        <w:rPr>
          <w:lang w:val="en-US"/>
        </w:rPr>
        <w:t xml:space="preserve">, for sharing/compatibility studies between the FS and </w:t>
      </w:r>
      <w:r>
        <w:rPr>
          <w:lang w:val="en-US"/>
        </w:rPr>
        <w:t>earth exploration-satellite service (EESS) (passive)</w:t>
      </w:r>
      <w:r w:rsidRPr="009B1455">
        <w:rPr>
          <w:lang w:val="en-US"/>
        </w:rPr>
        <w:t xml:space="preserve"> under WRC-2</w:t>
      </w:r>
      <w:r>
        <w:rPr>
          <w:lang w:val="en-US"/>
        </w:rPr>
        <w:t>7</w:t>
      </w:r>
      <w:r w:rsidRPr="009B1455">
        <w:rPr>
          <w:lang w:val="en-US"/>
        </w:rPr>
        <w:t xml:space="preserve"> agenda item 1.</w:t>
      </w:r>
      <w:r>
        <w:rPr>
          <w:lang w:val="en-US"/>
        </w:rPr>
        <w:t>19</w:t>
      </w:r>
      <w:r w:rsidRPr="009B1455">
        <w:rPr>
          <w:lang w:val="en-US"/>
        </w:rPr>
        <w:t xml:space="preserve">. </w:t>
      </w:r>
    </w:p>
    <w:p w14:paraId="425E27D6" w14:textId="1FA2292A" w:rsidR="008B3671" w:rsidRPr="009B1455" w:rsidRDefault="003616D6" w:rsidP="008B3671">
      <w:pPr>
        <w:rPr>
          <w:lang w:val="en-US"/>
        </w:rPr>
      </w:pPr>
      <w:r>
        <w:rPr>
          <w:lang w:val="en-US"/>
        </w:rPr>
        <w:t xml:space="preserve">In response to a request from WP 7C for FS characteristics, </w:t>
      </w:r>
      <w:r w:rsidR="008B3671" w:rsidRPr="009B1455">
        <w:rPr>
          <w:lang w:val="en-US"/>
        </w:rPr>
        <w:t>WP 5C highlights the following ITU-R recommendations</w:t>
      </w:r>
      <w:r w:rsidR="008B3671">
        <w:rPr>
          <w:lang w:val="en-US"/>
        </w:rPr>
        <w:t xml:space="preserve"> and </w:t>
      </w:r>
      <w:r w:rsidR="008B3671" w:rsidRPr="009B1455">
        <w:rPr>
          <w:lang w:val="en-US"/>
        </w:rPr>
        <w:t>that provide</w:t>
      </w:r>
      <w:r w:rsidR="008B3671">
        <w:rPr>
          <w:lang w:val="en-US"/>
        </w:rPr>
        <w:t xml:space="preserve"> relevant technical</w:t>
      </w:r>
      <w:r w:rsidR="008B3671" w:rsidRPr="009B1455">
        <w:rPr>
          <w:lang w:val="en-US"/>
        </w:rPr>
        <w:t xml:space="preserve"> information </w:t>
      </w:r>
      <w:r>
        <w:rPr>
          <w:lang w:val="en-US"/>
        </w:rPr>
        <w:t>about</w:t>
      </w:r>
      <w:r w:rsidR="008B3671" w:rsidRPr="009B1455">
        <w:rPr>
          <w:lang w:val="en-US"/>
        </w:rPr>
        <w:t xml:space="preserve"> FS systems</w:t>
      </w:r>
      <w:r>
        <w:rPr>
          <w:lang w:val="en-US"/>
        </w:rPr>
        <w:t>, which may be further revised</w:t>
      </w:r>
      <w:r w:rsidR="008B3671" w:rsidRPr="009B1455">
        <w:rPr>
          <w:lang w:val="en-US"/>
        </w:rPr>
        <w:t>:</w:t>
      </w:r>
    </w:p>
    <w:p w14:paraId="312B07F9" w14:textId="6B70D14D" w:rsidR="008B3671" w:rsidRDefault="00F66081" w:rsidP="008B3671">
      <w:pPr>
        <w:rPr>
          <w:lang w:val="en-US"/>
        </w:rPr>
      </w:pPr>
      <w:r>
        <w:rPr>
          <w:b/>
          <w:bCs/>
          <w:lang w:val="en-US"/>
        </w:rPr>
        <w:t xml:space="preserve">Recommendation </w:t>
      </w:r>
      <w:r w:rsidR="008B3671" w:rsidRPr="00E951BA">
        <w:rPr>
          <w:b/>
          <w:bCs/>
          <w:lang w:val="en-US"/>
        </w:rPr>
        <w:t>ITU-R F.758-7</w:t>
      </w:r>
      <w:r w:rsidR="008B3671" w:rsidRPr="009B1455">
        <w:rPr>
          <w:lang w:val="en-US"/>
        </w:rPr>
        <w:tab/>
      </w:r>
      <w:r w:rsidR="008B3671" w:rsidRPr="00BF23D7">
        <w:rPr>
          <w:i/>
          <w:iCs/>
          <w:lang w:val="en-US"/>
        </w:rPr>
        <w:t>System parameters and considerations in the development of criteria for sharing or compatibility between digital fixed wireless systems in the fixed service and systems in other services and other sources of interference</w:t>
      </w:r>
      <w:r w:rsidR="008B3671" w:rsidRPr="009B1455">
        <w:rPr>
          <w:lang w:val="en-US"/>
        </w:rPr>
        <w:t xml:space="preserve"> (11/2019)</w:t>
      </w:r>
    </w:p>
    <w:p w14:paraId="66FCFFDE" w14:textId="5FF4979B" w:rsidR="009939E9" w:rsidRDefault="009939E9" w:rsidP="00612BC0">
      <w:pPr>
        <w:ind w:left="720"/>
        <w:rPr>
          <w:lang w:val="en-US"/>
        </w:rPr>
      </w:pPr>
      <w:r w:rsidRPr="009B1455">
        <w:rPr>
          <w:lang w:val="en-US"/>
        </w:rPr>
        <w:t>This recommendation</w:t>
      </w:r>
      <w:r>
        <w:rPr>
          <w:lang w:val="en-US"/>
        </w:rPr>
        <w:t xml:space="preserve"> contain</w:t>
      </w:r>
      <w:r w:rsidR="00A914A8">
        <w:rPr>
          <w:lang w:val="en-US"/>
        </w:rPr>
        <w:t>s</w:t>
      </w:r>
      <w:r w:rsidRPr="009B1455">
        <w:rPr>
          <w:lang w:val="en-US"/>
        </w:rPr>
        <w:t xml:space="preserve"> the principles for the development of sharing criteria of digital systems in the FS.</w:t>
      </w:r>
      <w:r>
        <w:rPr>
          <w:lang w:val="en-US"/>
        </w:rPr>
        <w:t xml:space="preserve"> R</w:t>
      </w:r>
      <w:r w:rsidRPr="009B1455">
        <w:rPr>
          <w:lang w:val="en-US"/>
        </w:rPr>
        <w:t>epresentative technical characteristics of digital fixed wireless systems (FWS)</w:t>
      </w:r>
      <w:r w:rsidR="0043759B">
        <w:rPr>
          <w:lang w:val="en-US"/>
        </w:rPr>
        <w:t xml:space="preserve"> </w:t>
      </w:r>
      <w:r w:rsidR="00DC7554">
        <w:rPr>
          <w:lang w:val="en-US"/>
        </w:rPr>
        <w:t>operating in the 3700 – 4200 MHz, 4400 – 5000 MHz and 7725 – 8500 MHz frequency bands</w:t>
      </w:r>
      <w:r w:rsidRPr="009B1455">
        <w:rPr>
          <w:lang w:val="en-US"/>
        </w:rPr>
        <w:t xml:space="preserve"> </w:t>
      </w:r>
      <w:r>
        <w:rPr>
          <w:lang w:val="en-US"/>
        </w:rPr>
        <w:t>are in Annex 2</w:t>
      </w:r>
      <w:r w:rsidR="003616D6">
        <w:rPr>
          <w:lang w:val="en-US"/>
        </w:rPr>
        <w:t xml:space="preserve"> </w:t>
      </w:r>
      <w:r w:rsidR="00DC7554">
        <w:rPr>
          <w:lang w:val="en-US"/>
        </w:rPr>
        <w:t>(</w:t>
      </w:r>
      <w:r w:rsidR="003616D6">
        <w:rPr>
          <w:lang w:val="en-US"/>
        </w:rPr>
        <w:t>Table</w:t>
      </w:r>
      <w:r w:rsidR="00912925">
        <w:rPr>
          <w:lang w:val="en-US"/>
        </w:rPr>
        <w:t>s</w:t>
      </w:r>
      <w:r w:rsidR="003616D6">
        <w:rPr>
          <w:lang w:val="en-US"/>
        </w:rPr>
        <w:t xml:space="preserve"> </w:t>
      </w:r>
      <w:r w:rsidR="00A914A8">
        <w:rPr>
          <w:lang w:val="en-US"/>
        </w:rPr>
        <w:t>7</w:t>
      </w:r>
      <w:r w:rsidR="0008041A">
        <w:rPr>
          <w:lang w:val="en-US"/>
        </w:rPr>
        <w:t xml:space="preserve"> and </w:t>
      </w:r>
      <w:r w:rsidR="003616D6">
        <w:rPr>
          <w:lang w:val="en-US"/>
        </w:rPr>
        <w:t>8</w:t>
      </w:r>
      <w:r w:rsidR="00DC7554">
        <w:rPr>
          <w:lang w:val="en-US"/>
        </w:rPr>
        <w:t>)</w:t>
      </w:r>
      <w:r>
        <w:rPr>
          <w:lang w:val="en-US"/>
        </w:rPr>
        <w:t>.</w:t>
      </w:r>
      <w:r w:rsidRPr="009B1455">
        <w:rPr>
          <w:lang w:val="en-US"/>
        </w:rPr>
        <w:t xml:space="preserve"> </w:t>
      </w:r>
    </w:p>
    <w:p w14:paraId="4476D72D" w14:textId="453A39D8" w:rsidR="0004502F" w:rsidRDefault="0004502F" w:rsidP="00612BC0">
      <w:pPr>
        <w:ind w:left="720"/>
        <w:rPr>
          <w:lang w:val="en-US"/>
        </w:rPr>
      </w:pPr>
      <w:r>
        <w:rPr>
          <w:lang w:val="en-US"/>
        </w:rPr>
        <w:t>WP 5C is currently revising Recommendation ITU-R F.758.  WP 5C will keep WP 7C informed on relevant updated information before the 31 December 2024 deadline.</w:t>
      </w:r>
    </w:p>
    <w:p w14:paraId="55D39AB7" w14:textId="4336CE21" w:rsidR="002F78DE" w:rsidRPr="009B1455" w:rsidRDefault="007B4513" w:rsidP="007B4513">
      <w:pPr>
        <w:tabs>
          <w:tab w:val="clear" w:pos="1134"/>
          <w:tab w:val="clear" w:pos="1871"/>
          <w:tab w:val="clear" w:pos="2268"/>
          <w:tab w:val="left" w:pos="2890"/>
        </w:tabs>
        <w:rPr>
          <w:lang w:val="en-US"/>
        </w:rPr>
      </w:pPr>
      <w:r>
        <w:rPr>
          <w:lang w:val="en-US"/>
        </w:rPr>
        <w:tab/>
      </w:r>
    </w:p>
    <w:p w14:paraId="0B56FCF9" w14:textId="2387A8E0" w:rsidR="008B3671" w:rsidRDefault="00F66081" w:rsidP="008B3671">
      <w:pPr>
        <w:rPr>
          <w:lang w:val="en-US"/>
        </w:rPr>
      </w:pPr>
      <w:r>
        <w:rPr>
          <w:b/>
          <w:bCs/>
          <w:lang w:val="en-US"/>
        </w:rPr>
        <w:t xml:space="preserve">Recommendation </w:t>
      </w:r>
      <w:r w:rsidR="008B3671" w:rsidRPr="00E951BA">
        <w:rPr>
          <w:b/>
          <w:bCs/>
          <w:lang w:val="en-US"/>
        </w:rPr>
        <w:t>ITU-R F.699-8</w:t>
      </w:r>
      <w:r w:rsidR="008B3671" w:rsidRPr="009B1455">
        <w:rPr>
          <w:lang w:val="en-US"/>
        </w:rPr>
        <w:t xml:space="preserve"> </w:t>
      </w:r>
      <w:r w:rsidR="008B3671" w:rsidRPr="009B1455">
        <w:rPr>
          <w:lang w:val="en-US"/>
        </w:rPr>
        <w:tab/>
        <w:t>Reference radiation patterns for fixed wireless system antennas for use in coordination studies and interference assessment in the frequency range from 100 MHz to 86 GHz (01/2018)</w:t>
      </w:r>
    </w:p>
    <w:p w14:paraId="0F366930" w14:textId="20F86AF1" w:rsidR="008B3671" w:rsidRDefault="008B3671" w:rsidP="00612BC0">
      <w:pPr>
        <w:ind w:left="720"/>
        <w:rPr>
          <w:lang w:eastAsia="zh-CN"/>
        </w:rPr>
      </w:pPr>
      <w:r w:rsidRPr="009B1455">
        <w:rPr>
          <w:lang w:val="en-US"/>
        </w:rPr>
        <w:t>This recommendation provide</w:t>
      </w:r>
      <w:r w:rsidR="0004502F">
        <w:rPr>
          <w:lang w:val="en-US"/>
        </w:rPr>
        <w:t>s</w:t>
      </w:r>
      <w:r w:rsidRPr="009B1455">
        <w:rPr>
          <w:lang w:val="en-US"/>
        </w:rPr>
        <w:t xml:space="preserve"> reference radiation patterns for, and information on, FWS antennas in the frequency range from 100 MHz to </w:t>
      </w:r>
      <w:r w:rsidR="0004502F">
        <w:rPr>
          <w:lang w:val="en-US"/>
        </w:rPr>
        <w:t>86</w:t>
      </w:r>
      <w:r w:rsidRPr="009B1455">
        <w:rPr>
          <w:lang w:val="en-US"/>
        </w:rPr>
        <w:t xml:space="preserve"> GHz. </w:t>
      </w:r>
      <w:r w:rsidRPr="0042602D">
        <w:rPr>
          <w:lang w:eastAsia="zh-CN"/>
        </w:rPr>
        <w:t>This information may be used in</w:t>
      </w:r>
      <w:r w:rsidR="0004502F">
        <w:rPr>
          <w:lang w:eastAsia="zh-CN"/>
        </w:rPr>
        <w:t xml:space="preserve"> single-entry analyses</w:t>
      </w:r>
      <w:r w:rsidRPr="0042602D">
        <w:rPr>
          <w:lang w:eastAsia="zh-CN"/>
        </w:rPr>
        <w:t xml:space="preserve"> and interference assessments when information concerning the FWS antenna is not available.</w:t>
      </w:r>
    </w:p>
    <w:p w14:paraId="62433BE3" w14:textId="1AB7661D" w:rsidR="0004502F" w:rsidRDefault="0004502F" w:rsidP="00612BC0">
      <w:pPr>
        <w:ind w:left="720"/>
        <w:rPr>
          <w:lang w:eastAsia="zh-CN"/>
        </w:rPr>
      </w:pPr>
      <w:r>
        <w:rPr>
          <w:lang w:val="en-US"/>
        </w:rPr>
        <w:t>WP 5C is currently revising Recommendation ITU-R F.699.  WP 5C will keep WP 7C informed on relevant updated information before the 31 December 2024 deadline.</w:t>
      </w:r>
    </w:p>
    <w:p w14:paraId="3FC46F24" w14:textId="77777777" w:rsidR="001A108E" w:rsidRDefault="001A108E" w:rsidP="008B3671">
      <w:pPr>
        <w:rPr>
          <w:lang w:eastAsia="zh-CN"/>
        </w:rPr>
      </w:pPr>
    </w:p>
    <w:p w14:paraId="16282C03" w14:textId="77777777" w:rsidR="00DC7554" w:rsidRDefault="00DC7554" w:rsidP="008B3671">
      <w:pPr>
        <w:rPr>
          <w:lang w:val="en-US"/>
        </w:rPr>
      </w:pPr>
    </w:p>
    <w:p w14:paraId="6928DA4A" w14:textId="1D9C7459" w:rsidR="001A108E" w:rsidRDefault="00DC7554" w:rsidP="008B3671">
      <w:pPr>
        <w:rPr>
          <w:lang w:val="en-US"/>
        </w:rPr>
      </w:pPr>
      <w:r>
        <w:rPr>
          <w:lang w:val="en-US"/>
        </w:rPr>
        <w:t>[Note: Placeholder for FS deployment information which should be developed in WP5C, possibly using F.2086.]</w:t>
      </w:r>
    </w:p>
    <w:p w14:paraId="59A8D5CE" w14:textId="0173243F" w:rsidR="008B3671" w:rsidRDefault="008B3671" w:rsidP="008B3671">
      <w:pPr>
        <w:rPr>
          <w:lang w:val="en-US"/>
        </w:rPr>
      </w:pPr>
      <w:r w:rsidRPr="009B1455">
        <w:rPr>
          <w:lang w:val="en-US"/>
        </w:rPr>
        <w:lastRenderedPageBreak/>
        <w:t>WP 5C requests to be kept informed on the progress of the studies under WRC-2</w:t>
      </w:r>
      <w:r>
        <w:rPr>
          <w:lang w:val="en-US"/>
        </w:rPr>
        <w:t>7</w:t>
      </w:r>
      <w:r w:rsidRPr="009B1455">
        <w:rPr>
          <w:lang w:val="en-US"/>
        </w:rPr>
        <w:t xml:space="preserve"> agenda item 1.</w:t>
      </w:r>
      <w:r>
        <w:rPr>
          <w:lang w:val="en-US"/>
        </w:rPr>
        <w:t>19</w:t>
      </w:r>
      <w:r w:rsidRPr="009B1455">
        <w:rPr>
          <w:lang w:val="en-US"/>
        </w:rPr>
        <w:t xml:space="preserve"> and will </w:t>
      </w:r>
      <w:r w:rsidR="007B4513" w:rsidRPr="009B1455">
        <w:rPr>
          <w:lang w:val="en-US"/>
        </w:rPr>
        <w:t>provide</w:t>
      </w:r>
      <w:r w:rsidRPr="009B1455">
        <w:rPr>
          <w:lang w:val="en-US"/>
        </w:rPr>
        <w:t xml:space="preserve"> WP </w:t>
      </w:r>
      <w:r>
        <w:rPr>
          <w:lang w:val="en-US"/>
        </w:rPr>
        <w:t>7C</w:t>
      </w:r>
      <w:r w:rsidRPr="009B1455">
        <w:rPr>
          <w:lang w:val="en-US"/>
        </w:rPr>
        <w:t xml:space="preserve"> updated</w:t>
      </w:r>
      <w:r w:rsidR="003616D6">
        <w:rPr>
          <w:lang w:val="en-US"/>
        </w:rPr>
        <w:t xml:space="preserve"> relevant</w:t>
      </w:r>
      <w:r w:rsidRPr="009B1455">
        <w:rPr>
          <w:lang w:val="en-US"/>
        </w:rPr>
        <w:t xml:space="preserve"> information, before</w:t>
      </w:r>
      <w:r w:rsidR="003616D6">
        <w:rPr>
          <w:lang w:val="en-US"/>
        </w:rPr>
        <w:t xml:space="preserve"> the</w:t>
      </w:r>
      <w:r w:rsidRPr="009B1455">
        <w:rPr>
          <w:lang w:val="en-US"/>
        </w:rPr>
        <w:t xml:space="preserve"> </w:t>
      </w:r>
      <w:r w:rsidRPr="00CA204F">
        <w:rPr>
          <w:lang w:val="en-US"/>
        </w:rPr>
        <w:t>31 December 2024 deadline, for studies under this WRC-27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38038097"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 xml:space="preserve">For </w:t>
      </w:r>
      <w:r w:rsidR="0047165E">
        <w:rPr>
          <w:lang w:val="en-US"/>
        </w:rPr>
        <w:t>action.</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1202D7">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42F8D" w14:textId="77777777" w:rsidR="001202D7" w:rsidRDefault="001202D7">
      <w:pPr>
        <w:spacing w:before="0"/>
      </w:pPr>
      <w:r>
        <w:separator/>
      </w:r>
    </w:p>
  </w:endnote>
  <w:endnote w:type="continuationSeparator" w:id="0">
    <w:p w14:paraId="10A7B0FB" w14:textId="77777777" w:rsidR="001202D7" w:rsidRDefault="001202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2FA50" w14:textId="77777777" w:rsidR="001202D7" w:rsidRDefault="001202D7">
      <w:pPr>
        <w:spacing w:before="0"/>
      </w:pPr>
      <w:r>
        <w:separator/>
      </w:r>
    </w:p>
  </w:footnote>
  <w:footnote w:type="continuationSeparator" w:id="0">
    <w:p w14:paraId="6CFA29F3" w14:textId="77777777" w:rsidR="001202D7" w:rsidRDefault="001202D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51FBF1C2" w:rsidR="00C34BCE" w:rsidRPr="003A2372" w:rsidRDefault="00C34BCE" w:rsidP="00D17AFE">
    <w:pPr>
      <w:pStyle w:val="Header"/>
      <w:jc w:val="left"/>
      <w:rPr>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2219414">
    <w:abstractNumId w:val="1"/>
  </w:num>
  <w:num w:numId="2" w16cid:durableId="13897213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502F"/>
    <w:rsid w:val="0004613C"/>
    <w:rsid w:val="000552DD"/>
    <w:rsid w:val="000563A7"/>
    <w:rsid w:val="000568C7"/>
    <w:rsid w:val="000641FD"/>
    <w:rsid w:val="00066CA1"/>
    <w:rsid w:val="00072535"/>
    <w:rsid w:val="00075D29"/>
    <w:rsid w:val="000769EC"/>
    <w:rsid w:val="00077128"/>
    <w:rsid w:val="0007740B"/>
    <w:rsid w:val="00077D30"/>
    <w:rsid w:val="00077F30"/>
    <w:rsid w:val="0008041A"/>
    <w:rsid w:val="00080D1E"/>
    <w:rsid w:val="00081475"/>
    <w:rsid w:val="00084229"/>
    <w:rsid w:val="00085E28"/>
    <w:rsid w:val="000A18FA"/>
    <w:rsid w:val="000A1C94"/>
    <w:rsid w:val="000A5EBB"/>
    <w:rsid w:val="000A60FD"/>
    <w:rsid w:val="000A62BB"/>
    <w:rsid w:val="000B0BBB"/>
    <w:rsid w:val="000B3AC1"/>
    <w:rsid w:val="000B3E5B"/>
    <w:rsid w:val="000B46C8"/>
    <w:rsid w:val="000B49C5"/>
    <w:rsid w:val="000B73D0"/>
    <w:rsid w:val="000C103E"/>
    <w:rsid w:val="000C3D51"/>
    <w:rsid w:val="000C4DA3"/>
    <w:rsid w:val="000C65DF"/>
    <w:rsid w:val="000C75EE"/>
    <w:rsid w:val="000C7FD4"/>
    <w:rsid w:val="000D0093"/>
    <w:rsid w:val="000D4D09"/>
    <w:rsid w:val="000D6DA7"/>
    <w:rsid w:val="000E4002"/>
    <w:rsid w:val="000E6C65"/>
    <w:rsid w:val="000F022A"/>
    <w:rsid w:val="000F1E16"/>
    <w:rsid w:val="0010217F"/>
    <w:rsid w:val="0010252A"/>
    <w:rsid w:val="00112096"/>
    <w:rsid w:val="00113304"/>
    <w:rsid w:val="001202D7"/>
    <w:rsid w:val="0012231F"/>
    <w:rsid w:val="00127648"/>
    <w:rsid w:val="001307CF"/>
    <w:rsid w:val="00141AC1"/>
    <w:rsid w:val="00142CFD"/>
    <w:rsid w:val="00142FB4"/>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108E"/>
    <w:rsid w:val="001A3CAE"/>
    <w:rsid w:val="001A52F8"/>
    <w:rsid w:val="001A5572"/>
    <w:rsid w:val="001A6B03"/>
    <w:rsid w:val="001B22DE"/>
    <w:rsid w:val="001B4E65"/>
    <w:rsid w:val="001B7E13"/>
    <w:rsid w:val="001C693C"/>
    <w:rsid w:val="001C6C50"/>
    <w:rsid w:val="001C6CCA"/>
    <w:rsid w:val="001D3030"/>
    <w:rsid w:val="001D340A"/>
    <w:rsid w:val="001D3E09"/>
    <w:rsid w:val="001D571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2585C"/>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A4FC4"/>
    <w:rsid w:val="002B0052"/>
    <w:rsid w:val="002B1454"/>
    <w:rsid w:val="002B2229"/>
    <w:rsid w:val="002B3DCA"/>
    <w:rsid w:val="002B5153"/>
    <w:rsid w:val="002B586F"/>
    <w:rsid w:val="002B6B62"/>
    <w:rsid w:val="002C13C9"/>
    <w:rsid w:val="002C3E86"/>
    <w:rsid w:val="002D2949"/>
    <w:rsid w:val="002D2AB7"/>
    <w:rsid w:val="002D4A04"/>
    <w:rsid w:val="002D6C5B"/>
    <w:rsid w:val="002D7A5F"/>
    <w:rsid w:val="002E0B54"/>
    <w:rsid w:val="002E0D34"/>
    <w:rsid w:val="002E4A47"/>
    <w:rsid w:val="002E6813"/>
    <w:rsid w:val="002F0D58"/>
    <w:rsid w:val="002F4E54"/>
    <w:rsid w:val="002F78DE"/>
    <w:rsid w:val="0030527A"/>
    <w:rsid w:val="00307401"/>
    <w:rsid w:val="0031401B"/>
    <w:rsid w:val="00314FBF"/>
    <w:rsid w:val="00320E3B"/>
    <w:rsid w:val="00324A59"/>
    <w:rsid w:val="00325E95"/>
    <w:rsid w:val="00337B04"/>
    <w:rsid w:val="00341991"/>
    <w:rsid w:val="00341ADA"/>
    <w:rsid w:val="00351D78"/>
    <w:rsid w:val="003529C0"/>
    <w:rsid w:val="00355F2D"/>
    <w:rsid w:val="003616D6"/>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D6E41"/>
    <w:rsid w:val="003E1111"/>
    <w:rsid w:val="003E1ABC"/>
    <w:rsid w:val="003E20B1"/>
    <w:rsid w:val="003E3044"/>
    <w:rsid w:val="003E6D35"/>
    <w:rsid w:val="003E7A27"/>
    <w:rsid w:val="004001B2"/>
    <w:rsid w:val="0040587A"/>
    <w:rsid w:val="0041041E"/>
    <w:rsid w:val="004152D3"/>
    <w:rsid w:val="004155CF"/>
    <w:rsid w:val="00416977"/>
    <w:rsid w:val="00424028"/>
    <w:rsid w:val="0042410B"/>
    <w:rsid w:val="00425555"/>
    <w:rsid w:val="004368A3"/>
    <w:rsid w:val="0043759B"/>
    <w:rsid w:val="00437A1A"/>
    <w:rsid w:val="00445F28"/>
    <w:rsid w:val="00446074"/>
    <w:rsid w:val="00450D17"/>
    <w:rsid w:val="004533DB"/>
    <w:rsid w:val="00456C5D"/>
    <w:rsid w:val="00460C77"/>
    <w:rsid w:val="0046543C"/>
    <w:rsid w:val="004669B6"/>
    <w:rsid w:val="00470E7F"/>
    <w:rsid w:val="0047165E"/>
    <w:rsid w:val="004774C5"/>
    <w:rsid w:val="00487086"/>
    <w:rsid w:val="00487476"/>
    <w:rsid w:val="00492536"/>
    <w:rsid w:val="00493226"/>
    <w:rsid w:val="004961CD"/>
    <w:rsid w:val="00497840"/>
    <w:rsid w:val="004B1C37"/>
    <w:rsid w:val="004B1F60"/>
    <w:rsid w:val="004B43AB"/>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4566"/>
    <w:rsid w:val="00523BD3"/>
    <w:rsid w:val="00524321"/>
    <w:rsid w:val="005326E0"/>
    <w:rsid w:val="00534129"/>
    <w:rsid w:val="005346B6"/>
    <w:rsid w:val="0053489A"/>
    <w:rsid w:val="00534995"/>
    <w:rsid w:val="0053542B"/>
    <w:rsid w:val="0053556F"/>
    <w:rsid w:val="0054219C"/>
    <w:rsid w:val="005421F6"/>
    <w:rsid w:val="00543598"/>
    <w:rsid w:val="00544305"/>
    <w:rsid w:val="00545D6D"/>
    <w:rsid w:val="0054603A"/>
    <w:rsid w:val="0055247E"/>
    <w:rsid w:val="0056155A"/>
    <w:rsid w:val="0056410C"/>
    <w:rsid w:val="00565074"/>
    <w:rsid w:val="00567B8B"/>
    <w:rsid w:val="005711E4"/>
    <w:rsid w:val="00573B37"/>
    <w:rsid w:val="005751B6"/>
    <w:rsid w:val="005821ED"/>
    <w:rsid w:val="00582F1B"/>
    <w:rsid w:val="00586BFE"/>
    <w:rsid w:val="00591F4D"/>
    <w:rsid w:val="0059588D"/>
    <w:rsid w:val="005978BA"/>
    <w:rsid w:val="005979C2"/>
    <w:rsid w:val="005A1E0E"/>
    <w:rsid w:val="005A405C"/>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2BC0"/>
    <w:rsid w:val="00613937"/>
    <w:rsid w:val="00613B4E"/>
    <w:rsid w:val="00621140"/>
    <w:rsid w:val="00623DED"/>
    <w:rsid w:val="006260DB"/>
    <w:rsid w:val="00630EAC"/>
    <w:rsid w:val="00631CC1"/>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CB3"/>
    <w:rsid w:val="00673E27"/>
    <w:rsid w:val="00685375"/>
    <w:rsid w:val="006873FD"/>
    <w:rsid w:val="0069375A"/>
    <w:rsid w:val="0069398C"/>
    <w:rsid w:val="00696704"/>
    <w:rsid w:val="00697647"/>
    <w:rsid w:val="006A1C25"/>
    <w:rsid w:val="006A2038"/>
    <w:rsid w:val="006A41D4"/>
    <w:rsid w:val="006A4588"/>
    <w:rsid w:val="006A7215"/>
    <w:rsid w:val="006B49A2"/>
    <w:rsid w:val="006B7DD5"/>
    <w:rsid w:val="006C05ED"/>
    <w:rsid w:val="006C463C"/>
    <w:rsid w:val="006C4847"/>
    <w:rsid w:val="006C60B9"/>
    <w:rsid w:val="006D4893"/>
    <w:rsid w:val="006D5EFE"/>
    <w:rsid w:val="006D7CA5"/>
    <w:rsid w:val="006E4EC6"/>
    <w:rsid w:val="006E4FF3"/>
    <w:rsid w:val="006F2A86"/>
    <w:rsid w:val="006F7791"/>
    <w:rsid w:val="00702E74"/>
    <w:rsid w:val="00707EA4"/>
    <w:rsid w:val="00711BF9"/>
    <w:rsid w:val="00717FFD"/>
    <w:rsid w:val="007227B9"/>
    <w:rsid w:val="00722BE3"/>
    <w:rsid w:val="00723194"/>
    <w:rsid w:val="007233F9"/>
    <w:rsid w:val="00724F37"/>
    <w:rsid w:val="007260C9"/>
    <w:rsid w:val="00733F80"/>
    <w:rsid w:val="007341F9"/>
    <w:rsid w:val="00737EEE"/>
    <w:rsid w:val="00747ADF"/>
    <w:rsid w:val="00751527"/>
    <w:rsid w:val="00753420"/>
    <w:rsid w:val="007575BD"/>
    <w:rsid w:val="00757939"/>
    <w:rsid w:val="00760574"/>
    <w:rsid w:val="00765DA1"/>
    <w:rsid w:val="007727BD"/>
    <w:rsid w:val="00773F03"/>
    <w:rsid w:val="007855BF"/>
    <w:rsid w:val="00785D4A"/>
    <w:rsid w:val="007920E8"/>
    <w:rsid w:val="0079377B"/>
    <w:rsid w:val="00794A43"/>
    <w:rsid w:val="0079507C"/>
    <w:rsid w:val="0079704B"/>
    <w:rsid w:val="007A2F31"/>
    <w:rsid w:val="007B036F"/>
    <w:rsid w:val="007B151D"/>
    <w:rsid w:val="007B17F7"/>
    <w:rsid w:val="007B42CC"/>
    <w:rsid w:val="007B4513"/>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5A55"/>
    <w:rsid w:val="008473AA"/>
    <w:rsid w:val="008538A0"/>
    <w:rsid w:val="0085628A"/>
    <w:rsid w:val="008600CE"/>
    <w:rsid w:val="00860DDB"/>
    <w:rsid w:val="0086282C"/>
    <w:rsid w:val="0086360B"/>
    <w:rsid w:val="00864C2D"/>
    <w:rsid w:val="008653F2"/>
    <w:rsid w:val="00875856"/>
    <w:rsid w:val="0089044C"/>
    <w:rsid w:val="00893925"/>
    <w:rsid w:val="00894A5D"/>
    <w:rsid w:val="00895C2D"/>
    <w:rsid w:val="00896F13"/>
    <w:rsid w:val="008A413C"/>
    <w:rsid w:val="008A41B1"/>
    <w:rsid w:val="008B367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2925"/>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39E9"/>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14A8"/>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B6F4A"/>
    <w:rsid w:val="00BC3E2C"/>
    <w:rsid w:val="00BE395E"/>
    <w:rsid w:val="00BE76A1"/>
    <w:rsid w:val="00BE77E2"/>
    <w:rsid w:val="00BF0D3D"/>
    <w:rsid w:val="00BF1A99"/>
    <w:rsid w:val="00BF23D7"/>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4AAA"/>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1B02"/>
    <w:rsid w:val="00CD5A31"/>
    <w:rsid w:val="00CE050B"/>
    <w:rsid w:val="00CE5AB9"/>
    <w:rsid w:val="00CE6BE3"/>
    <w:rsid w:val="00CF43B5"/>
    <w:rsid w:val="00CF556D"/>
    <w:rsid w:val="00CF63B4"/>
    <w:rsid w:val="00CF680E"/>
    <w:rsid w:val="00D0012D"/>
    <w:rsid w:val="00D001A2"/>
    <w:rsid w:val="00D025CD"/>
    <w:rsid w:val="00D02A56"/>
    <w:rsid w:val="00D1047E"/>
    <w:rsid w:val="00D10A8C"/>
    <w:rsid w:val="00D10F31"/>
    <w:rsid w:val="00D14550"/>
    <w:rsid w:val="00D16B19"/>
    <w:rsid w:val="00D17983"/>
    <w:rsid w:val="00D17AFE"/>
    <w:rsid w:val="00D207A2"/>
    <w:rsid w:val="00D2686C"/>
    <w:rsid w:val="00D27421"/>
    <w:rsid w:val="00D30DE8"/>
    <w:rsid w:val="00D345EF"/>
    <w:rsid w:val="00D401D9"/>
    <w:rsid w:val="00D4122B"/>
    <w:rsid w:val="00D4394F"/>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C7554"/>
    <w:rsid w:val="00DE5B16"/>
    <w:rsid w:val="00DE62B3"/>
    <w:rsid w:val="00DE7097"/>
    <w:rsid w:val="00DE7917"/>
    <w:rsid w:val="00DF0279"/>
    <w:rsid w:val="00DF0287"/>
    <w:rsid w:val="00DF0C14"/>
    <w:rsid w:val="00DF41B1"/>
    <w:rsid w:val="00DF5A8D"/>
    <w:rsid w:val="00DF7F1E"/>
    <w:rsid w:val="00E023E5"/>
    <w:rsid w:val="00E05C0C"/>
    <w:rsid w:val="00E071B7"/>
    <w:rsid w:val="00E22F30"/>
    <w:rsid w:val="00E26674"/>
    <w:rsid w:val="00E27C39"/>
    <w:rsid w:val="00E33E9F"/>
    <w:rsid w:val="00E34100"/>
    <w:rsid w:val="00E4145A"/>
    <w:rsid w:val="00E43C14"/>
    <w:rsid w:val="00E46322"/>
    <w:rsid w:val="00E5130D"/>
    <w:rsid w:val="00E54568"/>
    <w:rsid w:val="00E578A6"/>
    <w:rsid w:val="00E64215"/>
    <w:rsid w:val="00E66F16"/>
    <w:rsid w:val="00E706D2"/>
    <w:rsid w:val="00E7525A"/>
    <w:rsid w:val="00E822EA"/>
    <w:rsid w:val="00E82765"/>
    <w:rsid w:val="00E84D0F"/>
    <w:rsid w:val="00E85BCE"/>
    <w:rsid w:val="00E87C18"/>
    <w:rsid w:val="00E87FB3"/>
    <w:rsid w:val="00E90E43"/>
    <w:rsid w:val="00E91E7A"/>
    <w:rsid w:val="00E965EA"/>
    <w:rsid w:val="00E96821"/>
    <w:rsid w:val="00E96B09"/>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2C74"/>
    <w:rsid w:val="00EF7702"/>
    <w:rsid w:val="00F01A3A"/>
    <w:rsid w:val="00F125BF"/>
    <w:rsid w:val="00F16783"/>
    <w:rsid w:val="00F17B84"/>
    <w:rsid w:val="00F23AF1"/>
    <w:rsid w:val="00F26572"/>
    <w:rsid w:val="00F314EE"/>
    <w:rsid w:val="00F3430E"/>
    <w:rsid w:val="00F37DD1"/>
    <w:rsid w:val="00F40002"/>
    <w:rsid w:val="00F44EC9"/>
    <w:rsid w:val="00F460FE"/>
    <w:rsid w:val="00F46948"/>
    <w:rsid w:val="00F519EB"/>
    <w:rsid w:val="00F562DD"/>
    <w:rsid w:val="00F566C1"/>
    <w:rsid w:val="00F608D0"/>
    <w:rsid w:val="00F64620"/>
    <w:rsid w:val="00F647B4"/>
    <w:rsid w:val="00F66081"/>
    <w:rsid w:val="00F70CBE"/>
    <w:rsid w:val="00F729B6"/>
    <w:rsid w:val="00F72D02"/>
    <w:rsid w:val="00F810D9"/>
    <w:rsid w:val="00F81503"/>
    <w:rsid w:val="00F85351"/>
    <w:rsid w:val="00F86BB9"/>
    <w:rsid w:val="00F86C5B"/>
    <w:rsid w:val="00F92978"/>
    <w:rsid w:val="00F9766E"/>
    <w:rsid w:val="00FA70FF"/>
    <w:rsid w:val="00FB3A49"/>
    <w:rsid w:val="00FB4859"/>
    <w:rsid w:val="00FC009D"/>
    <w:rsid w:val="00FC0572"/>
    <w:rsid w:val="00FD34C2"/>
    <w:rsid w:val="00FD3AE3"/>
    <w:rsid w:val="00FD7905"/>
    <w:rsid w:val="00FE2F19"/>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317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53118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2F3B7C-CE2E-40B5-897A-7D7A5A27869F}">
  <ds:schemaRefs>
    <ds:schemaRef ds:uri="http://schemas.openxmlformats.org/officeDocument/2006/bibliography"/>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4</cp:revision>
  <dcterms:created xsi:type="dcterms:W3CDTF">2024-04-02T21:14:00Z</dcterms:created>
  <dcterms:modified xsi:type="dcterms:W3CDTF">2024-04-02T21:28:00Z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