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D8747" w14:textId="7162B0A3" w:rsidR="0042198C" w:rsidRDefault="0042198C">
      <w:pPr>
        <w:spacing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43949" w14:paraId="3A7AA959" w14:textId="77777777" w:rsidTr="000B4738">
        <w:trPr>
          <w:cantSplit/>
        </w:trPr>
        <w:tc>
          <w:tcPr>
            <w:tcW w:w="6487" w:type="dxa"/>
            <w:vAlign w:val="center"/>
          </w:tcPr>
          <w:p w14:paraId="2D1B9DB0" w14:textId="77777777" w:rsidR="00043949" w:rsidRPr="00D8032B" w:rsidRDefault="00043949" w:rsidP="000B4738">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77D3C30" w14:textId="77777777" w:rsidR="00043949" w:rsidRDefault="00043949" w:rsidP="000B4738">
            <w:pPr>
              <w:shd w:val="solid" w:color="FFFFFF" w:fill="FFFFFF"/>
              <w:spacing w:line="240" w:lineRule="atLeast"/>
            </w:pPr>
            <w:r>
              <w:rPr>
                <w:noProof/>
              </w:rPr>
              <w:drawing>
                <wp:inline distT="0" distB="0" distL="0" distR="0" wp14:anchorId="2E6E2B32" wp14:editId="721F5493">
                  <wp:extent cx="765175" cy="765175"/>
                  <wp:effectExtent l="0" t="0" r="0" b="0"/>
                  <wp:docPr id="1785037158" name="Picture 1785037158"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158" name="Picture 1785037158" descr="A blue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43949" w:rsidRPr="0051782D" w14:paraId="508BDBB1" w14:textId="77777777" w:rsidTr="000B4738">
        <w:trPr>
          <w:cantSplit/>
        </w:trPr>
        <w:tc>
          <w:tcPr>
            <w:tcW w:w="6487" w:type="dxa"/>
            <w:tcBorders>
              <w:bottom w:val="single" w:sz="12" w:space="0" w:color="auto"/>
            </w:tcBorders>
          </w:tcPr>
          <w:p w14:paraId="0EBF7FBF" w14:textId="77777777" w:rsidR="00043949" w:rsidRPr="00163271" w:rsidRDefault="00043949" w:rsidP="000B47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3946FA4" w14:textId="77777777" w:rsidR="00043949" w:rsidRPr="0051782D" w:rsidRDefault="00043949" w:rsidP="000B4738">
            <w:pPr>
              <w:shd w:val="solid" w:color="FFFFFF" w:fill="FFFFFF"/>
              <w:spacing w:after="48" w:line="240" w:lineRule="atLeast"/>
              <w:rPr>
                <w:sz w:val="22"/>
                <w:szCs w:val="22"/>
              </w:rPr>
            </w:pPr>
          </w:p>
        </w:tc>
      </w:tr>
      <w:tr w:rsidR="00043949" w14:paraId="63EE9F7F" w14:textId="77777777" w:rsidTr="000B4738">
        <w:trPr>
          <w:cantSplit/>
        </w:trPr>
        <w:tc>
          <w:tcPr>
            <w:tcW w:w="6487" w:type="dxa"/>
            <w:tcBorders>
              <w:top w:val="single" w:sz="12" w:space="0" w:color="auto"/>
            </w:tcBorders>
          </w:tcPr>
          <w:p w14:paraId="2077EB78" w14:textId="77777777" w:rsidR="00043949" w:rsidRPr="0051782D" w:rsidRDefault="00043949" w:rsidP="000B47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3913017" w14:textId="77777777" w:rsidR="00043949" w:rsidRPr="00710D66" w:rsidRDefault="00043949" w:rsidP="000B4738">
            <w:pPr>
              <w:shd w:val="solid" w:color="FFFFFF" w:fill="FFFFFF"/>
              <w:spacing w:after="48" w:line="240" w:lineRule="atLeast"/>
            </w:pPr>
          </w:p>
        </w:tc>
      </w:tr>
      <w:tr w:rsidR="00043949" w14:paraId="7E95ADFE" w14:textId="77777777" w:rsidTr="000B4738">
        <w:trPr>
          <w:cantSplit/>
        </w:trPr>
        <w:tc>
          <w:tcPr>
            <w:tcW w:w="6487" w:type="dxa"/>
            <w:vMerge w:val="restart"/>
          </w:tcPr>
          <w:p w14:paraId="5469AD5E" w14:textId="77777777" w:rsidR="00043949" w:rsidRDefault="00043949" w:rsidP="00C464D7">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p w14:paraId="752CCE01" w14:textId="77777777" w:rsidR="00043949" w:rsidRPr="005B0352" w:rsidRDefault="00043949" w:rsidP="000B4738">
            <w:pPr>
              <w:shd w:val="solid" w:color="FFFFFF" w:fill="FFFFFF"/>
              <w:spacing w:after="240"/>
              <w:ind w:left="1134" w:hanging="1134"/>
              <w:rPr>
                <w:rFonts w:ascii="Verdana" w:hAnsi="Verdana"/>
                <w:sz w:val="20"/>
                <w:lang w:val="en-GB"/>
              </w:rPr>
            </w:pPr>
            <w:r w:rsidRPr="005B0352">
              <w:rPr>
                <w:rFonts w:ascii="Verdana" w:hAnsi="Verdana"/>
                <w:sz w:val="20"/>
                <w:lang w:val="en-GB"/>
              </w:rPr>
              <w:t>Source:</w:t>
            </w:r>
            <w:r w:rsidRPr="005B0352">
              <w:rPr>
                <w:rFonts w:ascii="Verdana" w:hAnsi="Verdana"/>
                <w:sz w:val="20"/>
                <w:lang w:val="en-GB"/>
              </w:rPr>
              <w:tab/>
            </w:r>
          </w:p>
          <w:p w14:paraId="52E7FAEB" w14:textId="77777777" w:rsidR="00043949" w:rsidRPr="00710CBD" w:rsidRDefault="00043949" w:rsidP="000B4738">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w:t>
            </w:r>
            <w:r w:rsidR="00853B14">
              <w:rPr>
                <w:rFonts w:ascii="Verdana" w:hAnsi="Verdana"/>
                <w:sz w:val="20"/>
              </w:rPr>
              <w:t>Report</w:t>
            </w:r>
            <w:r w:rsidRPr="00710CBD">
              <w:rPr>
                <w:rFonts w:ascii="Verdana" w:hAnsi="Verdana"/>
                <w:sz w:val="20"/>
              </w:rPr>
              <w:t xml:space="preserve"> ITU-R M.[</w:t>
            </w:r>
            <w:r>
              <w:rPr>
                <w:rFonts w:ascii="Verdana" w:hAnsi="Verdana"/>
                <w:sz w:val="20"/>
              </w:rPr>
              <w:t>THZ_SPEC</w:t>
            </w:r>
            <w:r w:rsidR="00C464D7">
              <w:rPr>
                <w:rFonts w:ascii="Verdana" w:hAnsi="Verdana"/>
                <w:sz w:val="20"/>
              </w:rPr>
              <w:t>/RDI-S</w:t>
            </w:r>
            <w:r w:rsidRPr="00710CBD">
              <w:rPr>
                <w:rFonts w:ascii="Verdana" w:hAnsi="Verdana"/>
                <w:sz w:val="20"/>
              </w:rPr>
              <w:t>]</w:t>
            </w:r>
          </w:p>
        </w:tc>
        <w:tc>
          <w:tcPr>
            <w:tcW w:w="3402" w:type="dxa"/>
          </w:tcPr>
          <w:p w14:paraId="2891DB45" w14:textId="77777777" w:rsidR="00043949" w:rsidRPr="00050244" w:rsidRDefault="00043949" w:rsidP="000B4738">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sidR="00C464D7">
              <w:rPr>
                <w:rFonts w:ascii="Verdana" w:hAnsi="Verdana"/>
                <w:b/>
                <w:sz w:val="20"/>
                <w:lang w:eastAsia="zh-CN"/>
              </w:rPr>
              <w:t>1A</w:t>
            </w:r>
            <w:r>
              <w:rPr>
                <w:rFonts w:ascii="Verdana" w:hAnsi="Verdana"/>
                <w:b/>
                <w:sz w:val="20"/>
                <w:lang w:eastAsia="zh-CN"/>
              </w:rPr>
              <w:t>/</w:t>
            </w:r>
            <w:r w:rsidRPr="000335FF">
              <w:rPr>
                <w:rFonts w:ascii="Verdana" w:hAnsi="Verdana"/>
                <w:b/>
                <w:sz w:val="20"/>
                <w:lang w:eastAsia="zh-CN"/>
              </w:rPr>
              <w:t>XXX</w:t>
            </w:r>
          </w:p>
        </w:tc>
      </w:tr>
      <w:tr w:rsidR="00043949" w14:paraId="45033A8A" w14:textId="77777777" w:rsidTr="000B4738">
        <w:trPr>
          <w:cantSplit/>
        </w:trPr>
        <w:tc>
          <w:tcPr>
            <w:tcW w:w="6487" w:type="dxa"/>
            <w:vMerge/>
          </w:tcPr>
          <w:p w14:paraId="4F40F7DD" w14:textId="77777777" w:rsidR="00043949" w:rsidRDefault="00043949" w:rsidP="000B4738">
            <w:pPr>
              <w:spacing w:before="60"/>
              <w:jc w:val="center"/>
              <w:rPr>
                <w:b/>
                <w:smallCaps/>
                <w:sz w:val="32"/>
                <w:lang w:eastAsia="zh-CN"/>
              </w:rPr>
            </w:pPr>
          </w:p>
        </w:tc>
        <w:tc>
          <w:tcPr>
            <w:tcW w:w="3402" w:type="dxa"/>
          </w:tcPr>
          <w:p w14:paraId="0A71A63D" w14:textId="77777777" w:rsidR="00043949" w:rsidRPr="00050244" w:rsidRDefault="00C464D7" w:rsidP="000B4738">
            <w:pPr>
              <w:shd w:val="solid" w:color="FFFFFF" w:fill="FFFFFF"/>
              <w:spacing w:line="240" w:lineRule="atLeast"/>
              <w:rPr>
                <w:rFonts w:ascii="Verdana" w:hAnsi="Verdana"/>
                <w:sz w:val="20"/>
                <w:lang w:eastAsia="zh-CN"/>
              </w:rPr>
            </w:pPr>
            <w:r>
              <w:rPr>
                <w:rFonts w:ascii="Verdana" w:hAnsi="Verdana"/>
                <w:b/>
                <w:sz w:val="20"/>
                <w:lang w:eastAsia="zh-CN"/>
              </w:rPr>
              <w:t xml:space="preserve">           </w:t>
            </w:r>
            <w:r w:rsidR="00043949">
              <w:rPr>
                <w:rFonts w:ascii="Verdana" w:hAnsi="Verdana"/>
                <w:b/>
                <w:sz w:val="20"/>
                <w:lang w:eastAsia="zh-CN"/>
              </w:rPr>
              <w:t xml:space="preserve"> 202</w:t>
            </w:r>
            <w:r>
              <w:rPr>
                <w:rFonts w:ascii="Verdana" w:hAnsi="Verdana"/>
                <w:b/>
                <w:sz w:val="20"/>
                <w:lang w:eastAsia="zh-CN"/>
              </w:rPr>
              <w:t>4</w:t>
            </w:r>
          </w:p>
        </w:tc>
      </w:tr>
      <w:tr w:rsidR="00043949" w14:paraId="6628B85B" w14:textId="77777777" w:rsidTr="000B4738">
        <w:trPr>
          <w:cantSplit/>
        </w:trPr>
        <w:tc>
          <w:tcPr>
            <w:tcW w:w="6487" w:type="dxa"/>
            <w:vMerge/>
          </w:tcPr>
          <w:p w14:paraId="27E9ABCE" w14:textId="77777777" w:rsidR="00043949" w:rsidRDefault="00043949" w:rsidP="000B4738">
            <w:pPr>
              <w:spacing w:before="60"/>
              <w:jc w:val="center"/>
              <w:rPr>
                <w:b/>
                <w:smallCaps/>
                <w:sz w:val="32"/>
                <w:lang w:eastAsia="zh-CN"/>
              </w:rPr>
            </w:pPr>
          </w:p>
        </w:tc>
        <w:tc>
          <w:tcPr>
            <w:tcW w:w="3402" w:type="dxa"/>
          </w:tcPr>
          <w:p w14:paraId="4A70D859" w14:textId="77777777" w:rsidR="00043949" w:rsidRPr="00050244" w:rsidRDefault="00043949" w:rsidP="000B4738">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3949" w:rsidRPr="001338EC" w14:paraId="70266BCD" w14:textId="77777777" w:rsidTr="000B4738">
        <w:trPr>
          <w:cantSplit/>
        </w:trPr>
        <w:tc>
          <w:tcPr>
            <w:tcW w:w="9889" w:type="dxa"/>
            <w:gridSpan w:val="2"/>
          </w:tcPr>
          <w:p w14:paraId="433555B9" w14:textId="77777777" w:rsidR="00043949" w:rsidRPr="001338EC" w:rsidRDefault="00043949" w:rsidP="000B4738">
            <w:pPr>
              <w:spacing w:before="840"/>
              <w:jc w:val="center"/>
              <w:rPr>
                <w:b/>
                <w:sz w:val="28"/>
                <w:lang w:eastAsia="zh-CN"/>
              </w:rPr>
            </w:pPr>
            <w:r w:rsidRPr="001338EC">
              <w:rPr>
                <w:rFonts w:eastAsia="MS Mincho"/>
                <w:b/>
                <w:sz w:val="28"/>
              </w:rPr>
              <w:t>United S</w:t>
            </w:r>
            <w:r w:rsidR="003755F8">
              <w:rPr>
                <w:rFonts w:eastAsia="MS Mincho"/>
                <w:b/>
                <w:sz w:val="28"/>
              </w:rPr>
              <w:t>t</w:t>
            </w:r>
            <w:r w:rsidRPr="001338EC">
              <w:rPr>
                <w:rFonts w:eastAsia="MS Mincho"/>
                <w:b/>
                <w:sz w:val="28"/>
              </w:rPr>
              <w:t>ates of America</w:t>
            </w:r>
          </w:p>
        </w:tc>
      </w:tr>
      <w:tr w:rsidR="00043949" w:rsidRPr="001338EC" w14:paraId="36650653" w14:textId="77777777" w:rsidTr="000B4738">
        <w:trPr>
          <w:cantSplit/>
        </w:trPr>
        <w:tc>
          <w:tcPr>
            <w:tcW w:w="9889" w:type="dxa"/>
            <w:gridSpan w:val="2"/>
          </w:tcPr>
          <w:p w14:paraId="0D029043" w14:textId="33CC8A0B" w:rsidR="00043949" w:rsidRPr="001338EC" w:rsidRDefault="00043949" w:rsidP="000B4738">
            <w:pPr>
              <w:tabs>
                <w:tab w:val="left" w:pos="567"/>
                <w:tab w:val="left" w:pos="1701"/>
                <w:tab w:val="left" w:pos="2835"/>
              </w:tabs>
              <w:spacing w:before="240"/>
              <w:jc w:val="center"/>
              <w:rPr>
                <w:caps/>
                <w:sz w:val="28"/>
                <w:lang w:eastAsia="zh-CN"/>
              </w:rPr>
            </w:pPr>
            <w:r w:rsidRPr="001338EC">
              <w:rPr>
                <w:rFonts w:eastAsia="MS Mincho"/>
                <w:caps/>
                <w:sz w:val="28"/>
              </w:rPr>
              <w:t xml:space="preserve">Working document towards a preliminary draft new </w:t>
            </w:r>
            <w:r w:rsidR="00B82984">
              <w:rPr>
                <w:rFonts w:eastAsia="MS Mincho"/>
                <w:caps/>
                <w:sz w:val="28"/>
              </w:rPr>
              <w:t xml:space="preserve">REPORT </w:t>
            </w:r>
            <w:r w:rsidRPr="001338EC">
              <w:rPr>
                <w:rFonts w:eastAsia="MS Mincho"/>
                <w:caps/>
                <w:sz w:val="28"/>
              </w:rPr>
              <w:t xml:space="preserve">Itu-r </w:t>
            </w:r>
            <w:r w:rsidR="00A71C05">
              <w:rPr>
                <w:rFonts w:eastAsia="MS Mincho"/>
                <w:caps/>
                <w:sz w:val="28"/>
              </w:rPr>
              <w:t>S</w:t>
            </w:r>
            <w:r w:rsidRPr="001338EC">
              <w:rPr>
                <w:rFonts w:eastAsia="MS Mincho"/>
                <w:caps/>
                <w:sz w:val="28"/>
              </w:rPr>
              <w:t>m.[</w:t>
            </w:r>
            <w:r w:rsidRPr="005E42B6">
              <w:rPr>
                <w:rFonts w:eastAsia="MS Mincho"/>
                <w:caps/>
                <w:sz w:val="28"/>
              </w:rPr>
              <w:t>THZ_SPEC</w:t>
            </w:r>
            <w:r w:rsidRPr="001338EC">
              <w:rPr>
                <w:rFonts w:eastAsia="MS Mincho"/>
                <w:caps/>
                <w:sz w:val="28"/>
              </w:rPr>
              <w:t>]</w:t>
            </w:r>
          </w:p>
        </w:tc>
      </w:tr>
      <w:tr w:rsidR="00043949" w:rsidRPr="001338EC" w14:paraId="76CD55E7" w14:textId="77777777" w:rsidTr="000B4738">
        <w:trPr>
          <w:cantSplit/>
        </w:trPr>
        <w:tc>
          <w:tcPr>
            <w:tcW w:w="9889" w:type="dxa"/>
            <w:gridSpan w:val="2"/>
          </w:tcPr>
          <w:p w14:paraId="5CB06987" w14:textId="7143BE6F" w:rsidR="00043949" w:rsidRPr="001338EC" w:rsidRDefault="00A02B20" w:rsidP="000B4738">
            <w:pPr>
              <w:spacing w:before="240"/>
              <w:jc w:val="center"/>
              <w:rPr>
                <w:b/>
                <w:sz w:val="28"/>
                <w:lang w:eastAsia="zh-CN"/>
              </w:rPr>
            </w:pPr>
            <w:r w:rsidRPr="00A02B20">
              <w:rPr>
                <w:rFonts w:eastAsia="MS Mincho"/>
                <w:b/>
                <w:sz w:val="28"/>
              </w:rPr>
              <w:t>“</w:t>
            </w:r>
            <w:r w:rsidR="00102F6B">
              <w:rPr>
                <w:rFonts w:eastAsia="MS Mincho"/>
                <w:b/>
                <w:sz w:val="28"/>
              </w:rPr>
              <w:t xml:space="preserve">Technical and </w:t>
            </w:r>
            <w:r w:rsidR="002B0413">
              <w:rPr>
                <w:rFonts w:eastAsia="MS Mincho"/>
                <w:b/>
                <w:sz w:val="28"/>
              </w:rPr>
              <w:t>o</w:t>
            </w:r>
            <w:r w:rsidR="00102F6B">
              <w:rPr>
                <w:rFonts w:eastAsia="MS Mincho"/>
                <w:b/>
                <w:sz w:val="28"/>
              </w:rPr>
              <w:t xml:space="preserve">perational </w:t>
            </w:r>
            <w:r w:rsidR="002B0413">
              <w:rPr>
                <w:rFonts w:eastAsia="MS Mincho"/>
                <w:b/>
                <w:sz w:val="28"/>
              </w:rPr>
              <w:t>c</w:t>
            </w:r>
            <w:r w:rsidRPr="00A02B20">
              <w:rPr>
                <w:rFonts w:eastAsia="MS Mincho"/>
                <w:b/>
                <w:sz w:val="28"/>
              </w:rPr>
              <w:t>haracteristics of terrestrial terahertz spectroscopy/ISM and SRD applications of industry automation in shielded environments in the frequency range 71-275 GHz”</w:t>
            </w:r>
            <w:r w:rsidR="00043949" w:rsidRPr="001338EC">
              <w:rPr>
                <w:rFonts w:eastAsia="MS Mincho"/>
                <w:b/>
                <w:sz w:val="28"/>
              </w:rPr>
              <w:br/>
            </w:r>
          </w:p>
        </w:tc>
      </w:tr>
    </w:tbl>
    <w:p w14:paraId="3E657468" w14:textId="77777777" w:rsidR="00043949" w:rsidRPr="001338EC" w:rsidRDefault="00043949" w:rsidP="00043949">
      <w:pPr>
        <w:keepNext/>
        <w:keepLines/>
        <w:spacing w:before="160"/>
        <w:rPr>
          <w:rFonts w:ascii="Times New Roman Bold" w:eastAsia="SimSun" w:hAnsi="Times New Roman Bold" w:cs="Times New Roman Bold"/>
          <w:b/>
          <w:lang w:eastAsia="zh-CN"/>
        </w:rPr>
      </w:pPr>
      <w:r w:rsidRPr="001338EC">
        <w:rPr>
          <w:rFonts w:ascii="Times New Roman Bold" w:eastAsia="SimSun" w:hAnsi="Times New Roman Bold" w:cs="Times New Roman Bold"/>
          <w:b/>
          <w:lang w:eastAsia="zh-CN"/>
        </w:rPr>
        <w:t>Introduction</w:t>
      </w:r>
    </w:p>
    <w:p w14:paraId="552F8C6D" w14:textId="73147B78" w:rsidR="005C5049" w:rsidRDefault="00043949" w:rsidP="00043949">
      <w:pPr>
        <w:spacing w:before="160"/>
      </w:pPr>
      <w:r w:rsidRPr="003C18FC">
        <w:t>There is growing interest in Extremely High Frequencies (EHF) in the 30-300 GHz frequency range</w:t>
      </w:r>
      <w:r w:rsidR="00A02B20">
        <w:t xml:space="preserve"> for a </w:t>
      </w:r>
      <w:r w:rsidRPr="003C18FC">
        <w:t xml:space="preserve">technology is called alternatively “Terahertz Spectroscopy” </w:t>
      </w:r>
      <w:r>
        <w:t>(</w:t>
      </w:r>
      <w:proofErr w:type="spellStart"/>
      <w:r>
        <w:t>THzS</w:t>
      </w:r>
      <w:proofErr w:type="spellEnd"/>
      <w:r>
        <w:t>)</w:t>
      </w:r>
      <w:r w:rsidRPr="00B65F77">
        <w:t>.</w:t>
      </w:r>
      <w:r>
        <w:t xml:space="preserve">  </w:t>
      </w:r>
      <w:r w:rsidR="00A02B20">
        <w:t xml:space="preserve">Several administrations have authorized this technology within their jurisdictions as ISM devices or </w:t>
      </w:r>
      <w:r w:rsidR="005E60BF">
        <w:t>short-range</w:t>
      </w:r>
      <w:r w:rsidR="00A02B20">
        <w:t xml:space="preserve"> devices</w:t>
      </w:r>
      <w:r w:rsidR="00F14988">
        <w:t>,</w:t>
      </w:r>
      <w:r w:rsidR="00A02B20">
        <w:t xml:space="preserve"> but there are no ITU-R </w:t>
      </w:r>
      <w:r w:rsidR="000D441F">
        <w:t>studies</w:t>
      </w:r>
      <w:r w:rsidR="003843BD">
        <w:t xml:space="preserve"> that provide </w:t>
      </w:r>
      <w:r w:rsidR="003A4719">
        <w:t>the</w:t>
      </w:r>
      <w:r w:rsidR="003843BD">
        <w:t xml:space="preserve"> technical and operational characteristics </w:t>
      </w:r>
      <w:r w:rsidR="002B4065">
        <w:t xml:space="preserve">for these types of devices.  </w:t>
      </w:r>
    </w:p>
    <w:p w14:paraId="1C2B18DA" w14:textId="27D3ED51" w:rsidR="00043949" w:rsidRPr="006C1E83" w:rsidRDefault="00043949" w:rsidP="00043949">
      <w:pPr>
        <w:spacing w:before="160"/>
      </w:pPr>
      <w:r w:rsidRPr="00BE6123">
        <w:t>This document proposes characteristics for</w:t>
      </w:r>
      <w:r w:rsidRPr="003C18FC">
        <w:t xml:space="preserve"> </w:t>
      </w:r>
      <w:proofErr w:type="spellStart"/>
      <w:proofErr w:type="gramStart"/>
      <w:r>
        <w:t>THzS</w:t>
      </w:r>
      <w:proofErr w:type="spellEnd"/>
      <w:proofErr w:type="gramEnd"/>
      <w:r w:rsidRPr="003C18FC">
        <w:t xml:space="preserve"> </w:t>
      </w:r>
      <w:r w:rsidR="00C464D7" w:rsidRPr="006C1E83">
        <w:t>and reviews</w:t>
      </w:r>
      <w:r w:rsidR="00C569CD">
        <w:t xml:space="preserve"> approache</w:t>
      </w:r>
      <w:r w:rsidR="009671AC">
        <w:t>s</w:t>
      </w:r>
      <w:r w:rsidR="00C569CD">
        <w:t xml:space="preserve"> to</w:t>
      </w:r>
      <w:r w:rsidR="00C464D7" w:rsidRPr="006C1E83">
        <w:t xml:space="preserve"> control its interferen</w:t>
      </w:r>
      <w:r w:rsidR="009671AC">
        <w:rPr>
          <w:strike/>
        </w:rPr>
        <w:t>ce</w:t>
      </w:r>
      <w:r w:rsidR="00C464D7" w:rsidRPr="006C1E83">
        <w:t xml:space="preserve"> potential to allocated services</w:t>
      </w:r>
      <w:r w:rsidR="00C569CD">
        <w:t xml:space="preserve"> including critical passive services</w:t>
      </w:r>
      <w:r w:rsidR="00A02B20" w:rsidRPr="006C1E83">
        <w:t>.</w:t>
      </w:r>
    </w:p>
    <w:p w14:paraId="3C652236" w14:textId="77777777" w:rsidR="00043949" w:rsidRPr="003C18FC" w:rsidRDefault="00043949" w:rsidP="00043949">
      <w:pPr>
        <w:keepNext/>
        <w:keepLines/>
        <w:spacing w:before="160"/>
        <w:rPr>
          <w:rFonts w:ascii="Times New Roman Bold" w:hAnsi="Times New Roman Bold" w:cs="Times New Roman Bold"/>
          <w:b/>
        </w:rPr>
      </w:pPr>
      <w:r w:rsidRPr="003C18FC">
        <w:rPr>
          <w:rFonts w:ascii="Times New Roman Bold" w:hAnsi="Times New Roman Bold" w:cs="Times New Roman Bold"/>
          <w:b/>
        </w:rPr>
        <w:t>Proposal</w:t>
      </w:r>
    </w:p>
    <w:p w14:paraId="7FA00914" w14:textId="5EBC529B" w:rsidR="007C6AE5" w:rsidRDefault="00043949" w:rsidP="00043949">
      <w:r w:rsidRPr="003C18FC">
        <w:t xml:space="preserve">The United States of America proposes to begin developing a </w:t>
      </w:r>
      <w:r w:rsidR="003755F8">
        <w:t>working document toward a p</w:t>
      </w:r>
      <w:r w:rsidRPr="003C18FC">
        <w:t xml:space="preserve">reliminary </w:t>
      </w:r>
      <w:r w:rsidR="00012BB0">
        <w:t>d</w:t>
      </w:r>
      <w:r w:rsidRPr="003C18FC">
        <w:t xml:space="preserve">raft </w:t>
      </w:r>
      <w:r w:rsidR="00012BB0">
        <w:t>n</w:t>
      </w:r>
      <w:r w:rsidRPr="003C18FC">
        <w:t xml:space="preserve">ew </w:t>
      </w:r>
      <w:r w:rsidR="00B82984">
        <w:t>Report</w:t>
      </w:r>
      <w:r w:rsidRPr="003C18FC">
        <w:t xml:space="preserve"> on Terrestrial Terahertz Spectroscopy for Industry Automation in Shielded Environments. </w:t>
      </w:r>
    </w:p>
    <w:p w14:paraId="0FB8B024" w14:textId="77777777" w:rsidR="00AD4DBA" w:rsidRDefault="00AD4DBA" w:rsidP="00043949"/>
    <w:p w14:paraId="39894C30" w14:textId="21E567AC" w:rsidR="00460483" w:rsidRDefault="00043949" w:rsidP="00043949">
      <w:r>
        <w:t xml:space="preserve"> </w:t>
      </w:r>
      <w:r w:rsidR="00A02B20" w:rsidRPr="001338EC">
        <w:rPr>
          <w:b/>
          <w:bCs/>
        </w:rPr>
        <w:t>Attachment</w:t>
      </w:r>
      <w:r w:rsidR="00A02B20" w:rsidRPr="001338EC">
        <w:t>:</w:t>
      </w:r>
      <w:r w:rsidR="00A02B20" w:rsidRPr="001338EC">
        <w:tab/>
      </w:r>
      <w:r w:rsidR="00A02B20">
        <w:t>1</w:t>
      </w:r>
    </w:p>
    <w:p w14:paraId="78C703FA" w14:textId="77777777" w:rsidR="00460483" w:rsidRDefault="00460483">
      <w:pPr>
        <w:spacing w:after="160" w:line="259" w:lineRule="auto"/>
      </w:pPr>
      <w:r>
        <w:br w:type="page"/>
      </w:r>
    </w:p>
    <w:p w14:paraId="39B2F81E" w14:textId="77777777" w:rsidR="00043949" w:rsidRPr="00B33352" w:rsidDel="00776DAB" w:rsidRDefault="00043949" w:rsidP="00043949">
      <w:pPr>
        <w:rPr>
          <w:rFonts w:asciiTheme="majorBidi" w:hAnsiTheme="majorBidi" w:cstheme="majorBidi"/>
          <w:bCs/>
          <w:lang w:eastAsia="zh-CN"/>
        </w:rPr>
      </w:pPr>
    </w:p>
    <w:p w14:paraId="633C93F1" w14:textId="5018229D" w:rsidR="002C2A4A" w:rsidRPr="007C6AE5" w:rsidRDefault="007C6AE5" w:rsidP="007C6AE5">
      <w:pPr>
        <w:spacing w:after="160" w:line="259" w:lineRule="auto"/>
        <w:jc w:val="center"/>
        <w:rPr>
          <w:sz w:val="28"/>
          <w:szCs w:val="28"/>
        </w:rPr>
      </w:pPr>
      <w:r w:rsidRPr="007C6AE5">
        <w:rPr>
          <w:sz w:val="28"/>
          <w:szCs w:val="28"/>
        </w:rPr>
        <w:t>WORKING DOCUMENT TOWARDS A PRELIMINARY</w:t>
      </w:r>
      <w:r w:rsidRPr="007C6AE5">
        <w:rPr>
          <w:sz w:val="28"/>
          <w:szCs w:val="28"/>
        </w:rPr>
        <w:br/>
        <w:t xml:space="preserve">DRAFT NEW REPORT ITU-R </w:t>
      </w:r>
      <w:r w:rsidR="00A71C05" w:rsidRPr="00BE6123">
        <w:rPr>
          <w:sz w:val="28"/>
          <w:szCs w:val="28"/>
        </w:rPr>
        <w:t>S</w:t>
      </w:r>
      <w:r w:rsidRPr="00BE6123">
        <w:rPr>
          <w:sz w:val="28"/>
          <w:szCs w:val="28"/>
        </w:rPr>
        <w:t>M.[THZ_SPEC]</w:t>
      </w:r>
    </w:p>
    <w:p w14:paraId="260481D5" w14:textId="64BBEDCC" w:rsidR="007C6AE5" w:rsidRPr="007C6AE5" w:rsidRDefault="007C6AE5" w:rsidP="007C6AE5">
      <w:pPr>
        <w:pStyle w:val="Heading1"/>
        <w:jc w:val="center"/>
        <w:rPr>
          <w:b/>
          <w:bCs/>
          <w:color w:val="auto"/>
          <w:sz w:val="28"/>
          <w:szCs w:val="28"/>
        </w:rPr>
      </w:pPr>
      <w:bookmarkStart w:id="0" w:name="dbreak"/>
      <w:bookmarkEnd w:id="0"/>
      <w:r w:rsidRPr="002B0413">
        <w:rPr>
          <w:rFonts w:ascii="Times New Roman" w:hAnsi="Times New Roman" w:cs="Times New Roman"/>
          <w:b/>
          <w:bCs/>
          <w:color w:val="auto"/>
          <w:sz w:val="28"/>
          <w:szCs w:val="28"/>
        </w:rPr>
        <w:t>“</w:t>
      </w:r>
      <w:r w:rsidR="002B0413" w:rsidRPr="002B0413">
        <w:rPr>
          <w:rFonts w:ascii="Times New Roman" w:hAnsi="Times New Roman" w:cs="Times New Roman"/>
          <w:b/>
          <w:bCs/>
          <w:color w:val="auto"/>
          <w:sz w:val="28"/>
          <w:szCs w:val="28"/>
        </w:rPr>
        <w:t>Technical and Operational</w:t>
      </w:r>
      <w:r w:rsidR="002B0413" w:rsidRPr="002B0413">
        <w:rPr>
          <w:rFonts w:ascii="Times New Roman" w:hAnsi="Times New Roman" w:cs="Times New Roman"/>
          <w:color w:val="auto"/>
          <w:sz w:val="28"/>
          <w:szCs w:val="28"/>
        </w:rPr>
        <w:t xml:space="preserve"> </w:t>
      </w:r>
      <w:r w:rsidR="002B0413">
        <w:rPr>
          <w:rFonts w:ascii="Times New Roman" w:hAnsi="Times New Roman" w:cs="Times New Roman"/>
          <w:b/>
          <w:bCs/>
          <w:color w:val="auto"/>
          <w:sz w:val="28"/>
          <w:szCs w:val="28"/>
        </w:rPr>
        <w:t>c</w:t>
      </w:r>
      <w:r w:rsidRPr="007C6AE5">
        <w:rPr>
          <w:rFonts w:ascii="Times New Roman" w:hAnsi="Times New Roman" w:cs="Times New Roman"/>
          <w:b/>
          <w:bCs/>
          <w:color w:val="auto"/>
          <w:sz w:val="28"/>
          <w:szCs w:val="28"/>
        </w:rPr>
        <w:t>haracteristics of terrestrial terahertz spectroscopy/ISM and SRD applications of industry automation in shielded environments in the frequency range 71-275 GHz”</w:t>
      </w:r>
      <w:r w:rsidRPr="007C6AE5">
        <w:rPr>
          <w:b/>
          <w:bCs/>
          <w:color w:val="auto"/>
          <w:sz w:val="28"/>
          <w:szCs w:val="28"/>
        </w:rPr>
        <w:t xml:space="preserve"> </w:t>
      </w:r>
    </w:p>
    <w:p w14:paraId="15F596D5" w14:textId="77777777" w:rsidR="002C2A4A" w:rsidRDefault="002C2A4A" w:rsidP="007C6AE5">
      <w:pPr>
        <w:pStyle w:val="Heading1"/>
      </w:pPr>
      <w:r>
        <w:t>1</w:t>
      </w:r>
      <w:r>
        <w:tab/>
      </w:r>
      <w:r w:rsidRPr="00B91831">
        <w:t>Introduction</w:t>
      </w:r>
    </w:p>
    <w:p w14:paraId="098D87E1" w14:textId="77777777" w:rsidR="002C2A4A" w:rsidRDefault="002C2A4A" w:rsidP="002C2A4A">
      <w:pPr>
        <w:pStyle w:val="NormalWeb"/>
        <w:spacing w:before="120" w:beforeAutospacing="0" w:after="0" w:afterAutospacing="0"/>
        <w:jc w:val="both"/>
      </w:pPr>
      <w:r>
        <w:rPr>
          <w:rFonts w:ascii="TimesNewRoman" w:hAnsi="TimesNewRoman"/>
        </w:rPr>
        <w:t xml:space="preserve">There is a growing need to provide short range, indoor, sensing for </w:t>
      </w:r>
      <w:r w:rsidRPr="00BB41AD">
        <w:t xml:space="preserve">industrial and professional application for measuring different physical parameters like presence, distance, </w:t>
      </w:r>
      <w:proofErr w:type="gramStart"/>
      <w:r w:rsidRPr="00BB41AD">
        <w:t>velocity</w:t>
      </w:r>
      <w:proofErr w:type="gramEnd"/>
      <w:r w:rsidRPr="00BB41AD">
        <w:t xml:space="preserve">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123C8913" w14:textId="6EF58C80" w:rsidR="002C2A4A" w:rsidRDefault="003348E6" w:rsidP="002C2A4A">
      <w:pPr>
        <w:pStyle w:val="NormalWeb"/>
        <w:spacing w:before="120" w:beforeAutospacing="0" w:after="0" w:afterAutospacing="0"/>
        <w:jc w:val="both"/>
      </w:pPr>
      <w:r>
        <w:t xml:space="preserve">Several administrations have already permitted use of this technology within their </w:t>
      </w:r>
      <w:r w:rsidR="00BD51E8">
        <w:t>jurisdictions,</w:t>
      </w:r>
      <w:r>
        <w:t xml:space="preserve"> </w:t>
      </w:r>
      <w:r w:rsidR="00700FAB">
        <w:t>and it</w:t>
      </w:r>
      <w:r>
        <w:t xml:space="preserve"> has been authorized in some administrations as an Industrial Scientific and Medical (ISM) application under the terms of </w:t>
      </w:r>
      <w:r>
        <w:rPr>
          <w:b/>
          <w:bCs/>
        </w:rPr>
        <w:t>15.13</w:t>
      </w:r>
      <w:r>
        <w:t xml:space="preserve"> and in other administrations as a </w:t>
      </w:r>
      <w:r w:rsidR="00BD51E8">
        <w:t>short-range</w:t>
      </w:r>
      <w:r>
        <w:t xml:space="preserve"> device (SRD) although it is not harmonized </w:t>
      </w:r>
      <w:proofErr w:type="gramStart"/>
      <w:r>
        <w:t>as yet</w:t>
      </w:r>
      <w:proofErr w:type="gramEnd"/>
      <w:r>
        <w:t xml:space="preserve"> in </w:t>
      </w:r>
      <w:r w:rsidR="000D7F56">
        <w:t xml:space="preserve">Recommendation </w:t>
      </w:r>
      <w:r>
        <w:t>I</w:t>
      </w:r>
      <w:r w:rsidRPr="003348E6">
        <w:t>TU-R SM.1896-</w:t>
      </w:r>
      <w:r>
        <w:t>1.</w:t>
      </w:r>
      <w:r w:rsidR="007172BA">
        <w:t xml:space="preserve">  </w:t>
      </w:r>
    </w:p>
    <w:p w14:paraId="0F4661D6" w14:textId="77777777" w:rsidR="002C2A4A" w:rsidRDefault="002C2A4A" w:rsidP="002C2A4A">
      <w:pPr>
        <w:pStyle w:val="Heading1"/>
        <w:rPr>
          <w:rFonts w:ascii="TimesNewRoman,Bold" w:hAnsi="TimesNewRoman,Bold" w:hint="eastAsia"/>
          <w:i/>
          <w:iCs/>
        </w:rPr>
      </w:pPr>
      <w:r w:rsidRPr="008E6B9C">
        <w:t>2</w:t>
      </w:r>
      <w:r>
        <w:tab/>
      </w:r>
      <w:r w:rsidRPr="006A1B24">
        <w:t>Related ITU Recommendations</w:t>
      </w:r>
    </w:p>
    <w:p w14:paraId="1A2402BF" w14:textId="77777777" w:rsidR="002C2A4A" w:rsidRDefault="00000000" w:rsidP="002C2A4A">
      <w:pPr>
        <w:tabs>
          <w:tab w:val="left" w:pos="1985"/>
          <w:tab w:val="left" w:pos="2608"/>
          <w:tab w:val="left" w:pos="3345"/>
        </w:tabs>
        <w:ind w:left="1985" w:hanging="1985"/>
        <w:jc w:val="both"/>
        <w:rPr>
          <w:rFonts w:ascii="TimesNewRoman,Bold" w:hAnsi="TimesNewRoman,Bold"/>
          <w:b/>
          <w:bCs/>
        </w:rPr>
      </w:pPr>
      <w:hyperlink r:id="rId8" w:history="1">
        <w:r w:rsidR="002C2A4A" w:rsidRPr="002611AC">
          <w:rPr>
            <w:rStyle w:val="Hyperlink"/>
            <w:rFonts w:ascii="TimesNewRoman,Bold" w:hAnsi="TimesNewRoman,Bold"/>
          </w:rPr>
          <w:t>ITU-R P.676-13</w:t>
        </w:r>
      </w:hyperlink>
      <w:r w:rsidR="002C2A4A">
        <w:rPr>
          <w:rFonts w:ascii="TimesNewRoman,Bold" w:hAnsi="TimesNewRoman,Bold"/>
        </w:rPr>
        <w:tab/>
      </w:r>
      <w:r w:rsidR="002C2A4A" w:rsidRPr="00CA2244">
        <w:rPr>
          <w:rFonts w:ascii="TimesNewRoman,Bold" w:hAnsi="TimesNewRoman,Bold"/>
        </w:rPr>
        <w:t>Attenuation by atmospheric gases and related effects</w:t>
      </w:r>
    </w:p>
    <w:p w14:paraId="728A0F1C" w14:textId="77777777" w:rsidR="002C2A4A" w:rsidRDefault="00000000" w:rsidP="002C2A4A">
      <w:pPr>
        <w:tabs>
          <w:tab w:val="left" w:pos="1985"/>
          <w:tab w:val="left" w:pos="2608"/>
          <w:tab w:val="left" w:pos="3345"/>
        </w:tabs>
        <w:ind w:left="1985" w:hanging="1985"/>
        <w:jc w:val="both"/>
        <w:rPr>
          <w:rFonts w:ascii="TimesNewRoman,Bold" w:hAnsi="TimesNewRoman,Bold"/>
        </w:rPr>
      </w:pPr>
      <w:hyperlink r:id="rId9" w:history="1">
        <w:r w:rsidR="00667443" w:rsidRPr="002611AC">
          <w:rPr>
            <w:rStyle w:val="Hyperlink"/>
            <w:rFonts w:ascii="TimesNewRoman,Bold" w:hAnsi="TimesNewRoman,Bold"/>
          </w:rPr>
          <w:t>ITU-R P.2109-</w:t>
        </w:r>
        <w:r w:rsidR="00667443">
          <w:rPr>
            <w:rStyle w:val="Hyperlink"/>
            <w:rFonts w:ascii="TimesNewRoman,Bold" w:hAnsi="TimesNewRoman,Bold"/>
          </w:rPr>
          <w:t>2</w:t>
        </w:r>
      </w:hyperlink>
      <w:r w:rsidR="002C2A4A">
        <w:rPr>
          <w:rFonts w:ascii="TimesNewRoman,Bold" w:hAnsi="TimesNewRoman,Bold"/>
        </w:rPr>
        <w:tab/>
      </w:r>
      <w:r w:rsidR="002C2A4A" w:rsidRPr="00CA2244">
        <w:rPr>
          <w:rFonts w:ascii="TimesNewRoman,Bold" w:hAnsi="TimesNewRoman,Bold"/>
        </w:rPr>
        <w:t>Prediction of building entry loss</w:t>
      </w:r>
    </w:p>
    <w:p w14:paraId="35728814" w14:textId="77777777" w:rsidR="00694EB2" w:rsidRDefault="00000000" w:rsidP="00694EB2">
      <w:pPr>
        <w:tabs>
          <w:tab w:val="left" w:pos="1985"/>
          <w:tab w:val="left" w:pos="2608"/>
          <w:tab w:val="left" w:pos="3345"/>
        </w:tabs>
        <w:ind w:left="1985" w:hanging="1985"/>
        <w:rPr>
          <w:rFonts w:ascii="TimesNewRoman,Bold" w:hAnsi="TimesNewRoman,Bold"/>
        </w:rPr>
      </w:pPr>
      <w:hyperlink r:id="rId10" w:history="1">
        <w:r w:rsidR="00694EB2" w:rsidRPr="00694EB2">
          <w:rPr>
            <w:rStyle w:val="Hyperlink"/>
            <w:rFonts w:ascii="TimesNewRoman,Bold" w:hAnsi="TimesNewRoman,Bold"/>
          </w:rPr>
          <w:t xml:space="preserve">ITU-R SM.1896-1   </w:t>
        </w:r>
      </w:hyperlink>
      <w:r w:rsidR="00694EB2">
        <w:rPr>
          <w:rFonts w:ascii="TimesNewRoman,Bold" w:hAnsi="TimesNewRoman,Bold"/>
        </w:rPr>
        <w:t xml:space="preserve"> </w:t>
      </w:r>
      <w:r w:rsidR="00694EB2" w:rsidRPr="00694EB2">
        <w:rPr>
          <w:rFonts w:ascii="TimesNewRoman,Bold" w:hAnsi="TimesNewRoman,Bold"/>
        </w:rPr>
        <w:t>Frequency ranges for global or regional</w:t>
      </w:r>
      <w:r w:rsidR="00694EB2">
        <w:rPr>
          <w:rFonts w:ascii="TimesNewRoman,Bold" w:hAnsi="TimesNewRoman,Bold"/>
        </w:rPr>
        <w:t xml:space="preserve"> </w:t>
      </w:r>
      <w:r w:rsidR="00694EB2" w:rsidRPr="00694EB2">
        <w:rPr>
          <w:rFonts w:ascii="TimesNewRoman,Bold" w:hAnsi="TimesNewRoman,Bold"/>
        </w:rPr>
        <w:t>harmonization of short-range devices</w:t>
      </w:r>
    </w:p>
    <w:p w14:paraId="05DB381E" w14:textId="77777777" w:rsidR="002C2A4A" w:rsidRDefault="002C2A4A" w:rsidP="002C2A4A">
      <w:pPr>
        <w:pStyle w:val="Heading1"/>
      </w:pPr>
      <w:r w:rsidRPr="008E6B9C">
        <w:t>3</w:t>
      </w:r>
      <w:r>
        <w:tab/>
      </w:r>
      <w:r w:rsidRPr="002611AC">
        <w:t>Abbreviations</w:t>
      </w:r>
      <w:r w:rsidRPr="008E6B9C">
        <w:t xml:space="preserve"> and acronyms</w:t>
      </w:r>
    </w:p>
    <w:p w14:paraId="46048A00" w14:textId="38697FB2" w:rsidR="00F13947" w:rsidRDefault="00B26274" w:rsidP="00204428">
      <w:pPr>
        <w:tabs>
          <w:tab w:val="left" w:pos="1701"/>
          <w:tab w:val="left" w:pos="2608"/>
          <w:tab w:val="left" w:pos="3345"/>
        </w:tabs>
        <w:ind w:left="1440" w:hanging="1440"/>
      </w:pPr>
      <w:proofErr w:type="spellStart"/>
      <w:r>
        <w:rPr>
          <w:bCs/>
        </w:rPr>
        <w:t>THzS</w:t>
      </w:r>
      <w:proofErr w:type="spellEnd"/>
      <w:r>
        <w:t>:</w:t>
      </w:r>
      <w:r w:rsidR="002C2A4A">
        <w:tab/>
      </w:r>
      <w:r w:rsidRPr="00F90D69">
        <w:t xml:space="preserve">Terahertz </w:t>
      </w:r>
      <w:r>
        <w:t>s</w:t>
      </w:r>
      <w:r w:rsidRPr="00F90D69">
        <w:t>pectro</w:t>
      </w:r>
      <w:r>
        <w:t>s</w:t>
      </w:r>
      <w:r w:rsidRPr="00F90D69">
        <w:t>copy</w:t>
      </w:r>
    </w:p>
    <w:p w14:paraId="372EF732" w14:textId="77777777" w:rsidR="002C2A4A" w:rsidRPr="00C6733A" w:rsidRDefault="002C2A4A" w:rsidP="00E31BB1">
      <w:pPr>
        <w:tabs>
          <w:tab w:val="left" w:pos="1701"/>
          <w:tab w:val="left" w:pos="2608"/>
          <w:tab w:val="left" w:pos="3345"/>
        </w:tabs>
        <w:ind w:left="1985" w:hanging="1985"/>
        <w:jc w:val="both"/>
        <w:rPr>
          <w:rFonts w:ascii="TimesNewRoman,Bold" w:hAnsi="TimesNewRoman,Bold"/>
        </w:rPr>
      </w:pPr>
      <w:r>
        <w:tab/>
      </w:r>
    </w:p>
    <w:p w14:paraId="1FCE00CC" w14:textId="77777777" w:rsidR="002C2A4A" w:rsidRDefault="002C2A4A" w:rsidP="002C2A4A">
      <w:pPr>
        <w:pStyle w:val="Heading1"/>
      </w:pPr>
      <w:r>
        <w:t>4</w:t>
      </w:r>
      <w:r>
        <w:tab/>
      </w:r>
      <w:r w:rsidR="001B41B7" w:rsidRPr="00204428">
        <w:rPr>
          <w:rFonts w:ascii="Aptos" w:hAnsi="Aptos"/>
          <w:color w:val="5B9BD5" w:themeColor="accent1"/>
        </w:rPr>
        <w:t xml:space="preserve">ISM and SRD </w:t>
      </w:r>
      <w:r>
        <w:t>applications</w:t>
      </w:r>
    </w:p>
    <w:p w14:paraId="16934919" w14:textId="5B88B070" w:rsidR="002B2AD9" w:rsidRDefault="006B1566" w:rsidP="000335FF">
      <w:pPr>
        <w:spacing w:before="120"/>
      </w:pPr>
      <w:r w:rsidRPr="008703A0">
        <w:rPr>
          <w:highlight w:val="yellow"/>
        </w:rPr>
        <w:t>[Editor’s Note: Possible liaising activity</w:t>
      </w:r>
      <w:r w:rsidR="00692EBF" w:rsidRPr="008703A0">
        <w:rPr>
          <w:highlight w:val="yellow"/>
        </w:rPr>
        <w:t xml:space="preserve"> with SG3 Working Parties</w:t>
      </w:r>
      <w:r w:rsidRPr="008703A0">
        <w:rPr>
          <w:highlight w:val="yellow"/>
        </w:rPr>
        <w:t xml:space="preserve"> may be needed with regards to the propagation characteristics needed for </w:t>
      </w:r>
      <w:r w:rsidR="00692EBF" w:rsidRPr="008703A0">
        <w:rPr>
          <w:highlight w:val="yellow"/>
        </w:rPr>
        <w:t>BEL above 100 GHz]</w:t>
      </w:r>
    </w:p>
    <w:p w14:paraId="3D015E76" w14:textId="22979DE6" w:rsidR="002C2A4A" w:rsidRDefault="002C2A4A" w:rsidP="000335FF">
      <w:pPr>
        <w:spacing w:before="120"/>
        <w:jc w:val="both"/>
      </w:pPr>
      <w:proofErr w:type="spellStart"/>
      <w:r>
        <w:t>T</w:t>
      </w:r>
      <w:r w:rsidR="007C60B0">
        <w:t>Hz</w:t>
      </w:r>
      <w:r>
        <w:t>S</w:t>
      </w:r>
      <w:proofErr w:type="spellEnd"/>
      <w:r>
        <w:t xml:space="preserve"> has a wide variety of applications in industrial operations but none in consumer products. Uses generally include industrial process monitoring and control; non-destructive imaging; and research and development spectroscopy. It has been used for industrial online factory process monitoring and control by measuring parameters such as multilayer thickness of extruded plastics; multilayer thicknesses of paints (including wet paint); basis weight; density; delamination and moisture. </w:t>
      </w:r>
    </w:p>
    <w:p w14:paraId="7891B23A" w14:textId="77777777" w:rsidR="002C2A4A" w:rsidRDefault="002C2A4A" w:rsidP="000335FF">
      <w:pPr>
        <w:spacing w:before="120"/>
        <w:jc w:val="both"/>
      </w:pPr>
      <w:r>
        <w:t xml:space="preserve">It could be used in factories that make tires, rubber, building products, paper, plastic pipe, coated steel pipe, blow molded bottles, aircraft coatings, fuel tanks, and many other products. </w:t>
      </w:r>
    </w:p>
    <w:p w14:paraId="086F415A" w14:textId="7D11EE27" w:rsidR="002C2A4A" w:rsidRDefault="002C2A4A" w:rsidP="000335FF">
      <w:pPr>
        <w:spacing w:before="120"/>
        <w:jc w:val="both"/>
      </w:pPr>
      <w:r>
        <w:lastRenderedPageBreak/>
        <w:t>As a nondestructive imaging device</w:t>
      </w:r>
      <w:r w:rsidRPr="001A07BC">
        <w:t xml:space="preserve"> </w:t>
      </w:r>
      <w:proofErr w:type="spellStart"/>
      <w:r w:rsidR="006C0DC4">
        <w:rPr>
          <w:bCs/>
        </w:rPr>
        <w:t>THzS</w:t>
      </w:r>
      <w:proofErr w:type="spellEnd"/>
      <w:r w:rsidR="00A71C05" w:rsidDel="007C60B0">
        <w:t xml:space="preserve"> </w:t>
      </w:r>
      <w:r>
        <w:t xml:space="preserve">has been used to image space craft external tanks, protection systems of spacecraft, aircraft coatings, ship coatings, </w:t>
      </w:r>
      <w:proofErr w:type="spellStart"/>
      <w:r>
        <w:t>radomes</w:t>
      </w:r>
      <w:proofErr w:type="spellEnd"/>
      <w:r>
        <w:t>, food, pharmaceuticals, and other products.</w:t>
      </w:r>
    </w:p>
    <w:p w14:paraId="2F2ACAED" w14:textId="7F22458D" w:rsidR="00A02B20" w:rsidRPr="00831211" w:rsidRDefault="002C2A4A" w:rsidP="000335FF">
      <w:pPr>
        <w:spacing w:before="120"/>
        <w:jc w:val="both"/>
      </w:pPr>
      <w:proofErr w:type="gramStart"/>
      <w:r>
        <w:t>All of</w:t>
      </w:r>
      <w:proofErr w:type="gramEnd"/>
      <w:r>
        <w:t xml:space="preserve"> the </w:t>
      </w:r>
      <w:r w:rsidRPr="009B5C75">
        <w:t>application</w:t>
      </w:r>
      <w:r w:rsidR="00DC5EBC" w:rsidRPr="009B5C75">
        <w:t>s</w:t>
      </w:r>
      <w:r w:rsidRPr="009B5C75">
        <w:t xml:space="preserve"> above</w:t>
      </w:r>
      <w:r>
        <w:t xml:space="preserve"> are intrinsically indoor uses and involve transmission paths between the transmitter and the object being observed of less than 10 cm. The potential of such signals causing harmful interference to other radio services is decreased by propagation loss which in addition to the usual free space loss includes the attenuation by atmospheric gases described by Recommendation ITU-R P.676-13 (08/2022) and the building entry loss described by Recommendation ITU-R </w:t>
      </w:r>
      <w:r w:rsidR="0077023E">
        <w:t xml:space="preserve">P.2109-2 (8/2023) </w:t>
      </w:r>
      <w:r>
        <w:t>although the model in the latter recommendation covers up to only 100 GHz.</w:t>
      </w:r>
      <w:r w:rsidR="001B41B7">
        <w:t xml:space="preserve">  </w:t>
      </w:r>
      <w:r w:rsidR="00A02B20">
        <w:t xml:space="preserve">Some administrations have authorized the use of this technology as </w:t>
      </w:r>
      <w:r w:rsidR="001B41B7">
        <w:t>ISM devices and some have authorized it as SRD.</w:t>
      </w:r>
    </w:p>
    <w:p w14:paraId="17B7A68A" w14:textId="77777777" w:rsidR="00613E70" w:rsidRDefault="002C2A4A" w:rsidP="002C2A4A">
      <w:pPr>
        <w:pStyle w:val="Heading1"/>
      </w:pPr>
      <w:r>
        <w:t>5</w:t>
      </w:r>
      <w:r>
        <w:tab/>
      </w:r>
      <w:r w:rsidR="008E17D3">
        <w:t xml:space="preserve">System </w:t>
      </w:r>
      <w:r w:rsidR="00613E70">
        <w:t>Characteristics</w:t>
      </w:r>
    </w:p>
    <w:p w14:paraId="7AA03760" w14:textId="77777777" w:rsidR="002C2A4A" w:rsidRDefault="002C2A4A" w:rsidP="002C2A4A">
      <w:pPr>
        <w:pStyle w:val="NormalWeb"/>
        <w:spacing w:before="120" w:beforeAutospacing="0" w:after="0" w:afterAutospacing="0"/>
        <w:jc w:val="both"/>
        <w:rPr>
          <w:rFonts w:ascii="TimesNewRoman,Bold" w:hAnsi="TimesNewRoman,Bold"/>
        </w:rPr>
      </w:pPr>
      <w:r w:rsidRPr="00831211">
        <w:rPr>
          <w:rFonts w:ascii="TimesNewRoman,Bold" w:hAnsi="TimesNewRoman,Bold"/>
        </w:rPr>
        <w:t>There are two basic technolog</w:t>
      </w:r>
      <w:r>
        <w:rPr>
          <w:rFonts w:ascii="TimesNewRoman,Bold" w:hAnsi="TimesNewRoman,Bold"/>
        </w:rPr>
        <w:t>ies that can be used in this application</w:t>
      </w:r>
      <w:r w:rsidRPr="00831211">
        <w:rPr>
          <w:rFonts w:ascii="TimesNewRoman,Bold" w:hAnsi="TimesNewRoman,Bold"/>
        </w:rPr>
        <w:t>.</w:t>
      </w:r>
      <w:r>
        <w:rPr>
          <w:rFonts w:ascii="TimesNewRoman,Bold" w:hAnsi="TimesNewRoman,Bold"/>
        </w:rPr>
        <w:t xml:space="preserve"> Impulsive/time domain signals and FM/</w:t>
      </w:r>
      <w:r w:rsidR="00853B14">
        <w:rPr>
          <w:rFonts w:ascii="TimesNewRoman,Bold" w:hAnsi="TimesNewRoman,Bold"/>
        </w:rPr>
        <w:t xml:space="preserve">CW </w:t>
      </w:r>
      <w:r>
        <w:rPr>
          <w:rFonts w:ascii="TimesNewRoman,Bold" w:hAnsi="TimesNewRoman,Bold"/>
        </w:rPr>
        <w:t>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07016411" w14:textId="77777777" w:rsidR="002D57F0" w:rsidRDefault="002D57F0" w:rsidP="002C2A4A">
      <w:pPr>
        <w:pStyle w:val="NormalWeb"/>
        <w:spacing w:before="120" w:beforeAutospacing="0" w:after="0" w:afterAutospacing="0"/>
        <w:jc w:val="both"/>
        <w:rPr>
          <w:rFonts w:ascii="TimesNewRoman,Bold" w:hAnsi="TimesNewRoman,Bold"/>
        </w:rPr>
      </w:pPr>
    </w:p>
    <w:p w14:paraId="6DD22185" w14:textId="51F1D272" w:rsidR="002D57F0" w:rsidRDefault="002D57F0" w:rsidP="002D57F0">
      <w:pPr>
        <w:rPr>
          <w:rFonts w:ascii="Lucida Sans" w:hAnsi="Lucida Sans" w:cstheme="minorBidi"/>
          <w:szCs w:val="22"/>
        </w:rPr>
      </w:pPr>
      <w:r>
        <w:rPr>
          <w:rFonts w:ascii="Lucida Sans" w:hAnsi="Lucida Sans" w:cstheme="minorBidi"/>
          <w:highlight w:val="yellow"/>
        </w:rPr>
        <w:t>[</w:t>
      </w:r>
      <w:r>
        <w:rPr>
          <w:highlight w:val="yellow"/>
        </w:rPr>
        <w:t xml:space="preserve">Editor’s note: These Characteristics </w:t>
      </w:r>
      <w:r w:rsidR="00E94F86">
        <w:rPr>
          <w:highlight w:val="yellow"/>
        </w:rPr>
        <w:t>may</w:t>
      </w:r>
      <w:r>
        <w:rPr>
          <w:highlight w:val="yellow"/>
        </w:rPr>
        <w:t xml:space="preserve"> be further developed, as appropriate, at future meetings. Membership is invited to submit information regarding characteristics of THz Spectroscopy systems.</w:t>
      </w:r>
      <w:r>
        <w:rPr>
          <w:rFonts w:ascii="Lucida Sans" w:hAnsi="Lucida Sans" w:cstheme="minorBidi"/>
          <w:highlight w:val="yellow"/>
        </w:rPr>
        <w:t>]</w:t>
      </w:r>
    </w:p>
    <w:p w14:paraId="6F79468C" w14:textId="77777777" w:rsidR="002C2A4A" w:rsidRDefault="002C2A4A" w:rsidP="002C2A4A">
      <w:pPr>
        <w:pStyle w:val="TableNo"/>
      </w:pPr>
      <w:r>
        <w:t>TABLE 1</w:t>
      </w:r>
    </w:p>
    <w:p w14:paraId="1A945FA0" w14:textId="77777777" w:rsidR="002C2A4A" w:rsidRDefault="002C2A4A" w:rsidP="002C2A4A">
      <w:pPr>
        <w:pStyle w:val="Tabletitle"/>
      </w:pPr>
      <w:r>
        <w:t>Main parameters of impulsive/time domain t</w:t>
      </w:r>
      <w:r w:rsidRPr="00F90D69">
        <w:t xml:space="preserve">erahertz </w:t>
      </w:r>
      <w:r>
        <w:t>s</w:t>
      </w:r>
      <w:r w:rsidRPr="00F90D69">
        <w:t>pectro</w:t>
      </w:r>
      <w:r>
        <w:t>s</w:t>
      </w:r>
      <w:r w:rsidRPr="00F90D69">
        <w:t>copy</w:t>
      </w:r>
      <w:r>
        <w:br/>
        <w:t>i</w:t>
      </w:r>
      <w:r w:rsidRPr="003C18FC">
        <w:t xml:space="preserve">ndustry </w:t>
      </w:r>
      <w:r>
        <w:t>a</w:t>
      </w:r>
      <w:r w:rsidRPr="003C18FC">
        <w:t xml:space="preserve">utomation in </w:t>
      </w:r>
      <w:r>
        <w:t>s</w:t>
      </w:r>
      <w:r w:rsidRPr="003C18FC">
        <w:t xml:space="preserve">hielded </w:t>
      </w:r>
      <w:r>
        <w:t>e</w:t>
      </w:r>
      <w:r w:rsidRPr="003C18FC">
        <w:t>nvironments</w:t>
      </w:r>
    </w:p>
    <w:tbl>
      <w:tblPr>
        <w:tblStyle w:val="TableGrid"/>
        <w:tblW w:w="9663" w:type="dxa"/>
        <w:tblLayout w:type="fixed"/>
        <w:tblLook w:val="04A0" w:firstRow="1" w:lastRow="0" w:firstColumn="1" w:lastColumn="0" w:noHBand="0" w:noVBand="1"/>
      </w:tblPr>
      <w:tblGrid>
        <w:gridCol w:w="3221"/>
        <w:gridCol w:w="3221"/>
        <w:gridCol w:w="3221"/>
      </w:tblGrid>
      <w:tr w:rsidR="002C2A4A" w14:paraId="73E5D477" w14:textId="77777777" w:rsidTr="00E80CBC">
        <w:tc>
          <w:tcPr>
            <w:tcW w:w="3221" w:type="dxa"/>
          </w:tcPr>
          <w:p w14:paraId="49252CDB" w14:textId="77777777" w:rsidR="002C2A4A" w:rsidRPr="00323133" w:rsidRDefault="002C2A4A" w:rsidP="00E80CBC">
            <w:pPr>
              <w:pStyle w:val="Tablehead"/>
              <w:rPr>
                <w:caps/>
              </w:rPr>
            </w:pPr>
            <w:r w:rsidRPr="00323133">
              <w:t>Parameter</w:t>
            </w:r>
          </w:p>
        </w:tc>
        <w:tc>
          <w:tcPr>
            <w:tcW w:w="3221" w:type="dxa"/>
          </w:tcPr>
          <w:p w14:paraId="32369C16" w14:textId="77777777" w:rsidR="002C2A4A" w:rsidRPr="00323133" w:rsidRDefault="002C2A4A" w:rsidP="00E80CBC">
            <w:pPr>
              <w:pStyle w:val="Tablehead"/>
              <w:rPr>
                <w:caps/>
              </w:rPr>
            </w:pPr>
            <w:r w:rsidRPr="00323133">
              <w:t>Value</w:t>
            </w:r>
          </w:p>
        </w:tc>
        <w:tc>
          <w:tcPr>
            <w:tcW w:w="3221" w:type="dxa"/>
          </w:tcPr>
          <w:p w14:paraId="740EB940" w14:textId="77777777" w:rsidR="002C2A4A" w:rsidRPr="00323133" w:rsidRDefault="002C2A4A" w:rsidP="00E80CBC">
            <w:pPr>
              <w:pStyle w:val="Tablehead"/>
              <w:rPr>
                <w:caps/>
              </w:rPr>
            </w:pPr>
            <w:r w:rsidRPr="00323133">
              <w:t>Notes</w:t>
            </w:r>
          </w:p>
        </w:tc>
      </w:tr>
      <w:tr w:rsidR="00602EBC" w14:paraId="103353C7" w14:textId="77777777" w:rsidTr="00E80CBC">
        <w:tc>
          <w:tcPr>
            <w:tcW w:w="3221" w:type="dxa"/>
          </w:tcPr>
          <w:p w14:paraId="5314E1F9" w14:textId="77777777" w:rsidR="00602EBC" w:rsidRPr="00323133" w:rsidRDefault="00602EBC" w:rsidP="00602EBC">
            <w:pPr>
              <w:pStyle w:val="Tabletext"/>
              <w:rPr>
                <w:caps/>
              </w:rPr>
            </w:pPr>
            <w:r w:rsidRPr="00323133">
              <w:t>Modulation Scheme</w:t>
            </w:r>
          </w:p>
        </w:tc>
        <w:tc>
          <w:tcPr>
            <w:tcW w:w="3221" w:type="dxa"/>
          </w:tcPr>
          <w:p w14:paraId="632DFA53" w14:textId="2841BC08" w:rsidR="00602EBC" w:rsidRPr="00BE6123" w:rsidRDefault="00602EBC" w:rsidP="00602EBC">
            <w:pPr>
              <w:pStyle w:val="Tabletext"/>
              <w:rPr>
                <w:caps/>
              </w:rPr>
            </w:pPr>
            <w:r w:rsidRPr="00BE6123">
              <w:t>Impulsive time domain signal</w:t>
            </w:r>
          </w:p>
        </w:tc>
        <w:tc>
          <w:tcPr>
            <w:tcW w:w="3221" w:type="dxa"/>
          </w:tcPr>
          <w:p w14:paraId="75E93F6E" w14:textId="77777777" w:rsidR="00602EBC" w:rsidRPr="00323133" w:rsidRDefault="00602EBC" w:rsidP="00602EBC">
            <w:pPr>
              <w:pStyle w:val="Tabletext"/>
              <w:rPr>
                <w:caps/>
              </w:rPr>
            </w:pPr>
          </w:p>
        </w:tc>
      </w:tr>
      <w:tr w:rsidR="00602EBC" w14:paraId="039B561B" w14:textId="77777777" w:rsidTr="00E80CBC">
        <w:tc>
          <w:tcPr>
            <w:tcW w:w="3221" w:type="dxa"/>
            <w:vAlign w:val="bottom"/>
          </w:tcPr>
          <w:p w14:paraId="1C21B3AA" w14:textId="77777777" w:rsidR="00602EBC" w:rsidRPr="00323133" w:rsidRDefault="00602EBC" w:rsidP="00602EBC">
            <w:pPr>
              <w:pStyle w:val="Tabletext"/>
              <w:rPr>
                <w:caps/>
              </w:rPr>
            </w:pPr>
            <w:r w:rsidRPr="00323133">
              <w:rPr>
                <w:color w:val="000000"/>
              </w:rPr>
              <w:t>Operating frequency range</w:t>
            </w:r>
          </w:p>
        </w:tc>
        <w:tc>
          <w:tcPr>
            <w:tcW w:w="3221" w:type="dxa"/>
            <w:vAlign w:val="bottom"/>
          </w:tcPr>
          <w:p w14:paraId="53F64757" w14:textId="6B71B4B2" w:rsidR="00602EBC" w:rsidRPr="00BE6123" w:rsidRDefault="00602EBC" w:rsidP="00602EBC">
            <w:pPr>
              <w:pStyle w:val="Tabletext"/>
              <w:rPr>
                <w:caps/>
              </w:rPr>
            </w:pPr>
            <w:r w:rsidRPr="00BE6123">
              <w:rPr>
                <w:color w:val="000000"/>
              </w:rPr>
              <w:t>71 GHz – 6 THz</w:t>
            </w:r>
          </w:p>
        </w:tc>
        <w:tc>
          <w:tcPr>
            <w:tcW w:w="3221" w:type="dxa"/>
          </w:tcPr>
          <w:p w14:paraId="2A1BB27E" w14:textId="77777777" w:rsidR="00602EBC" w:rsidRPr="00323133" w:rsidRDefault="00602EBC" w:rsidP="00602EBC">
            <w:pPr>
              <w:pStyle w:val="Tabletext"/>
              <w:rPr>
                <w:caps/>
              </w:rPr>
            </w:pPr>
          </w:p>
        </w:tc>
      </w:tr>
      <w:tr w:rsidR="00602EBC" w14:paraId="7626497D" w14:textId="77777777" w:rsidTr="00E80CBC">
        <w:tc>
          <w:tcPr>
            <w:tcW w:w="3221" w:type="dxa"/>
            <w:vAlign w:val="bottom"/>
          </w:tcPr>
          <w:p w14:paraId="79430479" w14:textId="77777777" w:rsidR="00602EBC" w:rsidRPr="00323133" w:rsidRDefault="00602EBC" w:rsidP="00602EBC">
            <w:pPr>
              <w:pStyle w:val="Tabletext"/>
              <w:rPr>
                <w:caps/>
              </w:rPr>
            </w:pPr>
            <w:r w:rsidRPr="00323133">
              <w:rPr>
                <w:color w:val="000000"/>
              </w:rPr>
              <w:t>Modulation bandwidth</w:t>
            </w:r>
          </w:p>
        </w:tc>
        <w:tc>
          <w:tcPr>
            <w:tcW w:w="3221" w:type="dxa"/>
            <w:vAlign w:val="bottom"/>
          </w:tcPr>
          <w:p w14:paraId="1B0F9EC7" w14:textId="744FFD27" w:rsidR="00602EBC" w:rsidRPr="00BE6123" w:rsidRDefault="00602EBC" w:rsidP="00602EBC">
            <w:pPr>
              <w:pStyle w:val="Tabletext"/>
              <w:rPr>
                <w:caps/>
              </w:rPr>
            </w:pPr>
            <w:r w:rsidRPr="00BE6123">
              <w:rPr>
                <w:color w:val="000000"/>
              </w:rPr>
              <w:t>50 GHz - 6THz</w:t>
            </w:r>
          </w:p>
        </w:tc>
        <w:tc>
          <w:tcPr>
            <w:tcW w:w="3221" w:type="dxa"/>
          </w:tcPr>
          <w:p w14:paraId="414B05B2" w14:textId="77777777" w:rsidR="00602EBC" w:rsidRPr="00323133" w:rsidRDefault="00602EBC" w:rsidP="00602EBC">
            <w:pPr>
              <w:pStyle w:val="Tabletext"/>
              <w:rPr>
                <w:caps/>
              </w:rPr>
            </w:pPr>
          </w:p>
        </w:tc>
      </w:tr>
      <w:tr w:rsidR="00602EBC" w14:paraId="623FBDE7" w14:textId="77777777" w:rsidTr="00E80CBC">
        <w:tc>
          <w:tcPr>
            <w:tcW w:w="3221" w:type="dxa"/>
            <w:vAlign w:val="bottom"/>
          </w:tcPr>
          <w:p w14:paraId="35DE39B8" w14:textId="77777777" w:rsidR="00602EBC" w:rsidRPr="00323133" w:rsidRDefault="00602EBC" w:rsidP="00602EBC">
            <w:pPr>
              <w:pStyle w:val="Tabletext"/>
              <w:rPr>
                <w:caps/>
              </w:rPr>
            </w:pPr>
            <w:r w:rsidRPr="00323133">
              <w:rPr>
                <w:color w:val="000000"/>
              </w:rPr>
              <w:t>Pulse Repetition rate</w:t>
            </w:r>
          </w:p>
        </w:tc>
        <w:tc>
          <w:tcPr>
            <w:tcW w:w="3221" w:type="dxa"/>
            <w:vAlign w:val="bottom"/>
          </w:tcPr>
          <w:p w14:paraId="295924AE" w14:textId="610A464A" w:rsidR="00602EBC" w:rsidRPr="00BE6123" w:rsidRDefault="00602EBC" w:rsidP="00602EBC">
            <w:pPr>
              <w:pStyle w:val="Tabletext"/>
              <w:rPr>
                <w:caps/>
              </w:rPr>
            </w:pPr>
            <w:r w:rsidRPr="00BE6123">
              <w:rPr>
                <w:color w:val="000000"/>
              </w:rPr>
              <w:t>80-120 MHz</w:t>
            </w:r>
          </w:p>
        </w:tc>
        <w:tc>
          <w:tcPr>
            <w:tcW w:w="3221" w:type="dxa"/>
          </w:tcPr>
          <w:p w14:paraId="5BE10312" w14:textId="77777777" w:rsidR="00602EBC" w:rsidRPr="00323133" w:rsidRDefault="00602EBC" w:rsidP="00602EBC">
            <w:pPr>
              <w:pStyle w:val="Tabletext"/>
              <w:rPr>
                <w:caps/>
              </w:rPr>
            </w:pPr>
          </w:p>
        </w:tc>
      </w:tr>
      <w:tr w:rsidR="00602EBC" w14:paraId="500E8883" w14:textId="77777777" w:rsidTr="00E80CBC">
        <w:tc>
          <w:tcPr>
            <w:tcW w:w="3221" w:type="dxa"/>
            <w:vAlign w:val="bottom"/>
          </w:tcPr>
          <w:p w14:paraId="42652421" w14:textId="77777777" w:rsidR="00602EBC" w:rsidRPr="00323133" w:rsidRDefault="00602EBC" w:rsidP="00602EBC">
            <w:pPr>
              <w:pStyle w:val="Tabletext"/>
              <w:rPr>
                <w:caps/>
              </w:rPr>
            </w:pPr>
            <w:r w:rsidRPr="00323133">
              <w:rPr>
                <w:color w:val="000000"/>
              </w:rPr>
              <w:t>Duty Cycle</w:t>
            </w:r>
          </w:p>
        </w:tc>
        <w:tc>
          <w:tcPr>
            <w:tcW w:w="3221" w:type="dxa"/>
            <w:vAlign w:val="bottom"/>
          </w:tcPr>
          <w:p w14:paraId="3D27DE54" w14:textId="02284626" w:rsidR="00602EBC" w:rsidRPr="00BE6123" w:rsidRDefault="00602EBC" w:rsidP="00602EBC">
            <w:pPr>
              <w:pStyle w:val="Tabletext"/>
              <w:rPr>
                <w:caps/>
              </w:rPr>
            </w:pPr>
            <w:r w:rsidRPr="00BE6123">
              <w:rPr>
                <w:color w:val="000000"/>
              </w:rPr>
              <w:t>&lt; 10</w:t>
            </w:r>
            <w:r w:rsidRPr="00BE6123">
              <w:rPr>
                <w:color w:val="000000"/>
                <w:vertAlign w:val="superscript"/>
              </w:rPr>
              <w:t>-3</w:t>
            </w:r>
          </w:p>
        </w:tc>
        <w:tc>
          <w:tcPr>
            <w:tcW w:w="3221" w:type="dxa"/>
          </w:tcPr>
          <w:p w14:paraId="3D891C46" w14:textId="77777777" w:rsidR="00602EBC" w:rsidRPr="00323133" w:rsidRDefault="00602EBC" w:rsidP="00602EBC">
            <w:pPr>
              <w:pStyle w:val="Tabletext"/>
              <w:rPr>
                <w:caps/>
              </w:rPr>
            </w:pPr>
          </w:p>
        </w:tc>
      </w:tr>
      <w:tr w:rsidR="00602EBC" w14:paraId="261920DD" w14:textId="77777777" w:rsidTr="00E80CBC">
        <w:tc>
          <w:tcPr>
            <w:tcW w:w="3221" w:type="dxa"/>
            <w:vAlign w:val="bottom"/>
          </w:tcPr>
          <w:p w14:paraId="5897F6AF" w14:textId="77777777" w:rsidR="00602EBC" w:rsidRPr="00323133" w:rsidRDefault="00602EBC" w:rsidP="00602EBC">
            <w:pPr>
              <w:pStyle w:val="Tabletext"/>
              <w:rPr>
                <w:caps/>
              </w:rPr>
            </w:pPr>
            <w:r w:rsidRPr="00323133">
              <w:rPr>
                <w:color w:val="000000"/>
              </w:rPr>
              <w:t>Average power</w:t>
            </w:r>
          </w:p>
        </w:tc>
        <w:tc>
          <w:tcPr>
            <w:tcW w:w="3221" w:type="dxa"/>
            <w:vAlign w:val="bottom"/>
          </w:tcPr>
          <w:p w14:paraId="58DF8365" w14:textId="537B9E0B" w:rsidR="00602EBC" w:rsidRPr="00BE6123" w:rsidRDefault="00602EBC" w:rsidP="00602EBC">
            <w:pPr>
              <w:pStyle w:val="Tabletext"/>
              <w:rPr>
                <w:caps/>
              </w:rPr>
            </w:pPr>
            <w:r w:rsidRPr="00BE6123">
              <w:rPr>
                <w:color w:val="000000"/>
              </w:rPr>
              <w:t xml:space="preserve"> &lt; 10 </w:t>
            </w:r>
            <w:r w:rsidRPr="00BE6123">
              <w:rPr>
                <w:color w:val="000000"/>
              </w:rPr>
              <w:sym w:font="Symbol" w:char="F06D"/>
            </w:r>
            <w:r w:rsidRPr="00BE6123">
              <w:rPr>
                <w:color w:val="000000"/>
              </w:rPr>
              <w:t>W</w:t>
            </w:r>
          </w:p>
        </w:tc>
        <w:tc>
          <w:tcPr>
            <w:tcW w:w="3221" w:type="dxa"/>
          </w:tcPr>
          <w:p w14:paraId="11C0A225" w14:textId="77777777" w:rsidR="00602EBC" w:rsidRPr="00323133" w:rsidRDefault="00602EBC" w:rsidP="00602EBC">
            <w:pPr>
              <w:pStyle w:val="Tabletext"/>
              <w:rPr>
                <w:caps/>
              </w:rPr>
            </w:pPr>
          </w:p>
        </w:tc>
      </w:tr>
      <w:tr w:rsidR="00602EBC" w14:paraId="2D5160AB" w14:textId="77777777" w:rsidTr="00E80CBC">
        <w:tc>
          <w:tcPr>
            <w:tcW w:w="3221" w:type="dxa"/>
            <w:vAlign w:val="bottom"/>
          </w:tcPr>
          <w:p w14:paraId="2D0E7356" w14:textId="77777777" w:rsidR="00602EBC" w:rsidRPr="00323133" w:rsidRDefault="00602EBC" w:rsidP="00602EBC">
            <w:pPr>
              <w:pStyle w:val="Tabletext"/>
              <w:rPr>
                <w:caps/>
                <w:color w:val="000000"/>
              </w:rPr>
            </w:pPr>
            <w:r>
              <w:rPr>
                <w:color w:val="000000"/>
              </w:rPr>
              <w:t>Distance to Target</w:t>
            </w:r>
          </w:p>
        </w:tc>
        <w:tc>
          <w:tcPr>
            <w:tcW w:w="3221" w:type="dxa"/>
            <w:vAlign w:val="bottom"/>
          </w:tcPr>
          <w:p w14:paraId="1E6B74CC" w14:textId="4B86ABCE" w:rsidR="00602EBC" w:rsidRPr="00BE6123" w:rsidRDefault="00602EBC" w:rsidP="00602EBC">
            <w:pPr>
              <w:pStyle w:val="Tabletext"/>
              <w:rPr>
                <w:caps/>
                <w:color w:val="000000"/>
              </w:rPr>
            </w:pPr>
            <w:r w:rsidRPr="00BE6123">
              <w:rPr>
                <w:color w:val="000000"/>
              </w:rPr>
              <w:t>&lt; 1 m</w:t>
            </w:r>
          </w:p>
        </w:tc>
        <w:tc>
          <w:tcPr>
            <w:tcW w:w="3221" w:type="dxa"/>
          </w:tcPr>
          <w:p w14:paraId="1B6C85B0" w14:textId="77777777" w:rsidR="00602EBC" w:rsidRPr="00323133" w:rsidRDefault="00602EBC" w:rsidP="00602EBC">
            <w:pPr>
              <w:pStyle w:val="Tabletext"/>
              <w:rPr>
                <w:caps/>
              </w:rPr>
            </w:pPr>
          </w:p>
        </w:tc>
      </w:tr>
    </w:tbl>
    <w:p w14:paraId="25F64EA6" w14:textId="25724CF3" w:rsidR="002C2E32" w:rsidRPr="002C2E32" w:rsidRDefault="00C569CD" w:rsidP="002C2E32">
      <w:pPr>
        <w:pStyle w:val="NormalWeb"/>
      </w:pPr>
      <w:r w:rsidRPr="002C2E32">
        <w:t>Note: Impulsive ultrawideband-like emissions use</w:t>
      </w:r>
      <w:r w:rsidR="002C2E32">
        <w:t>d</w:t>
      </w:r>
      <w:r w:rsidRPr="002C2E32">
        <w:t xml:space="preserve"> in </w:t>
      </w:r>
      <w:r w:rsidR="002C2E32">
        <w:t>this</w:t>
      </w:r>
      <w:r w:rsidRPr="002C2E32">
        <w:t xml:space="preserve"> type of </w:t>
      </w:r>
      <w:proofErr w:type="spellStart"/>
      <w:r w:rsidRPr="002C2E32">
        <w:t>THzS</w:t>
      </w:r>
      <w:proofErr w:type="spellEnd"/>
      <w:r w:rsidRPr="002C2E32">
        <w:t xml:space="preserve"> have no </w:t>
      </w:r>
      <w:r w:rsidR="002C2E32">
        <w:t xml:space="preserve">center frequency or modulation bandwidth </w:t>
      </w:r>
      <w:r w:rsidRPr="002C2E32">
        <w:t>in the normal sense of the term</w:t>
      </w:r>
      <w:r w:rsidR="002C2E32">
        <w:t>s</w:t>
      </w:r>
      <w:r w:rsidRPr="002C2E32">
        <w:t xml:space="preserve"> used in </w:t>
      </w:r>
      <w:r w:rsidRPr="00204428">
        <w:rPr>
          <w:b/>
          <w:bCs/>
        </w:rPr>
        <w:t>App</w:t>
      </w:r>
      <w:r w:rsidR="002C2E32" w:rsidRPr="00204428">
        <w:rPr>
          <w:b/>
          <w:bCs/>
        </w:rPr>
        <w:t xml:space="preserve">endix </w:t>
      </w:r>
      <w:r w:rsidR="000B4F66">
        <w:rPr>
          <w:b/>
          <w:bCs/>
        </w:rPr>
        <w:t>1</w:t>
      </w:r>
      <w:r w:rsidR="002C2E32" w:rsidRPr="002C2E32">
        <w:t xml:space="preserve"> of the Radio Regulations</w:t>
      </w:r>
      <w:r w:rsidR="002C2E32">
        <w:t xml:space="preserve">.  </w:t>
      </w:r>
      <w:r w:rsidR="002C2E32" w:rsidRPr="002C2E32">
        <w:t>In</w:t>
      </w:r>
      <w:r w:rsidR="002C2E32">
        <w:t xml:space="preserve"> </w:t>
      </w:r>
      <w:r w:rsidR="002C2E32" w:rsidRPr="00204428">
        <w:rPr>
          <w:b/>
          <w:bCs/>
        </w:rPr>
        <w:t>A</w:t>
      </w:r>
      <w:r w:rsidR="000B4F66" w:rsidRPr="00204428">
        <w:rPr>
          <w:b/>
          <w:bCs/>
        </w:rPr>
        <w:t>ppendix</w:t>
      </w:r>
      <w:r w:rsidR="002C2E32" w:rsidRPr="00204428">
        <w:rPr>
          <w:b/>
          <w:bCs/>
        </w:rPr>
        <w:t xml:space="preserve"> 1 </w:t>
      </w:r>
      <w:r w:rsidR="002C2E32" w:rsidRPr="002C2E32">
        <w:t>(R</w:t>
      </w:r>
      <w:r w:rsidR="00285734">
        <w:t>ev</w:t>
      </w:r>
      <w:r w:rsidR="002C2E32" w:rsidRPr="002C2E32">
        <w:t xml:space="preserve">.WRC-19) Classification of </w:t>
      </w:r>
      <w:r w:rsidR="000B4F66">
        <w:t>E</w:t>
      </w:r>
      <w:r w:rsidR="002C2E32" w:rsidRPr="002C2E32">
        <w:t>missions</w:t>
      </w:r>
      <w:r w:rsidR="000B4F66">
        <w:t>,</w:t>
      </w:r>
      <w:r w:rsidR="002C2E32" w:rsidRPr="002C2E32">
        <w:t xml:space="preserve"> the best match for “basic characteristics/ </w:t>
      </w:r>
      <w:r w:rsidR="002C2E32" w:rsidRPr="00204428">
        <w:rPr>
          <w:rFonts w:ascii="TimesNewRomanPS" w:hAnsi="TimesNewRomanPS"/>
        </w:rPr>
        <w:t>First symbol</w:t>
      </w:r>
      <w:r w:rsidR="002C2E32" w:rsidRPr="00204428">
        <w:rPr>
          <w:rFonts w:ascii="TimesNewRomanPS" w:hAnsi="TimesNewRomanPS"/>
          <w:i/>
          <w:iCs/>
        </w:rPr>
        <w:t xml:space="preserve"> </w:t>
      </w:r>
      <w:r w:rsidR="002C2E32" w:rsidRPr="00204428">
        <w:rPr>
          <w:rFonts w:ascii="TimesNewRomanPSMT" w:hAnsi="TimesNewRomanPSMT" w:hint="eastAsia"/>
        </w:rPr>
        <w:t>–</w:t>
      </w:r>
      <w:r w:rsidR="002C2E32" w:rsidRPr="00204428">
        <w:rPr>
          <w:rFonts w:ascii="TimesNewRomanPSMT" w:hAnsi="TimesNewRomanPSMT"/>
        </w:rPr>
        <w:t xml:space="preserve"> Type of modulation of the main </w:t>
      </w:r>
      <w:proofErr w:type="gramStart"/>
      <w:r w:rsidR="002C2E32" w:rsidRPr="00204428">
        <w:rPr>
          <w:rFonts w:ascii="TimesNewRomanPSMT" w:hAnsi="TimesNewRomanPSMT"/>
        </w:rPr>
        <w:t>carrier</w:t>
      </w:r>
      <w:r w:rsidR="002C2E32">
        <w:rPr>
          <w:rFonts w:ascii="TimesNewRomanPSMT" w:hAnsi="TimesNewRomanPSMT"/>
        </w:rPr>
        <w:t>”</w:t>
      </w:r>
      <w:r w:rsidR="002C2E32">
        <w:rPr>
          <w:rFonts w:ascii="TimesNewRomanPSMT" w:hAnsi="TimesNewRomanPSMT"/>
          <w:sz w:val="16"/>
          <w:szCs w:val="16"/>
        </w:rPr>
        <w:t xml:space="preserve">   </w:t>
      </w:r>
      <w:proofErr w:type="gramEnd"/>
      <w:r w:rsidR="002C2E32" w:rsidRPr="00204428">
        <w:rPr>
          <w:rFonts w:ascii="TimesNewRomanPSMT" w:hAnsi="TimesNewRomanPSMT"/>
        </w:rPr>
        <w:t xml:space="preserve">would be </w:t>
      </w:r>
      <w:r w:rsidR="002C2E32" w:rsidRPr="00204428">
        <w:rPr>
          <w:rFonts w:ascii="TimesNewRomanPSMT" w:hAnsi="TimesNewRomanPSMT" w:hint="eastAsia"/>
        </w:rPr>
        <w:t>“</w:t>
      </w:r>
      <w:r w:rsidR="002C2E32" w:rsidRPr="00204428">
        <w:rPr>
          <w:rFonts w:ascii="TimesNewRomanPSMT" w:hAnsi="TimesNewRomanPSMT"/>
        </w:rPr>
        <w:t xml:space="preserve">Sequence of unmodulated pulses </w:t>
      </w:r>
      <w:r w:rsidR="002C2E32">
        <w:rPr>
          <w:rFonts w:ascii="TimesNewRomanPSMT" w:hAnsi="TimesNewRomanPSMT"/>
        </w:rPr>
        <w:t xml:space="preserve"> - </w:t>
      </w:r>
      <w:r w:rsidR="002C2E32" w:rsidRPr="00204428">
        <w:rPr>
          <w:rFonts w:ascii="TimesNewRomanPSMT" w:hAnsi="TimesNewRomanPSMT"/>
        </w:rPr>
        <w:t>P</w:t>
      </w:r>
      <w:r w:rsidR="002C2E32">
        <w:rPr>
          <w:rFonts w:ascii="TimesNewRomanPSMT" w:hAnsi="TimesNewRomanPSMT"/>
        </w:rPr>
        <w:t xml:space="preserve">”.  The spectral shape of the emissions is determined by the physical characteristics of the </w:t>
      </w:r>
      <w:r w:rsidR="000B4F66">
        <w:rPr>
          <w:rFonts w:ascii="TimesNewRomanPSMT" w:hAnsi="TimesNewRomanPSMT"/>
        </w:rPr>
        <w:t>transmitter and its antenna.</w:t>
      </w:r>
    </w:p>
    <w:p w14:paraId="65AD5788" w14:textId="16B6A158" w:rsidR="002C2A4A" w:rsidRPr="00831211" w:rsidRDefault="002C2A4A" w:rsidP="002C2A4A">
      <w:pPr>
        <w:jc w:val="both"/>
        <w:rPr>
          <w:rFonts w:ascii="TimesNewRoman,Bold" w:hAnsi="TimesNewRoman,Bold"/>
        </w:rPr>
      </w:pPr>
      <w:r>
        <w:lastRenderedPageBreak/>
        <w:t>Alternatively, signals can be generated with a non</w:t>
      </w:r>
      <w:r w:rsidR="00613E70">
        <w:t>-</w:t>
      </w:r>
      <w:r>
        <w:t xml:space="preserve">pulsed CW signal with monotonically changing frequency. While such signals have different ability to take measurements than the impulsive/time domain signal they also have the ability to transmit at varying powers over different bands that have different allocation, Thus, they can have lower output power in bands that have more complex harmful interference vulnerabilities. </w:t>
      </w:r>
      <w:r>
        <w:rPr>
          <w:rFonts w:ascii="TimesNewRoman,Bold" w:hAnsi="TimesNewRoman,Bold"/>
        </w:rPr>
        <w:t>Basic parameters are given below.</w:t>
      </w:r>
    </w:p>
    <w:p w14:paraId="4603DEC9" w14:textId="77777777" w:rsidR="002C2A4A" w:rsidRDefault="002C2A4A" w:rsidP="002C2A4A">
      <w:pPr>
        <w:pStyle w:val="TableNo"/>
      </w:pPr>
      <w:r>
        <w:t>TABLE 2</w:t>
      </w:r>
    </w:p>
    <w:p w14:paraId="1D86B1D1" w14:textId="77777777" w:rsidR="002C2A4A" w:rsidRDefault="002C2A4A" w:rsidP="002C2A4A">
      <w:pPr>
        <w:pStyle w:val="Tabletitle"/>
      </w:pPr>
      <w:r>
        <w:t xml:space="preserve">Main parameters frequency modulated carrier wave </w:t>
      </w:r>
      <w:r>
        <w:br/>
        <w:t>t</w:t>
      </w:r>
      <w:r w:rsidRPr="00F90D69">
        <w:t xml:space="preserve">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r>
        <w:t>e</w:t>
      </w:r>
      <w:r w:rsidRPr="003C18FC">
        <w:t>nvironments</w:t>
      </w:r>
      <w:r w:rsidRPr="00C12D5E">
        <w:t xml:space="preserve"> </w:t>
      </w:r>
    </w:p>
    <w:tbl>
      <w:tblPr>
        <w:tblStyle w:val="TableGrid"/>
        <w:tblW w:w="9663" w:type="dxa"/>
        <w:tblLayout w:type="fixed"/>
        <w:tblLook w:val="04A0" w:firstRow="1" w:lastRow="0" w:firstColumn="1" w:lastColumn="0" w:noHBand="0" w:noVBand="1"/>
      </w:tblPr>
      <w:tblGrid>
        <w:gridCol w:w="3221"/>
        <w:gridCol w:w="3221"/>
        <w:gridCol w:w="3221"/>
      </w:tblGrid>
      <w:tr w:rsidR="002C2A4A" w14:paraId="5B9B5CA9" w14:textId="77777777" w:rsidTr="00E80CBC">
        <w:tc>
          <w:tcPr>
            <w:tcW w:w="3221" w:type="dxa"/>
          </w:tcPr>
          <w:p w14:paraId="53606EE0" w14:textId="77777777" w:rsidR="002C2A4A" w:rsidRPr="0023157B" w:rsidRDefault="002C2A4A" w:rsidP="00E80CBC">
            <w:pPr>
              <w:pStyle w:val="Tablehead"/>
              <w:rPr>
                <w:caps/>
              </w:rPr>
            </w:pPr>
            <w:r w:rsidRPr="0023157B">
              <w:t>Parameter</w:t>
            </w:r>
          </w:p>
        </w:tc>
        <w:tc>
          <w:tcPr>
            <w:tcW w:w="3221" w:type="dxa"/>
          </w:tcPr>
          <w:p w14:paraId="358A59F2" w14:textId="77777777" w:rsidR="002C2A4A" w:rsidRPr="0023157B" w:rsidRDefault="002C2A4A" w:rsidP="00E80CBC">
            <w:pPr>
              <w:pStyle w:val="Tablehead"/>
              <w:rPr>
                <w:caps/>
              </w:rPr>
            </w:pPr>
            <w:r w:rsidRPr="0023157B">
              <w:t>Value</w:t>
            </w:r>
          </w:p>
        </w:tc>
        <w:tc>
          <w:tcPr>
            <w:tcW w:w="3221" w:type="dxa"/>
          </w:tcPr>
          <w:p w14:paraId="17A97933" w14:textId="77777777" w:rsidR="002C2A4A" w:rsidRPr="0023157B" w:rsidRDefault="002C2A4A" w:rsidP="00E80CBC">
            <w:pPr>
              <w:pStyle w:val="Tablehead"/>
              <w:rPr>
                <w:caps/>
              </w:rPr>
            </w:pPr>
            <w:r w:rsidRPr="0023157B">
              <w:t>Notes</w:t>
            </w:r>
          </w:p>
        </w:tc>
      </w:tr>
      <w:tr w:rsidR="002C2A4A" w14:paraId="080967B7" w14:textId="77777777" w:rsidTr="00E80CBC">
        <w:tc>
          <w:tcPr>
            <w:tcW w:w="3221" w:type="dxa"/>
            <w:vAlign w:val="center"/>
          </w:tcPr>
          <w:p w14:paraId="723EB601" w14:textId="77777777" w:rsidR="002C2A4A" w:rsidRPr="002611AC" w:rsidRDefault="002C2A4A" w:rsidP="00E80CBC">
            <w:pPr>
              <w:pStyle w:val="Tabletext"/>
              <w:rPr>
                <w:color w:val="000000"/>
              </w:rPr>
            </w:pPr>
            <w:r w:rsidRPr="002611AC">
              <w:rPr>
                <w:color w:val="000000"/>
              </w:rPr>
              <w:t>Modulation scheme</w:t>
            </w:r>
          </w:p>
        </w:tc>
        <w:tc>
          <w:tcPr>
            <w:tcW w:w="3221" w:type="dxa"/>
            <w:vAlign w:val="center"/>
          </w:tcPr>
          <w:p w14:paraId="6AD932CE" w14:textId="77777777" w:rsidR="002C2A4A" w:rsidRPr="007C17C5" w:rsidRDefault="002C2A4A" w:rsidP="00E80CBC">
            <w:pPr>
              <w:pStyle w:val="Tabletext"/>
            </w:pPr>
            <w:r w:rsidRPr="00B91831">
              <w:rPr>
                <w:color w:val="000000"/>
              </w:rPr>
              <w:t>e.g. frequency modulated continuous wave (FMCW) or pulse-based modulation schemes</w:t>
            </w:r>
          </w:p>
        </w:tc>
        <w:tc>
          <w:tcPr>
            <w:tcW w:w="3221" w:type="dxa"/>
            <w:vAlign w:val="center"/>
          </w:tcPr>
          <w:p w14:paraId="297EFF00" w14:textId="77777777" w:rsidR="002C2A4A" w:rsidRPr="007C17C5" w:rsidRDefault="002C2A4A" w:rsidP="00E80CBC">
            <w:pPr>
              <w:pStyle w:val="Tabletext"/>
            </w:pPr>
            <w:r w:rsidRPr="00B91831">
              <w:rPr>
                <w:color w:val="000000"/>
              </w:rPr>
              <w:t>Combination of different OFRs possible</w:t>
            </w:r>
          </w:p>
        </w:tc>
      </w:tr>
      <w:tr w:rsidR="00D86C3E" w:rsidRPr="00BE6123" w14:paraId="5F27CF8E" w14:textId="77777777" w:rsidTr="00E80CBC">
        <w:tc>
          <w:tcPr>
            <w:tcW w:w="3221" w:type="dxa"/>
            <w:vAlign w:val="center"/>
          </w:tcPr>
          <w:p w14:paraId="6BDC7A3F" w14:textId="77777777" w:rsidR="00D86C3E" w:rsidRPr="00BE6123" w:rsidRDefault="00D86C3E" w:rsidP="00D86C3E">
            <w:pPr>
              <w:pStyle w:val="Tabletext"/>
              <w:rPr>
                <w:color w:val="000000"/>
              </w:rPr>
            </w:pPr>
            <w:r w:rsidRPr="00BE6123">
              <w:rPr>
                <w:color w:val="000000"/>
              </w:rPr>
              <w:t>Operating frequency range (OFR)</w:t>
            </w:r>
          </w:p>
        </w:tc>
        <w:tc>
          <w:tcPr>
            <w:tcW w:w="3221" w:type="dxa"/>
            <w:vAlign w:val="center"/>
          </w:tcPr>
          <w:p w14:paraId="0CC85F8E"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116−130 GHz</w:t>
            </w:r>
          </w:p>
          <w:p w14:paraId="7E06724B"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134−141 GHz</w:t>
            </w:r>
          </w:p>
          <w:p w14:paraId="585BB1CA"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174.8−182 GHz</w:t>
            </w:r>
          </w:p>
          <w:p w14:paraId="50C066AD"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185−190 GHz</w:t>
            </w:r>
          </w:p>
          <w:p w14:paraId="48528DE3" w14:textId="002FE1F4" w:rsidR="00D86C3E" w:rsidRPr="00BE6123" w:rsidRDefault="00D86C3E" w:rsidP="00D86C3E">
            <w:pPr>
              <w:pStyle w:val="Tabletext"/>
            </w:pPr>
            <w:r w:rsidRPr="00BE6123">
              <w:rPr>
                <w:rStyle w:val="ECCParagraph"/>
                <w:rFonts w:ascii="Times New Roman" w:hAnsi="Times New Roman"/>
                <w:lang w:val="en-US"/>
              </w:rPr>
              <w:t>231.5−250 GHz</w:t>
            </w:r>
          </w:p>
        </w:tc>
        <w:tc>
          <w:tcPr>
            <w:tcW w:w="3221" w:type="dxa"/>
            <w:vAlign w:val="center"/>
          </w:tcPr>
          <w:p w14:paraId="221A1F19" w14:textId="77777777" w:rsidR="00D86C3E" w:rsidRPr="00BE6123" w:rsidRDefault="00D86C3E" w:rsidP="00D86C3E">
            <w:pPr>
              <w:pStyle w:val="Tabletext"/>
            </w:pPr>
          </w:p>
        </w:tc>
      </w:tr>
      <w:tr w:rsidR="00D86C3E" w:rsidRPr="00BE6123" w14:paraId="272FFE7D" w14:textId="77777777" w:rsidTr="00E80CBC">
        <w:tc>
          <w:tcPr>
            <w:tcW w:w="3221" w:type="dxa"/>
            <w:vAlign w:val="center"/>
          </w:tcPr>
          <w:p w14:paraId="155273BF" w14:textId="77777777" w:rsidR="00D86C3E" w:rsidRPr="00BE6123" w:rsidRDefault="00D86C3E" w:rsidP="00D86C3E">
            <w:pPr>
              <w:pStyle w:val="Tabletext"/>
              <w:rPr>
                <w:color w:val="000000"/>
              </w:rPr>
            </w:pPr>
            <w:r w:rsidRPr="00BE6123">
              <w:rPr>
                <w:color w:val="000000"/>
              </w:rPr>
              <w:t>Available modulation bandwidth</w:t>
            </w:r>
          </w:p>
        </w:tc>
        <w:tc>
          <w:tcPr>
            <w:tcW w:w="3221" w:type="dxa"/>
            <w:vAlign w:val="center"/>
          </w:tcPr>
          <w:p w14:paraId="172F3537" w14:textId="2967B1B6" w:rsidR="00D86C3E" w:rsidRPr="00BE6123" w:rsidRDefault="00D86C3E" w:rsidP="00D86C3E">
            <w:pPr>
              <w:pStyle w:val="Tabletext"/>
            </w:pPr>
            <w:r w:rsidRPr="00BE6123">
              <w:rPr>
                <w:rStyle w:val="ECCParagraph"/>
                <w:rFonts w:ascii="Times New Roman" w:hAnsi="Times New Roman"/>
                <w:lang w:val="en-US"/>
              </w:rPr>
              <w:t>14 GHz, 7 GHz, 7.2 GHz, 5 GHz, 18.5 GHz</w:t>
            </w:r>
          </w:p>
        </w:tc>
        <w:tc>
          <w:tcPr>
            <w:tcW w:w="3221" w:type="dxa"/>
            <w:vAlign w:val="center"/>
          </w:tcPr>
          <w:p w14:paraId="091935C2" w14:textId="77777777" w:rsidR="00D86C3E" w:rsidRPr="00BE6123" w:rsidRDefault="00D86C3E" w:rsidP="00D86C3E">
            <w:pPr>
              <w:pStyle w:val="Tabletext"/>
            </w:pPr>
          </w:p>
        </w:tc>
      </w:tr>
      <w:tr w:rsidR="00D86C3E" w:rsidRPr="00BE6123" w14:paraId="4EEF94B9" w14:textId="77777777" w:rsidTr="00E80CBC">
        <w:tc>
          <w:tcPr>
            <w:tcW w:w="3221" w:type="dxa"/>
            <w:vAlign w:val="center"/>
          </w:tcPr>
          <w:p w14:paraId="7742BEEC" w14:textId="77777777" w:rsidR="00D86C3E" w:rsidRPr="00BE6123" w:rsidRDefault="00D86C3E" w:rsidP="00D86C3E">
            <w:pPr>
              <w:pStyle w:val="Tabletext"/>
              <w:rPr>
                <w:color w:val="000000"/>
              </w:rPr>
            </w:pPr>
            <w:r w:rsidRPr="00BE6123">
              <w:rPr>
                <w:color w:val="000000"/>
              </w:rPr>
              <w:t>Used modulation bandwidth</w:t>
            </w:r>
          </w:p>
        </w:tc>
        <w:tc>
          <w:tcPr>
            <w:tcW w:w="3221" w:type="dxa"/>
            <w:vAlign w:val="center"/>
          </w:tcPr>
          <w:p w14:paraId="0B5091DF"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up to 14 GHz</w:t>
            </w:r>
          </w:p>
          <w:p w14:paraId="2CF8C964"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up to 7 GHz</w:t>
            </w:r>
          </w:p>
          <w:p w14:paraId="5F52CFB4"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up to 7.2 GHz</w:t>
            </w:r>
          </w:p>
          <w:p w14:paraId="06F70615" w14:textId="77777777" w:rsidR="00D86C3E" w:rsidRPr="00BE6123" w:rsidRDefault="00D86C3E" w:rsidP="00D86C3E">
            <w:pPr>
              <w:pStyle w:val="Tabletext"/>
              <w:rPr>
                <w:rStyle w:val="ECCParagraph"/>
                <w:rFonts w:ascii="Times New Roman" w:hAnsi="Times New Roman"/>
                <w:lang w:val="en-US"/>
              </w:rPr>
            </w:pPr>
            <w:r w:rsidRPr="00BE6123">
              <w:rPr>
                <w:rStyle w:val="ECCParagraph"/>
                <w:rFonts w:ascii="Times New Roman" w:hAnsi="Times New Roman"/>
                <w:lang w:val="en-US"/>
              </w:rPr>
              <w:t>up to 5 GHz</w:t>
            </w:r>
          </w:p>
          <w:p w14:paraId="3DC5249F" w14:textId="4DB1175D" w:rsidR="00D86C3E" w:rsidRPr="00BE6123" w:rsidRDefault="00D86C3E" w:rsidP="00D86C3E">
            <w:pPr>
              <w:pStyle w:val="Tabletext"/>
            </w:pPr>
            <w:r w:rsidRPr="00BE6123">
              <w:rPr>
                <w:rStyle w:val="ECCParagraph"/>
                <w:rFonts w:ascii="Times New Roman" w:hAnsi="Times New Roman"/>
                <w:lang w:val="en-US"/>
              </w:rPr>
              <w:t>up to18.5 GHz</w:t>
            </w:r>
          </w:p>
        </w:tc>
        <w:tc>
          <w:tcPr>
            <w:tcW w:w="3221" w:type="dxa"/>
            <w:vAlign w:val="center"/>
          </w:tcPr>
          <w:p w14:paraId="4F1AB71C" w14:textId="1DDA2C6B" w:rsidR="00D86C3E" w:rsidRPr="00BE6123" w:rsidRDefault="00D86C3E" w:rsidP="00D86C3E">
            <w:pPr>
              <w:pStyle w:val="Tabletext"/>
              <w:rPr>
                <w:color w:val="000000"/>
              </w:rPr>
            </w:pPr>
            <w:r w:rsidRPr="00BE6123">
              <w:rPr>
                <w:rStyle w:val="ECCParagraph"/>
                <w:rFonts w:ascii="Times New Roman" w:hAnsi="Times New Roman"/>
                <w:lang w:val="en-US"/>
              </w:rPr>
              <w:t>-20 dB bandwidth</w:t>
            </w:r>
          </w:p>
        </w:tc>
      </w:tr>
      <w:tr w:rsidR="00D86C3E" w:rsidRPr="00BE6123" w14:paraId="580DB1AC" w14:textId="77777777" w:rsidTr="00E80CBC">
        <w:tc>
          <w:tcPr>
            <w:tcW w:w="3221" w:type="dxa"/>
            <w:vAlign w:val="center"/>
          </w:tcPr>
          <w:p w14:paraId="58295818" w14:textId="77777777" w:rsidR="00D86C3E" w:rsidRPr="00BE6123" w:rsidRDefault="00D86C3E" w:rsidP="00D86C3E">
            <w:pPr>
              <w:pStyle w:val="Tabletext"/>
              <w:rPr>
                <w:color w:val="000000"/>
              </w:rPr>
            </w:pPr>
            <w:proofErr w:type="spellStart"/>
            <w:r w:rsidRPr="00BE6123">
              <w:rPr>
                <w:color w:val="000000"/>
              </w:rPr>
              <w:t>Sweeptime</w:t>
            </w:r>
            <w:proofErr w:type="spellEnd"/>
          </w:p>
        </w:tc>
        <w:tc>
          <w:tcPr>
            <w:tcW w:w="3221" w:type="dxa"/>
            <w:vAlign w:val="center"/>
          </w:tcPr>
          <w:p w14:paraId="45257738" w14:textId="13207321" w:rsidR="00D86C3E" w:rsidRPr="00BE6123" w:rsidRDefault="00D86C3E" w:rsidP="00D86C3E">
            <w:pPr>
              <w:pStyle w:val="Tabletext"/>
              <w:rPr>
                <w:color w:val="000000"/>
              </w:rPr>
            </w:pPr>
            <w:r w:rsidRPr="00BE6123">
              <w:rPr>
                <w:rStyle w:val="ECCParagraph"/>
                <w:rFonts w:ascii="Times New Roman" w:hAnsi="Times New Roman"/>
                <w:lang w:val="en-US"/>
              </w:rPr>
              <w:t>10 µs to 5 </w:t>
            </w:r>
            <w:proofErr w:type="spellStart"/>
            <w:r w:rsidRPr="00BE6123">
              <w:rPr>
                <w:rStyle w:val="ECCParagraph"/>
                <w:rFonts w:ascii="Times New Roman" w:hAnsi="Times New Roman"/>
                <w:lang w:val="en-US"/>
              </w:rPr>
              <w:t>ms</w:t>
            </w:r>
            <w:proofErr w:type="spellEnd"/>
          </w:p>
        </w:tc>
        <w:tc>
          <w:tcPr>
            <w:tcW w:w="3221" w:type="dxa"/>
            <w:vAlign w:val="center"/>
          </w:tcPr>
          <w:p w14:paraId="495B8BC4" w14:textId="5EED87D0" w:rsidR="00D86C3E" w:rsidRPr="00BE6123" w:rsidRDefault="00D86C3E" w:rsidP="00D86C3E">
            <w:pPr>
              <w:pStyle w:val="Tabletext"/>
              <w:rPr>
                <w:color w:val="000000"/>
              </w:rPr>
            </w:pPr>
            <w:r w:rsidRPr="00BE6123">
              <w:rPr>
                <w:rStyle w:val="ECCParagraph"/>
                <w:rFonts w:ascii="Times New Roman" w:hAnsi="Times New Roman"/>
                <w:lang w:val="en-US"/>
              </w:rPr>
              <w:t>for a single frequency sweep over entire modulation bandwidth</w:t>
            </w:r>
          </w:p>
        </w:tc>
      </w:tr>
      <w:tr w:rsidR="00D86C3E" w:rsidRPr="00BE6123" w14:paraId="640C7A50" w14:textId="77777777" w:rsidTr="00E80CBC">
        <w:tc>
          <w:tcPr>
            <w:tcW w:w="3221" w:type="dxa"/>
            <w:vAlign w:val="center"/>
          </w:tcPr>
          <w:p w14:paraId="2065FAAA" w14:textId="77777777" w:rsidR="00D86C3E" w:rsidRPr="00BE6123" w:rsidRDefault="00D86C3E" w:rsidP="00D86C3E">
            <w:pPr>
              <w:pStyle w:val="Tabletext"/>
              <w:rPr>
                <w:color w:val="000000"/>
              </w:rPr>
            </w:pPr>
            <w:r w:rsidRPr="00BE6123">
              <w:rPr>
                <w:color w:val="000000"/>
              </w:rPr>
              <w:t>Duty cycle</w:t>
            </w:r>
          </w:p>
        </w:tc>
        <w:tc>
          <w:tcPr>
            <w:tcW w:w="3221" w:type="dxa"/>
            <w:vAlign w:val="center"/>
          </w:tcPr>
          <w:p w14:paraId="034E03CF" w14:textId="21808B67" w:rsidR="00D86C3E" w:rsidRPr="00BE6123" w:rsidRDefault="00D86C3E" w:rsidP="00D86C3E">
            <w:pPr>
              <w:pStyle w:val="Tabletext"/>
              <w:rPr>
                <w:color w:val="000000"/>
              </w:rPr>
            </w:pPr>
            <w:r w:rsidRPr="00BE6123">
              <w:rPr>
                <w:rStyle w:val="ECCParagraph"/>
                <w:rFonts w:ascii="Times New Roman" w:hAnsi="Times New Roman"/>
                <w:lang w:val="en-US"/>
              </w:rPr>
              <w:t>≤ 5%</w:t>
            </w:r>
          </w:p>
        </w:tc>
        <w:tc>
          <w:tcPr>
            <w:tcW w:w="3221" w:type="dxa"/>
            <w:vAlign w:val="center"/>
          </w:tcPr>
          <w:p w14:paraId="62F4CA94" w14:textId="77777777" w:rsidR="00D86C3E" w:rsidRPr="00BE6123" w:rsidRDefault="00D86C3E" w:rsidP="00D86C3E">
            <w:pPr>
              <w:pStyle w:val="Tabletext"/>
              <w:rPr>
                <w:color w:val="000000"/>
              </w:rPr>
            </w:pPr>
          </w:p>
        </w:tc>
      </w:tr>
      <w:tr w:rsidR="00D86C3E" w:rsidRPr="00BE6123" w14:paraId="1073ACC8" w14:textId="77777777" w:rsidTr="00E80CBC">
        <w:tc>
          <w:tcPr>
            <w:tcW w:w="3221" w:type="dxa"/>
            <w:vAlign w:val="center"/>
          </w:tcPr>
          <w:p w14:paraId="4DBD4B25" w14:textId="77777777" w:rsidR="00D86C3E" w:rsidRPr="00BE6123" w:rsidRDefault="00D86C3E" w:rsidP="00D86C3E">
            <w:pPr>
              <w:pStyle w:val="Tabletext"/>
              <w:rPr>
                <w:color w:val="000000"/>
              </w:rPr>
            </w:pPr>
            <w:r w:rsidRPr="00BE6123">
              <w:rPr>
                <w:color w:val="000000"/>
              </w:rPr>
              <w:t>Conducted peak carrier power</w:t>
            </w:r>
          </w:p>
        </w:tc>
        <w:tc>
          <w:tcPr>
            <w:tcW w:w="3221" w:type="dxa"/>
            <w:vAlign w:val="center"/>
          </w:tcPr>
          <w:p w14:paraId="71F89C7C" w14:textId="0C80CE89" w:rsidR="00D86C3E" w:rsidRPr="00BE6123" w:rsidRDefault="00D86C3E" w:rsidP="00D86C3E">
            <w:pPr>
              <w:pStyle w:val="Tabletext"/>
              <w:rPr>
                <w:color w:val="000000"/>
              </w:rPr>
            </w:pPr>
            <w:r w:rsidRPr="00BE6123">
              <w:rPr>
                <w:rStyle w:val="ECCParagraph"/>
                <w:rFonts w:ascii="Times New Roman" w:hAnsi="Times New Roman"/>
                <w:lang w:val="en-US"/>
              </w:rPr>
              <w:t>up to -5 dBm</w:t>
            </w:r>
          </w:p>
        </w:tc>
        <w:tc>
          <w:tcPr>
            <w:tcW w:w="3221" w:type="dxa"/>
            <w:vAlign w:val="center"/>
          </w:tcPr>
          <w:p w14:paraId="69983D47" w14:textId="44802806" w:rsidR="00D86C3E" w:rsidRPr="00BE6123" w:rsidRDefault="00D86C3E" w:rsidP="00D86C3E">
            <w:pPr>
              <w:pStyle w:val="Tabletext"/>
              <w:rPr>
                <w:color w:val="000000"/>
              </w:rPr>
            </w:pPr>
            <w:r w:rsidRPr="00BE6123">
              <w:rPr>
                <w:rStyle w:val="ECCParagraph"/>
                <w:rFonts w:ascii="Times New Roman" w:hAnsi="Times New Roman"/>
                <w:lang w:val="en-US"/>
              </w:rPr>
              <w:t>Maximum peak output power at antenna feeding point</w:t>
            </w:r>
          </w:p>
        </w:tc>
      </w:tr>
      <w:tr w:rsidR="00D86C3E" w:rsidRPr="00BE6123" w14:paraId="0B8F8338" w14:textId="77777777" w:rsidTr="00E80CBC">
        <w:tc>
          <w:tcPr>
            <w:tcW w:w="3221" w:type="dxa"/>
            <w:vAlign w:val="center"/>
          </w:tcPr>
          <w:p w14:paraId="40B81BEB" w14:textId="77777777" w:rsidR="00D86C3E" w:rsidRPr="00BE6123" w:rsidRDefault="00D86C3E" w:rsidP="00D86C3E">
            <w:pPr>
              <w:pStyle w:val="Tabletext"/>
              <w:rPr>
                <w:color w:val="000000"/>
              </w:rPr>
            </w:pPr>
            <w:r w:rsidRPr="00BE6123">
              <w:rPr>
                <w:color w:val="000000"/>
              </w:rPr>
              <w:t>Conducted mean power</w:t>
            </w:r>
          </w:p>
        </w:tc>
        <w:tc>
          <w:tcPr>
            <w:tcW w:w="3221" w:type="dxa"/>
            <w:vAlign w:val="center"/>
          </w:tcPr>
          <w:p w14:paraId="7213E71A" w14:textId="37BC591A" w:rsidR="00D86C3E" w:rsidRPr="00BE6123" w:rsidRDefault="00D86C3E" w:rsidP="00D86C3E">
            <w:pPr>
              <w:pStyle w:val="Tabletext"/>
              <w:rPr>
                <w:color w:val="000000"/>
              </w:rPr>
            </w:pPr>
            <w:r w:rsidRPr="00BE6123">
              <w:rPr>
                <w:rStyle w:val="ECCParagraph"/>
                <w:rFonts w:ascii="Times New Roman" w:hAnsi="Times New Roman"/>
                <w:lang w:val="en-US"/>
              </w:rPr>
              <w:t>-18 dBm</w:t>
            </w:r>
          </w:p>
        </w:tc>
        <w:tc>
          <w:tcPr>
            <w:tcW w:w="3221" w:type="dxa"/>
            <w:vAlign w:val="center"/>
          </w:tcPr>
          <w:p w14:paraId="0095BD65" w14:textId="4FB30779" w:rsidR="00D86C3E" w:rsidRPr="00BE6123" w:rsidRDefault="00D86C3E" w:rsidP="00D86C3E">
            <w:pPr>
              <w:pStyle w:val="Tabletext"/>
              <w:rPr>
                <w:color w:val="000000"/>
              </w:rPr>
            </w:pPr>
            <w:r w:rsidRPr="00BE6123">
              <w:rPr>
                <w:rStyle w:val="ECCParagraph"/>
                <w:rFonts w:ascii="Times New Roman" w:hAnsi="Times New Roman"/>
                <w:lang w:val="en-US"/>
              </w:rPr>
              <w:t>with 5% duty cycle and −5 dBm peak carrier power</w:t>
            </w:r>
          </w:p>
        </w:tc>
      </w:tr>
      <w:tr w:rsidR="00D86C3E" w:rsidRPr="00BE6123" w14:paraId="54AB59FB" w14:textId="77777777" w:rsidTr="00E80CBC">
        <w:tc>
          <w:tcPr>
            <w:tcW w:w="3221" w:type="dxa"/>
            <w:vAlign w:val="center"/>
          </w:tcPr>
          <w:p w14:paraId="1BA99F50" w14:textId="77777777" w:rsidR="00D86C3E" w:rsidRPr="00BE6123" w:rsidRDefault="00D86C3E" w:rsidP="00D86C3E">
            <w:pPr>
              <w:pStyle w:val="Tabletext"/>
              <w:rPr>
                <w:color w:val="000000"/>
              </w:rPr>
            </w:pPr>
            <w:r w:rsidRPr="00BE6123">
              <w:rPr>
                <w:color w:val="000000"/>
              </w:rPr>
              <w:t xml:space="preserve">Conducted mean power spectral density </w:t>
            </w:r>
          </w:p>
        </w:tc>
        <w:tc>
          <w:tcPr>
            <w:tcW w:w="3221" w:type="dxa"/>
            <w:vAlign w:val="center"/>
          </w:tcPr>
          <w:p w14:paraId="5551863B" w14:textId="05D7A3E4" w:rsidR="00D86C3E" w:rsidRPr="00BE6123" w:rsidRDefault="00D86C3E" w:rsidP="00D86C3E">
            <w:pPr>
              <w:pStyle w:val="Tabletext"/>
              <w:rPr>
                <w:color w:val="000000"/>
              </w:rPr>
            </w:pPr>
            <w:r w:rsidRPr="00BE6123">
              <w:rPr>
                <w:rStyle w:val="ECCParagraph"/>
                <w:rFonts w:ascii="Times New Roman" w:hAnsi="Times New Roman"/>
                <w:lang w:val="en-US"/>
              </w:rPr>
              <w:t>-59.8 dBm/MHz</w:t>
            </w:r>
          </w:p>
        </w:tc>
        <w:tc>
          <w:tcPr>
            <w:tcW w:w="3221" w:type="dxa"/>
            <w:vAlign w:val="center"/>
          </w:tcPr>
          <w:p w14:paraId="3397768A" w14:textId="3CB7165A" w:rsidR="00D86C3E" w:rsidRPr="00BE6123" w:rsidRDefault="00D86C3E" w:rsidP="00D86C3E">
            <w:pPr>
              <w:pStyle w:val="Tabletext"/>
              <w:rPr>
                <w:color w:val="000000"/>
              </w:rPr>
            </w:pPr>
            <w:r w:rsidRPr="00BE6123">
              <w:rPr>
                <w:rStyle w:val="ECCParagraph"/>
                <w:rFonts w:ascii="Times New Roman" w:hAnsi="Times New Roman"/>
                <w:lang w:val="en-US"/>
              </w:rPr>
              <w:t>with 15 GHz modulation bandwidth and −18 dBm mean power</w:t>
            </w:r>
          </w:p>
        </w:tc>
      </w:tr>
      <w:tr w:rsidR="00D86C3E" w14:paraId="256322F2" w14:textId="77777777" w:rsidTr="00E80CBC">
        <w:tc>
          <w:tcPr>
            <w:tcW w:w="3221" w:type="dxa"/>
            <w:vAlign w:val="center"/>
          </w:tcPr>
          <w:p w14:paraId="4CA7E7D2" w14:textId="77777777" w:rsidR="00D86C3E" w:rsidRPr="00BE6123" w:rsidRDefault="00D86C3E" w:rsidP="00D86C3E">
            <w:pPr>
              <w:pStyle w:val="Tabletext"/>
              <w:rPr>
                <w:color w:val="000000"/>
              </w:rPr>
            </w:pPr>
            <w:r w:rsidRPr="00BE6123">
              <w:rPr>
                <w:color w:val="000000"/>
              </w:rPr>
              <w:t>Maximum mean power spectral density (e.i.r.p.)</w:t>
            </w:r>
          </w:p>
        </w:tc>
        <w:tc>
          <w:tcPr>
            <w:tcW w:w="3221" w:type="dxa"/>
            <w:vAlign w:val="center"/>
          </w:tcPr>
          <w:p w14:paraId="607543DF" w14:textId="1F5AA796" w:rsidR="00D86C3E" w:rsidRPr="00BE6123" w:rsidRDefault="00D86C3E" w:rsidP="00D86C3E">
            <w:pPr>
              <w:pStyle w:val="Tabletext"/>
              <w:rPr>
                <w:color w:val="000000"/>
              </w:rPr>
            </w:pPr>
            <w:r w:rsidRPr="00BE6123">
              <w:rPr>
                <w:rStyle w:val="ECCParagraph"/>
                <w:rFonts w:ascii="Times New Roman" w:hAnsi="Times New Roman"/>
                <w:lang w:val="en-US"/>
              </w:rPr>
              <w:t>-23.8 dBm/MHz</w:t>
            </w:r>
          </w:p>
        </w:tc>
        <w:tc>
          <w:tcPr>
            <w:tcW w:w="3221" w:type="dxa"/>
            <w:vAlign w:val="center"/>
          </w:tcPr>
          <w:p w14:paraId="0DB9A106" w14:textId="73DBF8F6" w:rsidR="00D86C3E" w:rsidRPr="00BE6123" w:rsidRDefault="00D86C3E" w:rsidP="00D86C3E">
            <w:pPr>
              <w:pStyle w:val="Tabletext"/>
              <w:rPr>
                <w:color w:val="000000"/>
              </w:rPr>
            </w:pPr>
            <w:r w:rsidRPr="00BE6123">
              <w:rPr>
                <w:rStyle w:val="ECCParagraph"/>
                <w:rFonts w:ascii="Times New Roman" w:hAnsi="Times New Roman"/>
                <w:lang w:val="en-US"/>
              </w:rPr>
              <w:t>calculated with 36 </w:t>
            </w:r>
            <w:proofErr w:type="spellStart"/>
            <w:r w:rsidRPr="00BE6123">
              <w:rPr>
                <w:rStyle w:val="ECCParagraph"/>
                <w:rFonts w:ascii="Times New Roman" w:hAnsi="Times New Roman"/>
                <w:lang w:val="en-US"/>
              </w:rPr>
              <w:t>dBi</w:t>
            </w:r>
            <w:proofErr w:type="spellEnd"/>
            <w:r w:rsidRPr="00BE6123">
              <w:rPr>
                <w:rStyle w:val="ECCParagraph"/>
                <w:rFonts w:ascii="Times New Roman" w:hAnsi="Times New Roman"/>
                <w:lang w:val="en-US"/>
              </w:rPr>
              <w:t xml:space="preserve"> maximum antenna gain</w:t>
            </w:r>
          </w:p>
        </w:tc>
      </w:tr>
    </w:tbl>
    <w:p w14:paraId="6740677E" w14:textId="77777777" w:rsidR="002C2A4A" w:rsidRPr="00C6733A" w:rsidRDefault="002C2A4A" w:rsidP="002C2A4A">
      <w:pPr>
        <w:pStyle w:val="Tablefin"/>
      </w:pPr>
    </w:p>
    <w:p w14:paraId="2CCF34DA" w14:textId="427A8010" w:rsidR="004C46A1" w:rsidRDefault="008E17D3" w:rsidP="004C46A1">
      <w:pPr>
        <w:pStyle w:val="Heading1"/>
      </w:pPr>
      <w:r>
        <w:t>6</w:t>
      </w:r>
      <w:r w:rsidR="004C46A1">
        <w:tab/>
      </w:r>
      <w:r w:rsidR="00607C60">
        <w:t xml:space="preserve">Regional/National </w:t>
      </w:r>
      <w:r w:rsidR="00372619">
        <w:t xml:space="preserve">Experience on the deployment and operation of </w:t>
      </w:r>
      <w:proofErr w:type="spellStart"/>
      <w:r w:rsidR="00372619">
        <w:t>THzS</w:t>
      </w:r>
      <w:proofErr w:type="spellEnd"/>
      <w:r w:rsidR="00372619">
        <w:t xml:space="preserve"> devices </w:t>
      </w:r>
    </w:p>
    <w:p w14:paraId="242B4E23" w14:textId="77777777" w:rsidR="004C46A1" w:rsidRDefault="004C46A1" w:rsidP="004C46A1"/>
    <w:p w14:paraId="2A2359AE" w14:textId="4DDD8487" w:rsidR="00DB51A7" w:rsidRDefault="00607C60" w:rsidP="009D7EC8">
      <w:pPr>
        <w:pStyle w:val="NormalWeb"/>
        <w:spacing w:before="120" w:beforeAutospacing="0" w:after="0" w:afterAutospacing="0"/>
        <w:jc w:val="both"/>
      </w:pPr>
      <w:r>
        <w:t xml:space="preserve">[Editor’s Note: </w:t>
      </w:r>
      <w:r w:rsidR="00DB51A7" w:rsidRPr="00EC4C78">
        <w:rPr>
          <w:highlight w:val="yellow"/>
        </w:rPr>
        <w:t>Administrations are invited to provide more input on how this technology is implemented in their jurisdictions</w:t>
      </w:r>
      <w:r w:rsidR="00DB51A7">
        <w:rPr>
          <w:highlight w:val="yellow"/>
        </w:rPr>
        <w:t>]</w:t>
      </w:r>
      <w:r w:rsidR="00DB51A7">
        <w:t xml:space="preserve"> </w:t>
      </w:r>
    </w:p>
    <w:p w14:paraId="6FF33EE7" w14:textId="00FA0ED2" w:rsidR="00DB51A7" w:rsidRDefault="00050DC5" w:rsidP="009D7EC8">
      <w:pPr>
        <w:pStyle w:val="NormalWeb"/>
        <w:spacing w:before="120" w:beforeAutospacing="0" w:after="0" w:afterAutospacing="0"/>
        <w:jc w:val="both"/>
      </w:pPr>
      <w:r>
        <w:lastRenderedPageBreak/>
        <w:t>[</w:t>
      </w:r>
      <w:r w:rsidR="00DB51A7">
        <w:t>TBD</w:t>
      </w:r>
      <w:r>
        <w:t>]</w:t>
      </w:r>
    </w:p>
    <w:p w14:paraId="74C14BF0" w14:textId="29343F48" w:rsidR="00607C60" w:rsidRDefault="00607C60" w:rsidP="004C46A1"/>
    <w:p w14:paraId="2C615E5F" w14:textId="24C20BE5" w:rsidR="00AF0AA9" w:rsidRPr="002C2A4A" w:rsidRDefault="00AF0AA9" w:rsidP="003148CF">
      <w:pPr>
        <w:rPr>
          <w:lang w:val="en-GB"/>
        </w:rPr>
      </w:pPr>
    </w:p>
    <w:sectPr w:rsidR="00AF0AA9" w:rsidRPr="002C2A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8ACB" w14:textId="77777777" w:rsidR="005D2868" w:rsidRDefault="005D2868" w:rsidP="00D73705">
      <w:r>
        <w:separator/>
      </w:r>
    </w:p>
  </w:endnote>
  <w:endnote w:type="continuationSeparator" w:id="0">
    <w:p w14:paraId="15BF4419" w14:textId="77777777" w:rsidR="005D2868" w:rsidRDefault="005D2868"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TimesNewRoman,Bold">
    <w:altName w:val="Times New Roman"/>
    <w:charset w:val="00"/>
    <w:family w:val="roman"/>
    <w:pitch w:val="default"/>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
    <w:altName w:val="Times New Roman"/>
    <w:charset w:val="00"/>
    <w:family w:val="roman"/>
    <w:pitch w:val="default"/>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71AA"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8EC1"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10D9"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A3EA" w14:textId="77777777" w:rsidR="005D2868" w:rsidRDefault="005D2868" w:rsidP="00D73705">
      <w:r>
        <w:separator/>
      </w:r>
    </w:p>
  </w:footnote>
  <w:footnote w:type="continuationSeparator" w:id="0">
    <w:p w14:paraId="6A847F03" w14:textId="77777777" w:rsidR="005D2868" w:rsidRDefault="005D2868"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8825"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A3A44"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027E" w14:textId="77777777"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262"/>
    <w:multiLevelType w:val="multilevel"/>
    <w:tmpl w:val="C834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1E50"/>
    <w:rsid w:val="00012BB0"/>
    <w:rsid w:val="00024BB1"/>
    <w:rsid w:val="0002510A"/>
    <w:rsid w:val="00030BB6"/>
    <w:rsid w:val="000335FF"/>
    <w:rsid w:val="00043949"/>
    <w:rsid w:val="00050DC5"/>
    <w:rsid w:val="00053A9E"/>
    <w:rsid w:val="00054B67"/>
    <w:rsid w:val="0007633D"/>
    <w:rsid w:val="00091638"/>
    <w:rsid w:val="00093F68"/>
    <w:rsid w:val="00095191"/>
    <w:rsid w:val="00097D5A"/>
    <w:rsid w:val="000A5A47"/>
    <w:rsid w:val="000B4F66"/>
    <w:rsid w:val="000C1361"/>
    <w:rsid w:val="000D441F"/>
    <w:rsid w:val="000D7F56"/>
    <w:rsid w:val="000F049A"/>
    <w:rsid w:val="000F0FBD"/>
    <w:rsid w:val="00102F6B"/>
    <w:rsid w:val="00115FEB"/>
    <w:rsid w:val="001164E2"/>
    <w:rsid w:val="00117DC4"/>
    <w:rsid w:val="00117F54"/>
    <w:rsid w:val="00134E3C"/>
    <w:rsid w:val="00191094"/>
    <w:rsid w:val="001B41B7"/>
    <w:rsid w:val="001E140D"/>
    <w:rsid w:val="001F07A5"/>
    <w:rsid w:val="001F3EF9"/>
    <w:rsid w:val="002022FD"/>
    <w:rsid w:val="00204428"/>
    <w:rsid w:val="00205F2C"/>
    <w:rsid w:val="00235124"/>
    <w:rsid w:val="00263999"/>
    <w:rsid w:val="00285734"/>
    <w:rsid w:val="00292FE4"/>
    <w:rsid w:val="002A63FD"/>
    <w:rsid w:val="002B0413"/>
    <w:rsid w:val="002B2AD9"/>
    <w:rsid w:val="002B4065"/>
    <w:rsid w:val="002C2A4A"/>
    <w:rsid w:val="002C2E32"/>
    <w:rsid w:val="002D18A6"/>
    <w:rsid w:val="002D57F0"/>
    <w:rsid w:val="002E0B76"/>
    <w:rsid w:val="002F6FEE"/>
    <w:rsid w:val="003148CF"/>
    <w:rsid w:val="00315AD7"/>
    <w:rsid w:val="003348E6"/>
    <w:rsid w:val="0036487F"/>
    <w:rsid w:val="00372619"/>
    <w:rsid w:val="003755F8"/>
    <w:rsid w:val="003769A8"/>
    <w:rsid w:val="00377072"/>
    <w:rsid w:val="003843BD"/>
    <w:rsid w:val="0039160E"/>
    <w:rsid w:val="0039623D"/>
    <w:rsid w:val="003A4719"/>
    <w:rsid w:val="003F7D3E"/>
    <w:rsid w:val="004113D2"/>
    <w:rsid w:val="0042198C"/>
    <w:rsid w:val="00434A34"/>
    <w:rsid w:val="00460483"/>
    <w:rsid w:val="004976D5"/>
    <w:rsid w:val="004A162C"/>
    <w:rsid w:val="004A544A"/>
    <w:rsid w:val="004A7734"/>
    <w:rsid w:val="004B64C9"/>
    <w:rsid w:val="004C46A1"/>
    <w:rsid w:val="00500F9D"/>
    <w:rsid w:val="00503D44"/>
    <w:rsid w:val="00516E38"/>
    <w:rsid w:val="00553E9C"/>
    <w:rsid w:val="005555F3"/>
    <w:rsid w:val="00563800"/>
    <w:rsid w:val="00574101"/>
    <w:rsid w:val="005C5049"/>
    <w:rsid w:val="005D2868"/>
    <w:rsid w:val="005E60BF"/>
    <w:rsid w:val="00602EBC"/>
    <w:rsid w:val="006036CB"/>
    <w:rsid w:val="0060724D"/>
    <w:rsid w:val="00607C60"/>
    <w:rsid w:val="00613E70"/>
    <w:rsid w:val="006265CF"/>
    <w:rsid w:val="00647C6E"/>
    <w:rsid w:val="00654F3B"/>
    <w:rsid w:val="006602F9"/>
    <w:rsid w:val="00667443"/>
    <w:rsid w:val="006769D1"/>
    <w:rsid w:val="00692EBF"/>
    <w:rsid w:val="00694D99"/>
    <w:rsid w:val="00694EB2"/>
    <w:rsid w:val="006B1566"/>
    <w:rsid w:val="006B6049"/>
    <w:rsid w:val="006C0DC4"/>
    <w:rsid w:val="006C1E83"/>
    <w:rsid w:val="006D17BF"/>
    <w:rsid w:val="006D70D4"/>
    <w:rsid w:val="00700FAB"/>
    <w:rsid w:val="007172BA"/>
    <w:rsid w:val="00744C25"/>
    <w:rsid w:val="00762412"/>
    <w:rsid w:val="00764452"/>
    <w:rsid w:val="00764851"/>
    <w:rsid w:val="007700BA"/>
    <w:rsid w:val="0077023E"/>
    <w:rsid w:val="00790A03"/>
    <w:rsid w:val="00791E79"/>
    <w:rsid w:val="00793747"/>
    <w:rsid w:val="007B2BAB"/>
    <w:rsid w:val="007C60B0"/>
    <w:rsid w:val="007C6AE5"/>
    <w:rsid w:val="007C7681"/>
    <w:rsid w:val="007E4C1E"/>
    <w:rsid w:val="007F79BB"/>
    <w:rsid w:val="00846519"/>
    <w:rsid w:val="00853B14"/>
    <w:rsid w:val="008703A0"/>
    <w:rsid w:val="00872F41"/>
    <w:rsid w:val="008A6137"/>
    <w:rsid w:val="008B1E8B"/>
    <w:rsid w:val="008E17D3"/>
    <w:rsid w:val="00914D97"/>
    <w:rsid w:val="00941271"/>
    <w:rsid w:val="00942E6E"/>
    <w:rsid w:val="00950110"/>
    <w:rsid w:val="00957E23"/>
    <w:rsid w:val="009671AC"/>
    <w:rsid w:val="0097216A"/>
    <w:rsid w:val="009921DE"/>
    <w:rsid w:val="009B3075"/>
    <w:rsid w:val="009B5C75"/>
    <w:rsid w:val="009C3E68"/>
    <w:rsid w:val="009F5518"/>
    <w:rsid w:val="00A02B20"/>
    <w:rsid w:val="00A30D7E"/>
    <w:rsid w:val="00A317DF"/>
    <w:rsid w:val="00A50A89"/>
    <w:rsid w:val="00A70208"/>
    <w:rsid w:val="00A71C05"/>
    <w:rsid w:val="00A72312"/>
    <w:rsid w:val="00A9702B"/>
    <w:rsid w:val="00AA27AE"/>
    <w:rsid w:val="00AD4DBA"/>
    <w:rsid w:val="00AE768F"/>
    <w:rsid w:val="00AF0AA9"/>
    <w:rsid w:val="00AF3A95"/>
    <w:rsid w:val="00AF5FC5"/>
    <w:rsid w:val="00B03E55"/>
    <w:rsid w:val="00B26274"/>
    <w:rsid w:val="00B32241"/>
    <w:rsid w:val="00B3665C"/>
    <w:rsid w:val="00B6061C"/>
    <w:rsid w:val="00B65F77"/>
    <w:rsid w:val="00B82984"/>
    <w:rsid w:val="00B87CEB"/>
    <w:rsid w:val="00B87E13"/>
    <w:rsid w:val="00BD3BBC"/>
    <w:rsid w:val="00BD51E8"/>
    <w:rsid w:val="00BD7E0A"/>
    <w:rsid w:val="00BE089E"/>
    <w:rsid w:val="00BE6123"/>
    <w:rsid w:val="00C2210A"/>
    <w:rsid w:val="00C464D7"/>
    <w:rsid w:val="00C52078"/>
    <w:rsid w:val="00C56146"/>
    <w:rsid w:val="00C569CD"/>
    <w:rsid w:val="00C6244E"/>
    <w:rsid w:val="00C66803"/>
    <w:rsid w:val="00C727C0"/>
    <w:rsid w:val="00C9627A"/>
    <w:rsid w:val="00CA56BA"/>
    <w:rsid w:val="00CB044C"/>
    <w:rsid w:val="00CB0E2D"/>
    <w:rsid w:val="00CC72B6"/>
    <w:rsid w:val="00CF17BA"/>
    <w:rsid w:val="00D0343B"/>
    <w:rsid w:val="00D067C9"/>
    <w:rsid w:val="00D40FA3"/>
    <w:rsid w:val="00D412E2"/>
    <w:rsid w:val="00D56285"/>
    <w:rsid w:val="00D61D9F"/>
    <w:rsid w:val="00D73705"/>
    <w:rsid w:val="00D8370D"/>
    <w:rsid w:val="00D86C3E"/>
    <w:rsid w:val="00DB3577"/>
    <w:rsid w:val="00DB51A7"/>
    <w:rsid w:val="00DC5EBC"/>
    <w:rsid w:val="00E1556B"/>
    <w:rsid w:val="00E31BB1"/>
    <w:rsid w:val="00E375EA"/>
    <w:rsid w:val="00E5178E"/>
    <w:rsid w:val="00E658D1"/>
    <w:rsid w:val="00E94F86"/>
    <w:rsid w:val="00EB0423"/>
    <w:rsid w:val="00EB766D"/>
    <w:rsid w:val="00EC4C78"/>
    <w:rsid w:val="00EC623D"/>
    <w:rsid w:val="00EF3E6B"/>
    <w:rsid w:val="00F13947"/>
    <w:rsid w:val="00F14988"/>
    <w:rsid w:val="00F55474"/>
    <w:rsid w:val="00F57E1D"/>
    <w:rsid w:val="00F760C6"/>
    <w:rsid w:val="00F762FA"/>
    <w:rsid w:val="00F77FCF"/>
    <w:rsid w:val="00F81D64"/>
    <w:rsid w:val="00F8449C"/>
    <w:rsid w:val="00F8731A"/>
    <w:rsid w:val="00F935FC"/>
    <w:rsid w:val="00FA319D"/>
    <w:rsid w:val="00FA68DD"/>
    <w:rsid w:val="00FB2BEC"/>
    <w:rsid w:val="00FD0E3E"/>
    <w:rsid w:val="00FE3D5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39D1"/>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customStyle="1" w:styleId="Tabletext">
    <w:name w:val="Table_text"/>
    <w:basedOn w:val="Normal"/>
    <w:link w:val="TabletextChar"/>
    <w:rsid w:val="002C2A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Source">
    <w:name w:val="Source"/>
    <w:basedOn w:val="Normal"/>
    <w:next w:val="Normal"/>
    <w:link w:val="SourceChar"/>
    <w:rsid w:val="002C2A4A"/>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ablehead">
    <w:name w:val="Table_head"/>
    <w:basedOn w:val="Normal"/>
    <w:link w:val="TableheadChar"/>
    <w:uiPriority w:val="99"/>
    <w:rsid w:val="002C2A4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uiPriority w:val="99"/>
    <w:rsid w:val="002C2A4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uiPriority w:val="99"/>
    <w:rsid w:val="002C2A4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rsid w:val="002C2A4A"/>
    <w:pPr>
      <w:tabs>
        <w:tab w:val="left" w:pos="567"/>
        <w:tab w:val="left" w:pos="1701"/>
        <w:tab w:val="left" w:pos="2835"/>
      </w:tabs>
      <w:spacing w:before="240"/>
    </w:pPr>
    <w:rPr>
      <w:b w:val="0"/>
      <w:caps/>
    </w:rPr>
  </w:style>
  <w:style w:type="paragraph" w:customStyle="1" w:styleId="Title4">
    <w:name w:val="Title 4"/>
    <w:basedOn w:val="Normal"/>
    <w:next w:val="Heading1"/>
    <w:rsid w:val="002C2A4A"/>
    <w:pPr>
      <w:tabs>
        <w:tab w:val="left" w:pos="1134"/>
        <w:tab w:val="left" w:pos="1871"/>
        <w:tab w:val="left" w:pos="2268"/>
      </w:tabs>
      <w:spacing w:before="240"/>
      <w:jc w:val="center"/>
    </w:pPr>
    <w:rPr>
      <w:b/>
      <w:sz w:val="28"/>
      <w:szCs w:val="20"/>
      <w:lang w:val="en-GB"/>
    </w:rPr>
  </w:style>
  <w:style w:type="paragraph" w:customStyle="1" w:styleId="Tablefin">
    <w:name w:val="Table_fin"/>
    <w:basedOn w:val="Normal"/>
    <w:rsid w:val="002C2A4A"/>
    <w:pPr>
      <w:overflowPunct w:val="0"/>
      <w:autoSpaceDE w:val="0"/>
      <w:autoSpaceDN w:val="0"/>
      <w:adjustRightInd w:val="0"/>
      <w:textAlignment w:val="baseline"/>
    </w:pPr>
    <w:rPr>
      <w:sz w:val="20"/>
      <w:szCs w:val="20"/>
      <w:lang w:val="en-GB" w:eastAsia="zh-CN"/>
    </w:rPr>
  </w:style>
  <w:style w:type="paragraph" w:customStyle="1" w:styleId="DocData">
    <w:name w:val="DocData"/>
    <w:basedOn w:val="Normal"/>
    <w:rsid w:val="002C2A4A"/>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paragraph" w:styleId="NormalWeb">
    <w:name w:val="Normal (Web)"/>
    <w:basedOn w:val="Normal"/>
    <w:uiPriority w:val="99"/>
    <w:rsid w:val="002C2A4A"/>
    <w:pPr>
      <w:spacing w:before="100" w:beforeAutospacing="1" w:after="100" w:afterAutospacing="1"/>
    </w:pPr>
    <w:rPr>
      <w:lang w:eastAsia="ja-JP" w:bidi="he-IL"/>
    </w:rPr>
  </w:style>
  <w:style w:type="character" w:customStyle="1" w:styleId="TabletextChar">
    <w:name w:val="Table_text Char"/>
    <w:link w:val="Tabletext"/>
    <w:locked/>
    <w:rsid w:val="002C2A4A"/>
    <w:rPr>
      <w:rFonts w:ascii="Times New Roman" w:eastAsia="Times New Roman" w:hAnsi="Times New Roman" w:cs="Times New Roman"/>
      <w:sz w:val="20"/>
      <w:szCs w:val="20"/>
      <w:lang w:val="en-GB"/>
    </w:rPr>
  </w:style>
  <w:style w:type="character" w:customStyle="1" w:styleId="TabletitleChar">
    <w:name w:val="Table_title Char"/>
    <w:link w:val="Tabletitle"/>
    <w:uiPriority w:val="99"/>
    <w:locked/>
    <w:rsid w:val="002C2A4A"/>
    <w:rPr>
      <w:rFonts w:ascii="Times New Roman Bold" w:eastAsia="Times New Roman" w:hAnsi="Times New Roman Bold" w:cs="Times New Roman"/>
      <w:b/>
      <w:sz w:val="20"/>
      <w:szCs w:val="20"/>
      <w:lang w:val="en-GB"/>
    </w:rPr>
  </w:style>
  <w:style w:type="character" w:customStyle="1" w:styleId="SourceChar">
    <w:name w:val="Source Char"/>
    <w:link w:val="Source"/>
    <w:locked/>
    <w:rsid w:val="002C2A4A"/>
    <w:rPr>
      <w:rFonts w:ascii="Times New Roman" w:eastAsia="Times New Roman" w:hAnsi="Times New Roman" w:cs="Times New Roman"/>
      <w:b/>
      <w:sz w:val="28"/>
      <w:szCs w:val="20"/>
      <w:lang w:val="en-GB"/>
    </w:rPr>
  </w:style>
  <w:style w:type="character" w:customStyle="1" w:styleId="TableNoChar">
    <w:name w:val="Table_No Char"/>
    <w:link w:val="TableNo"/>
    <w:uiPriority w:val="99"/>
    <w:locked/>
    <w:rsid w:val="002C2A4A"/>
    <w:rPr>
      <w:rFonts w:ascii="Times New Roman" w:eastAsia="Times New Roman" w:hAnsi="Times New Roman" w:cs="Times New Roman"/>
      <w:caps/>
      <w:sz w:val="20"/>
      <w:szCs w:val="20"/>
      <w:lang w:val="en-GB"/>
    </w:rPr>
  </w:style>
  <w:style w:type="character" w:customStyle="1" w:styleId="Title1Char">
    <w:name w:val="Title 1 Char"/>
    <w:link w:val="Title1"/>
    <w:locked/>
    <w:rsid w:val="002C2A4A"/>
    <w:rPr>
      <w:rFonts w:ascii="Times New Roman" w:eastAsia="Times New Roman" w:hAnsi="Times New Roman" w:cs="Times New Roman"/>
      <w:caps/>
      <w:sz w:val="28"/>
      <w:szCs w:val="20"/>
      <w:lang w:val="en-GB"/>
    </w:rPr>
  </w:style>
  <w:style w:type="table" w:styleId="TableGrid">
    <w:name w:val="Table Grid"/>
    <w:basedOn w:val="TableNormal"/>
    <w:rsid w:val="002C2A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2C2A4A"/>
    <w:rPr>
      <w:rFonts w:ascii="Times New Roman Bold" w:eastAsia="Times New Roman" w:hAnsi="Times New Roman Bold" w:cs="Times New Roman Bold"/>
      <w:b/>
      <w:sz w:val="20"/>
      <w:szCs w:val="20"/>
      <w:lang w:val="en-GB"/>
    </w:rPr>
  </w:style>
  <w:style w:type="character" w:customStyle="1" w:styleId="views-field">
    <w:name w:val="views-field"/>
    <w:basedOn w:val="DefaultParagraphFont"/>
    <w:rsid w:val="004C46A1"/>
  </w:style>
  <w:style w:type="character" w:customStyle="1" w:styleId="field-content">
    <w:name w:val="field-content"/>
    <w:basedOn w:val="DefaultParagraphFont"/>
    <w:rsid w:val="004C46A1"/>
  </w:style>
  <w:style w:type="paragraph" w:styleId="Revision">
    <w:name w:val="Revision"/>
    <w:hidden/>
    <w:uiPriority w:val="99"/>
    <w:semiHidden/>
    <w:rsid w:val="00E31BB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2984"/>
    <w:rPr>
      <w:sz w:val="16"/>
      <w:szCs w:val="16"/>
    </w:rPr>
  </w:style>
  <w:style w:type="paragraph" w:styleId="CommentText">
    <w:name w:val="annotation text"/>
    <w:basedOn w:val="Normal"/>
    <w:link w:val="CommentTextChar"/>
    <w:uiPriority w:val="99"/>
    <w:unhideWhenUsed/>
    <w:rsid w:val="00B82984"/>
    <w:rPr>
      <w:sz w:val="20"/>
      <w:szCs w:val="20"/>
    </w:rPr>
  </w:style>
  <w:style w:type="character" w:customStyle="1" w:styleId="CommentTextChar">
    <w:name w:val="Comment Text Char"/>
    <w:basedOn w:val="DefaultParagraphFont"/>
    <w:link w:val="CommentText"/>
    <w:uiPriority w:val="99"/>
    <w:rsid w:val="00B82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984"/>
    <w:rPr>
      <w:b/>
      <w:bCs/>
    </w:rPr>
  </w:style>
  <w:style w:type="character" w:customStyle="1" w:styleId="CommentSubjectChar">
    <w:name w:val="Comment Subject Char"/>
    <w:basedOn w:val="CommentTextChar"/>
    <w:link w:val="CommentSubject"/>
    <w:uiPriority w:val="99"/>
    <w:semiHidden/>
    <w:rsid w:val="00B82984"/>
    <w:rPr>
      <w:rFonts w:ascii="Times New Roman" w:eastAsia="Times New Roman" w:hAnsi="Times New Roman" w:cs="Times New Roman"/>
      <w:b/>
      <w:bCs/>
      <w:sz w:val="20"/>
      <w:szCs w:val="20"/>
    </w:rPr>
  </w:style>
  <w:style w:type="paragraph" w:customStyle="1" w:styleId="enumlev2">
    <w:name w:val="enumlev2"/>
    <w:basedOn w:val="Normal"/>
    <w:rsid w:val="00D86C3E"/>
    <w:pPr>
      <w:tabs>
        <w:tab w:val="left" w:pos="2608"/>
        <w:tab w:val="left" w:pos="3345"/>
      </w:tabs>
      <w:spacing w:before="80"/>
      <w:ind w:left="1871" w:hanging="737"/>
    </w:pPr>
    <w:rPr>
      <w:lang w:eastAsia="ja-JP" w:bidi="he-IL"/>
    </w:rPr>
  </w:style>
  <w:style w:type="character" w:customStyle="1" w:styleId="ECCParagraph">
    <w:name w:val="ECC Paragraph"/>
    <w:basedOn w:val="DefaultParagraphFont"/>
    <w:uiPriority w:val="1"/>
    <w:qFormat/>
    <w:rsid w:val="00D86C3E"/>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652">
      <w:bodyDiv w:val="1"/>
      <w:marLeft w:val="0"/>
      <w:marRight w:val="0"/>
      <w:marTop w:val="0"/>
      <w:marBottom w:val="0"/>
      <w:divBdr>
        <w:top w:val="none" w:sz="0" w:space="0" w:color="auto"/>
        <w:left w:val="none" w:sz="0" w:space="0" w:color="auto"/>
        <w:bottom w:val="none" w:sz="0" w:space="0" w:color="auto"/>
        <w:right w:val="none" w:sz="0" w:space="0" w:color="auto"/>
      </w:divBdr>
      <w:divsChild>
        <w:div w:id="1351881169">
          <w:marLeft w:val="0"/>
          <w:marRight w:val="0"/>
          <w:marTop w:val="0"/>
          <w:marBottom w:val="0"/>
          <w:divBdr>
            <w:top w:val="none" w:sz="0" w:space="0" w:color="auto"/>
            <w:left w:val="none" w:sz="0" w:space="0" w:color="auto"/>
            <w:bottom w:val="none" w:sz="0" w:space="0" w:color="auto"/>
            <w:right w:val="none" w:sz="0" w:space="0" w:color="auto"/>
          </w:divBdr>
          <w:divsChild>
            <w:div w:id="2137484641">
              <w:marLeft w:val="0"/>
              <w:marRight w:val="0"/>
              <w:marTop w:val="0"/>
              <w:marBottom w:val="0"/>
              <w:divBdr>
                <w:top w:val="none" w:sz="0" w:space="0" w:color="auto"/>
                <w:left w:val="none" w:sz="0" w:space="0" w:color="auto"/>
                <w:bottom w:val="none" w:sz="0" w:space="0" w:color="auto"/>
                <w:right w:val="none" w:sz="0" w:space="0" w:color="auto"/>
              </w:divBdr>
              <w:divsChild>
                <w:div w:id="12576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464">
      <w:bodyDiv w:val="1"/>
      <w:marLeft w:val="0"/>
      <w:marRight w:val="0"/>
      <w:marTop w:val="0"/>
      <w:marBottom w:val="0"/>
      <w:divBdr>
        <w:top w:val="none" w:sz="0" w:space="0" w:color="auto"/>
        <w:left w:val="none" w:sz="0" w:space="0" w:color="auto"/>
        <w:bottom w:val="none" w:sz="0" w:space="0" w:color="auto"/>
        <w:right w:val="none" w:sz="0" w:space="0" w:color="auto"/>
      </w:divBdr>
      <w:divsChild>
        <w:div w:id="702679404">
          <w:marLeft w:val="0"/>
          <w:marRight w:val="0"/>
          <w:marTop w:val="0"/>
          <w:marBottom w:val="0"/>
          <w:divBdr>
            <w:top w:val="none" w:sz="0" w:space="0" w:color="auto"/>
            <w:left w:val="none" w:sz="0" w:space="0" w:color="auto"/>
            <w:bottom w:val="none" w:sz="0" w:space="0" w:color="auto"/>
            <w:right w:val="none" w:sz="0" w:space="0" w:color="auto"/>
          </w:divBdr>
          <w:divsChild>
            <w:div w:id="571081786">
              <w:marLeft w:val="0"/>
              <w:marRight w:val="0"/>
              <w:marTop w:val="0"/>
              <w:marBottom w:val="0"/>
              <w:divBdr>
                <w:top w:val="none" w:sz="0" w:space="0" w:color="auto"/>
                <w:left w:val="none" w:sz="0" w:space="0" w:color="auto"/>
                <w:bottom w:val="none" w:sz="0" w:space="0" w:color="auto"/>
                <w:right w:val="none" w:sz="0" w:space="0" w:color="auto"/>
              </w:divBdr>
              <w:divsChild>
                <w:div w:id="1964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779">
      <w:bodyDiv w:val="1"/>
      <w:marLeft w:val="0"/>
      <w:marRight w:val="0"/>
      <w:marTop w:val="0"/>
      <w:marBottom w:val="0"/>
      <w:divBdr>
        <w:top w:val="none" w:sz="0" w:space="0" w:color="auto"/>
        <w:left w:val="none" w:sz="0" w:space="0" w:color="auto"/>
        <w:bottom w:val="none" w:sz="0" w:space="0" w:color="auto"/>
        <w:right w:val="none" w:sz="0" w:space="0" w:color="auto"/>
      </w:divBdr>
      <w:divsChild>
        <w:div w:id="1169171895">
          <w:marLeft w:val="0"/>
          <w:marRight w:val="0"/>
          <w:marTop w:val="0"/>
          <w:marBottom w:val="0"/>
          <w:divBdr>
            <w:top w:val="none" w:sz="0" w:space="0" w:color="auto"/>
            <w:left w:val="none" w:sz="0" w:space="0" w:color="auto"/>
            <w:bottom w:val="none" w:sz="0" w:space="0" w:color="auto"/>
            <w:right w:val="none" w:sz="0" w:space="0" w:color="auto"/>
          </w:divBdr>
          <w:divsChild>
            <w:div w:id="1475683546">
              <w:marLeft w:val="0"/>
              <w:marRight w:val="0"/>
              <w:marTop w:val="0"/>
              <w:marBottom w:val="0"/>
              <w:divBdr>
                <w:top w:val="none" w:sz="0" w:space="0" w:color="auto"/>
                <w:left w:val="none" w:sz="0" w:space="0" w:color="auto"/>
                <w:bottom w:val="none" w:sz="0" w:space="0" w:color="auto"/>
                <w:right w:val="none" w:sz="0" w:space="0" w:color="auto"/>
              </w:divBdr>
              <w:divsChild>
                <w:div w:id="1890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0176">
      <w:bodyDiv w:val="1"/>
      <w:marLeft w:val="0"/>
      <w:marRight w:val="0"/>
      <w:marTop w:val="0"/>
      <w:marBottom w:val="0"/>
      <w:divBdr>
        <w:top w:val="none" w:sz="0" w:space="0" w:color="auto"/>
        <w:left w:val="none" w:sz="0" w:space="0" w:color="auto"/>
        <w:bottom w:val="none" w:sz="0" w:space="0" w:color="auto"/>
        <w:right w:val="none" w:sz="0" w:space="0" w:color="auto"/>
      </w:divBdr>
      <w:divsChild>
        <w:div w:id="59063489">
          <w:marLeft w:val="0"/>
          <w:marRight w:val="0"/>
          <w:marTop w:val="0"/>
          <w:marBottom w:val="0"/>
          <w:divBdr>
            <w:top w:val="none" w:sz="0" w:space="0" w:color="auto"/>
            <w:left w:val="none" w:sz="0" w:space="0" w:color="auto"/>
            <w:bottom w:val="none" w:sz="0" w:space="0" w:color="auto"/>
            <w:right w:val="none" w:sz="0" w:space="0" w:color="auto"/>
          </w:divBdr>
          <w:divsChild>
            <w:div w:id="791090985">
              <w:marLeft w:val="0"/>
              <w:marRight w:val="0"/>
              <w:marTop w:val="0"/>
              <w:marBottom w:val="0"/>
              <w:divBdr>
                <w:top w:val="none" w:sz="0" w:space="0" w:color="auto"/>
                <w:left w:val="none" w:sz="0" w:space="0" w:color="auto"/>
                <w:bottom w:val="none" w:sz="0" w:space="0" w:color="auto"/>
                <w:right w:val="none" w:sz="0" w:space="0" w:color="auto"/>
              </w:divBdr>
              <w:divsChild>
                <w:div w:id="850068121">
                  <w:marLeft w:val="0"/>
                  <w:marRight w:val="0"/>
                  <w:marTop w:val="0"/>
                  <w:marBottom w:val="0"/>
                  <w:divBdr>
                    <w:top w:val="none" w:sz="0" w:space="0" w:color="auto"/>
                    <w:left w:val="none" w:sz="0" w:space="0" w:color="auto"/>
                    <w:bottom w:val="none" w:sz="0" w:space="0" w:color="auto"/>
                    <w:right w:val="none" w:sz="0" w:space="0" w:color="auto"/>
                  </w:divBdr>
                  <w:divsChild>
                    <w:div w:id="20371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2631">
      <w:bodyDiv w:val="1"/>
      <w:marLeft w:val="0"/>
      <w:marRight w:val="0"/>
      <w:marTop w:val="0"/>
      <w:marBottom w:val="0"/>
      <w:divBdr>
        <w:top w:val="none" w:sz="0" w:space="0" w:color="auto"/>
        <w:left w:val="none" w:sz="0" w:space="0" w:color="auto"/>
        <w:bottom w:val="none" w:sz="0" w:space="0" w:color="auto"/>
        <w:right w:val="none" w:sz="0" w:space="0" w:color="auto"/>
      </w:divBdr>
      <w:divsChild>
        <w:div w:id="995954591">
          <w:marLeft w:val="0"/>
          <w:marRight w:val="0"/>
          <w:marTop w:val="0"/>
          <w:marBottom w:val="0"/>
          <w:divBdr>
            <w:top w:val="none" w:sz="0" w:space="0" w:color="auto"/>
            <w:left w:val="none" w:sz="0" w:space="0" w:color="auto"/>
            <w:bottom w:val="none" w:sz="0" w:space="0" w:color="auto"/>
            <w:right w:val="none" w:sz="0" w:space="0" w:color="auto"/>
          </w:divBdr>
          <w:divsChild>
            <w:div w:id="1082798235">
              <w:marLeft w:val="0"/>
              <w:marRight w:val="0"/>
              <w:marTop w:val="0"/>
              <w:marBottom w:val="0"/>
              <w:divBdr>
                <w:top w:val="none" w:sz="0" w:space="0" w:color="auto"/>
                <w:left w:val="none" w:sz="0" w:space="0" w:color="auto"/>
                <w:bottom w:val="none" w:sz="0" w:space="0" w:color="auto"/>
                <w:right w:val="none" w:sz="0" w:space="0" w:color="auto"/>
              </w:divBdr>
              <w:divsChild>
                <w:div w:id="19673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5996">
      <w:bodyDiv w:val="1"/>
      <w:marLeft w:val="0"/>
      <w:marRight w:val="0"/>
      <w:marTop w:val="0"/>
      <w:marBottom w:val="0"/>
      <w:divBdr>
        <w:top w:val="none" w:sz="0" w:space="0" w:color="auto"/>
        <w:left w:val="none" w:sz="0" w:space="0" w:color="auto"/>
        <w:bottom w:val="none" w:sz="0" w:space="0" w:color="auto"/>
        <w:right w:val="none" w:sz="0" w:space="0" w:color="auto"/>
      </w:divBdr>
    </w:div>
    <w:div w:id="1772507093">
      <w:bodyDiv w:val="1"/>
      <w:marLeft w:val="0"/>
      <w:marRight w:val="0"/>
      <w:marTop w:val="0"/>
      <w:marBottom w:val="0"/>
      <w:divBdr>
        <w:top w:val="none" w:sz="0" w:space="0" w:color="auto"/>
        <w:left w:val="none" w:sz="0" w:space="0" w:color="auto"/>
        <w:bottom w:val="none" w:sz="0" w:space="0" w:color="auto"/>
        <w:right w:val="none" w:sz="0" w:space="0" w:color="auto"/>
      </w:divBdr>
      <w:divsChild>
        <w:div w:id="789206058">
          <w:marLeft w:val="0"/>
          <w:marRight w:val="0"/>
          <w:marTop w:val="0"/>
          <w:marBottom w:val="0"/>
          <w:divBdr>
            <w:top w:val="none" w:sz="0" w:space="0" w:color="auto"/>
            <w:left w:val="none" w:sz="0" w:space="0" w:color="auto"/>
            <w:bottom w:val="none" w:sz="0" w:space="0" w:color="auto"/>
            <w:right w:val="none" w:sz="0" w:space="0" w:color="auto"/>
          </w:divBdr>
          <w:divsChild>
            <w:div w:id="216746104">
              <w:marLeft w:val="0"/>
              <w:marRight w:val="0"/>
              <w:marTop w:val="0"/>
              <w:marBottom w:val="0"/>
              <w:divBdr>
                <w:top w:val="none" w:sz="0" w:space="0" w:color="auto"/>
                <w:left w:val="none" w:sz="0" w:space="0" w:color="auto"/>
                <w:bottom w:val="none" w:sz="0" w:space="0" w:color="auto"/>
                <w:right w:val="none" w:sz="0" w:space="0" w:color="auto"/>
              </w:divBdr>
              <w:divsChild>
                <w:div w:id="16610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P.676/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tu.int/dms_pubrec/itu-r/rec/sm/R-REC-SM.1896-1-201809-I!!PDF-E.pdf" TargetMode="External"/><Relationship Id="rId4" Type="http://schemas.openxmlformats.org/officeDocument/2006/relationships/webSettings" Target="webSettings.xml"/><Relationship Id="rId9" Type="http://schemas.openxmlformats.org/officeDocument/2006/relationships/hyperlink" Target="https://www.itu.int/rec/R-REC-P.2109/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4</cp:revision>
  <dcterms:created xsi:type="dcterms:W3CDTF">2024-05-29T13:29:00Z</dcterms:created>
  <dcterms:modified xsi:type="dcterms:W3CDTF">2024-05-30T08:09:00Z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