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38F64" w14:textId="28543EBF" w:rsidR="00E711DE" w:rsidRDefault="00E711DE">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711DE" w:rsidRPr="00F62E12" w14:paraId="733F7438" w14:textId="77777777" w:rsidTr="008A35E7">
        <w:trPr>
          <w:cantSplit/>
        </w:trPr>
        <w:tc>
          <w:tcPr>
            <w:tcW w:w="6487" w:type="dxa"/>
            <w:vAlign w:val="center"/>
          </w:tcPr>
          <w:p w14:paraId="3A10B7A2" w14:textId="2A3DAF36" w:rsidR="00E711DE" w:rsidRPr="00F62E12" w:rsidRDefault="00E711DE" w:rsidP="008A35E7">
            <w:pPr>
              <w:shd w:val="solid" w:color="FFFFFF" w:fill="FFFFFF"/>
              <w:spacing w:before="0"/>
              <w:rPr>
                <w:rFonts w:ascii="Verdana" w:hAnsi="Verdana" w:cs="Times New Roman Bold"/>
                <w:b/>
                <w:bCs/>
                <w:sz w:val="26"/>
                <w:szCs w:val="26"/>
              </w:rPr>
            </w:pPr>
            <w:r w:rsidRPr="00F62E12">
              <w:rPr>
                <w:rFonts w:ascii="Verdana" w:hAnsi="Verdana" w:cs="Times New Roman Bold"/>
                <w:b/>
                <w:bCs/>
                <w:sz w:val="26"/>
                <w:szCs w:val="26"/>
              </w:rPr>
              <w:t>Radiocommunication Study Groups</w:t>
            </w:r>
          </w:p>
        </w:tc>
        <w:tc>
          <w:tcPr>
            <w:tcW w:w="3402" w:type="dxa"/>
          </w:tcPr>
          <w:p w14:paraId="2E61A68E" w14:textId="77777777" w:rsidR="00E711DE" w:rsidRPr="00F62E12" w:rsidRDefault="00E711DE" w:rsidP="008A35E7">
            <w:pPr>
              <w:shd w:val="solid" w:color="FFFFFF" w:fill="FFFFFF"/>
              <w:spacing w:before="0" w:line="240" w:lineRule="atLeast"/>
            </w:pPr>
            <w:r>
              <w:rPr>
                <w:noProof/>
              </w:rPr>
              <w:drawing>
                <wp:inline distT="0" distB="0" distL="0" distR="0" wp14:anchorId="2C4D798A" wp14:editId="5889B5C8">
                  <wp:extent cx="762000" cy="762000"/>
                  <wp:effectExtent l="0" t="0" r="0" b="0"/>
                  <wp:docPr id="1460583256"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E711DE" w:rsidRPr="00F62E12" w14:paraId="6B685D72" w14:textId="77777777" w:rsidTr="008A35E7">
        <w:trPr>
          <w:cantSplit/>
        </w:trPr>
        <w:tc>
          <w:tcPr>
            <w:tcW w:w="6487" w:type="dxa"/>
            <w:tcBorders>
              <w:bottom w:val="single" w:sz="12" w:space="0" w:color="auto"/>
            </w:tcBorders>
          </w:tcPr>
          <w:p w14:paraId="645A71FE" w14:textId="77777777" w:rsidR="00E711DE" w:rsidRPr="00F62E12" w:rsidRDefault="00E711DE" w:rsidP="008A35E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CD3FB9B" w14:textId="77777777" w:rsidR="00E711DE" w:rsidRPr="00F62E12" w:rsidRDefault="00E711DE" w:rsidP="008A35E7">
            <w:pPr>
              <w:shd w:val="solid" w:color="FFFFFF" w:fill="FFFFFF"/>
              <w:spacing w:before="0" w:after="48" w:line="240" w:lineRule="atLeast"/>
              <w:rPr>
                <w:sz w:val="22"/>
                <w:szCs w:val="22"/>
              </w:rPr>
            </w:pPr>
          </w:p>
        </w:tc>
      </w:tr>
      <w:tr w:rsidR="00E711DE" w:rsidRPr="00F62E12" w14:paraId="662FE62A" w14:textId="77777777" w:rsidTr="008A35E7">
        <w:trPr>
          <w:cantSplit/>
        </w:trPr>
        <w:tc>
          <w:tcPr>
            <w:tcW w:w="6487" w:type="dxa"/>
            <w:tcBorders>
              <w:top w:val="single" w:sz="12" w:space="0" w:color="auto"/>
            </w:tcBorders>
          </w:tcPr>
          <w:p w14:paraId="1DD5CD3C" w14:textId="77777777" w:rsidR="00E711DE" w:rsidRPr="00F62E12" w:rsidRDefault="00E711DE" w:rsidP="008A35E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E2F4326" w14:textId="77777777" w:rsidR="00E711DE" w:rsidRPr="00F62E12" w:rsidRDefault="00E711DE" w:rsidP="008A35E7">
            <w:pPr>
              <w:shd w:val="solid" w:color="FFFFFF" w:fill="FFFFFF"/>
              <w:spacing w:before="0" w:after="48" w:line="240" w:lineRule="atLeast"/>
            </w:pPr>
          </w:p>
        </w:tc>
      </w:tr>
      <w:tr w:rsidR="00E711DE" w:rsidRPr="00F74A54" w14:paraId="5E111C3B" w14:textId="77777777" w:rsidTr="008A35E7">
        <w:trPr>
          <w:cantSplit/>
        </w:trPr>
        <w:tc>
          <w:tcPr>
            <w:tcW w:w="6487" w:type="dxa"/>
            <w:vMerge w:val="restart"/>
          </w:tcPr>
          <w:p w14:paraId="632F4A5A" w14:textId="03388E2A" w:rsidR="00E711DE" w:rsidRPr="00F74A54" w:rsidRDefault="00E711DE" w:rsidP="008A35E7">
            <w:pPr>
              <w:shd w:val="solid" w:color="FFFFFF" w:fill="FFFFFF"/>
              <w:spacing w:before="0" w:after="240"/>
              <w:ind w:left="1134" w:hanging="1134"/>
              <w:rPr>
                <w:rFonts w:ascii="Verdana" w:hAnsi="Verdana"/>
                <w:color w:val="000000" w:themeColor="text1"/>
                <w:sz w:val="20"/>
              </w:rPr>
            </w:pPr>
          </w:p>
        </w:tc>
        <w:tc>
          <w:tcPr>
            <w:tcW w:w="3402" w:type="dxa"/>
          </w:tcPr>
          <w:p w14:paraId="284444D3" w14:textId="6C1637B3" w:rsidR="00E711DE" w:rsidRPr="00F74A54" w:rsidRDefault="00E711DE" w:rsidP="008A35E7">
            <w:pPr>
              <w:shd w:val="solid" w:color="FFFFFF" w:fill="FFFFFF"/>
              <w:spacing w:before="0" w:line="240" w:lineRule="atLeast"/>
              <w:rPr>
                <w:rFonts w:ascii="Verdana" w:hAnsi="Verdana"/>
                <w:color w:val="000000" w:themeColor="text1"/>
                <w:sz w:val="20"/>
                <w:lang w:eastAsia="zh-CN"/>
              </w:rPr>
            </w:pPr>
          </w:p>
        </w:tc>
      </w:tr>
      <w:tr w:rsidR="00E711DE" w:rsidRPr="00F74A54" w14:paraId="5F6F8E0F" w14:textId="77777777" w:rsidTr="008A35E7">
        <w:trPr>
          <w:cantSplit/>
        </w:trPr>
        <w:tc>
          <w:tcPr>
            <w:tcW w:w="6487" w:type="dxa"/>
            <w:vMerge/>
          </w:tcPr>
          <w:p w14:paraId="5174EB82" w14:textId="77777777" w:rsidR="00E711DE" w:rsidRPr="00F74A54" w:rsidRDefault="00E711DE" w:rsidP="008A35E7">
            <w:pPr>
              <w:spacing w:before="60"/>
              <w:jc w:val="center"/>
              <w:rPr>
                <w:b/>
                <w:smallCaps/>
                <w:color w:val="000000" w:themeColor="text1"/>
                <w:sz w:val="32"/>
                <w:lang w:eastAsia="zh-CN"/>
              </w:rPr>
            </w:pPr>
          </w:p>
        </w:tc>
        <w:tc>
          <w:tcPr>
            <w:tcW w:w="3402" w:type="dxa"/>
          </w:tcPr>
          <w:p w14:paraId="0D7BBF88" w14:textId="2B63CB4F" w:rsidR="00E711DE" w:rsidRPr="00F74A54" w:rsidRDefault="00E711DE" w:rsidP="008A35E7">
            <w:pPr>
              <w:shd w:val="solid" w:color="FFFFFF" w:fill="FFFFFF"/>
              <w:spacing w:before="0" w:line="240" w:lineRule="atLeast"/>
              <w:rPr>
                <w:rFonts w:ascii="Verdana" w:hAnsi="Verdana"/>
                <w:b/>
                <w:bCs/>
                <w:color w:val="000000" w:themeColor="text1"/>
                <w:sz w:val="20"/>
                <w:lang w:eastAsia="zh-CN"/>
              </w:rPr>
            </w:pPr>
          </w:p>
        </w:tc>
      </w:tr>
      <w:tr w:rsidR="00E711DE" w:rsidRPr="00F74A54" w14:paraId="0085DF0A" w14:textId="77777777" w:rsidTr="008A35E7">
        <w:trPr>
          <w:cantSplit/>
        </w:trPr>
        <w:tc>
          <w:tcPr>
            <w:tcW w:w="6487" w:type="dxa"/>
            <w:vMerge/>
          </w:tcPr>
          <w:p w14:paraId="55A9C47E" w14:textId="77777777" w:rsidR="00E711DE" w:rsidRPr="00F74A54" w:rsidRDefault="00E711DE" w:rsidP="008A35E7">
            <w:pPr>
              <w:spacing w:before="60"/>
              <w:jc w:val="center"/>
              <w:rPr>
                <w:b/>
                <w:smallCaps/>
                <w:color w:val="000000" w:themeColor="text1"/>
                <w:sz w:val="32"/>
                <w:lang w:eastAsia="zh-CN"/>
              </w:rPr>
            </w:pPr>
          </w:p>
        </w:tc>
        <w:tc>
          <w:tcPr>
            <w:tcW w:w="3402" w:type="dxa"/>
          </w:tcPr>
          <w:p w14:paraId="6CE3F6F4" w14:textId="2E7B6427" w:rsidR="00E711DE" w:rsidRPr="00F74A54" w:rsidRDefault="00E711DE" w:rsidP="008A35E7">
            <w:pPr>
              <w:shd w:val="solid" w:color="FFFFFF" w:fill="FFFFFF"/>
              <w:spacing w:before="0" w:line="240" w:lineRule="atLeast"/>
              <w:rPr>
                <w:rFonts w:ascii="Verdana" w:eastAsia="SimSun" w:hAnsi="Verdana"/>
                <w:b/>
                <w:bCs/>
                <w:color w:val="000000" w:themeColor="text1"/>
                <w:sz w:val="20"/>
                <w:lang w:eastAsia="zh-CN"/>
              </w:rPr>
            </w:pPr>
          </w:p>
        </w:tc>
      </w:tr>
      <w:tr w:rsidR="00E711DE" w:rsidRPr="00F74A54" w14:paraId="2771458A" w14:textId="77777777" w:rsidTr="008A35E7">
        <w:trPr>
          <w:cantSplit/>
        </w:trPr>
        <w:tc>
          <w:tcPr>
            <w:tcW w:w="9889" w:type="dxa"/>
            <w:gridSpan w:val="2"/>
          </w:tcPr>
          <w:p w14:paraId="2ACA216E" w14:textId="77777777" w:rsidR="00E711DE" w:rsidRPr="00F74A54" w:rsidRDefault="00E711DE" w:rsidP="008A35E7">
            <w:pPr>
              <w:spacing w:before="840"/>
              <w:jc w:val="center"/>
              <w:rPr>
                <w:b/>
                <w:color w:val="000000" w:themeColor="text1"/>
                <w:sz w:val="28"/>
                <w:lang w:eastAsia="zh-CN"/>
              </w:rPr>
            </w:pPr>
            <w:r w:rsidRPr="00F74A54">
              <w:rPr>
                <w:b/>
                <w:color w:val="000000" w:themeColor="text1"/>
                <w:sz w:val="28"/>
                <w:lang w:eastAsia="zh-CN"/>
              </w:rPr>
              <w:t>United States of America</w:t>
            </w:r>
          </w:p>
        </w:tc>
      </w:tr>
      <w:tr w:rsidR="00E711DE" w:rsidRPr="00F74A54" w14:paraId="56800BE5" w14:textId="77777777" w:rsidTr="008A35E7">
        <w:trPr>
          <w:cantSplit/>
        </w:trPr>
        <w:tc>
          <w:tcPr>
            <w:tcW w:w="9889" w:type="dxa"/>
            <w:gridSpan w:val="2"/>
          </w:tcPr>
          <w:p w14:paraId="3F859689" w14:textId="7BFE64ED" w:rsidR="00E711DE" w:rsidRPr="008A35E7" w:rsidRDefault="00E711DE" w:rsidP="008A35E7">
            <w:pPr>
              <w:tabs>
                <w:tab w:val="left" w:pos="567"/>
                <w:tab w:val="left" w:pos="1701"/>
                <w:tab w:val="left" w:pos="2835"/>
              </w:tabs>
              <w:spacing w:before="240"/>
              <w:jc w:val="center"/>
              <w:rPr>
                <w:color w:val="000000" w:themeColor="text1"/>
                <w:sz w:val="28"/>
                <w:szCs w:val="28"/>
              </w:rPr>
            </w:pPr>
            <w:bookmarkStart w:id="0" w:name="_Hlk70686485"/>
            <w:r w:rsidRPr="008A35E7">
              <w:rPr>
                <w:color w:val="000000" w:themeColor="text1"/>
                <w:sz w:val="28"/>
                <w:szCs w:val="28"/>
              </w:rPr>
              <w:t xml:space="preserve">WORKING DOCUMENT TOWARDS A PRELIMINARY DRAFT </w:t>
            </w:r>
            <w:r w:rsidRPr="008A35E7">
              <w:rPr>
                <w:color w:val="000000" w:themeColor="text1"/>
                <w:sz w:val="28"/>
                <w:szCs w:val="28"/>
              </w:rPr>
              <w:br/>
              <w:t xml:space="preserve">NEW REPORT ITU-R </w:t>
            </w:r>
            <w:r w:rsidRPr="008A35E7">
              <w:rPr>
                <w:color w:val="000000" w:themeColor="text1"/>
                <w:sz w:val="28"/>
                <w:szCs w:val="28"/>
              </w:rPr>
              <w:br/>
            </w:r>
            <w:r w:rsidR="00735A5D" w:rsidRPr="008A35E7">
              <w:rPr>
                <w:color w:val="000000" w:themeColor="text1"/>
                <w:sz w:val="28"/>
                <w:szCs w:val="28"/>
              </w:rPr>
              <w:t>M. [</w:t>
            </w:r>
            <w:r w:rsidRPr="008A35E7">
              <w:rPr>
                <w:color w:val="000000" w:themeColor="text1"/>
                <w:sz w:val="28"/>
                <w:szCs w:val="28"/>
              </w:rPr>
              <w:t>MODERNIZATION OF HF AM(OR)S]</w:t>
            </w:r>
          </w:p>
          <w:p w14:paraId="02ECEE56" w14:textId="097ECBA3" w:rsidR="00E711DE" w:rsidRPr="00E711DE" w:rsidRDefault="00CA319E" w:rsidP="008A35E7">
            <w:pPr>
              <w:tabs>
                <w:tab w:val="left" w:pos="567"/>
                <w:tab w:val="left" w:pos="1701"/>
                <w:tab w:val="left" w:pos="2835"/>
              </w:tabs>
              <w:spacing w:before="240"/>
              <w:jc w:val="center"/>
              <w:rPr>
                <w:b/>
                <w:bCs/>
                <w:caps/>
                <w:color w:val="000000" w:themeColor="text1"/>
                <w:sz w:val="28"/>
                <w:szCs w:val="28"/>
                <w:lang w:eastAsia="zh-CN"/>
              </w:rPr>
            </w:pPr>
            <w:r w:rsidRPr="00735A5D">
              <w:rPr>
                <w:b/>
                <w:bCs/>
                <w:sz w:val="28"/>
                <w:szCs w:val="28"/>
              </w:rPr>
              <w:t>T</w:t>
            </w:r>
            <w:r w:rsidR="00E711DE" w:rsidRPr="00735A5D">
              <w:rPr>
                <w:b/>
                <w:bCs/>
                <w:sz w:val="28"/>
                <w:szCs w:val="28"/>
              </w:rPr>
              <w:t>echnical characteristics, protection criteria, and compatibility and sharing studies for the modernization of</w:t>
            </w:r>
            <w:r w:rsidR="00503138" w:rsidRPr="00735A5D">
              <w:rPr>
                <w:b/>
                <w:bCs/>
                <w:sz w:val="28"/>
                <w:szCs w:val="28"/>
              </w:rPr>
              <w:t xml:space="preserve"> the aeronautical mobile (OR) service allocated to that service between</w:t>
            </w:r>
            <w:r w:rsidR="00503138" w:rsidRPr="00735A5D" w:rsidDel="00503138">
              <w:rPr>
                <w:b/>
                <w:bCs/>
                <w:sz w:val="28"/>
                <w:szCs w:val="28"/>
              </w:rPr>
              <w:t xml:space="preserve"> </w:t>
            </w:r>
            <w:r w:rsidR="00E711DE" w:rsidRPr="00735A5D">
              <w:rPr>
                <w:b/>
                <w:bCs/>
                <w:sz w:val="28"/>
                <w:szCs w:val="28"/>
              </w:rPr>
              <w:t>the</w:t>
            </w:r>
            <w:r w:rsidR="00503138" w:rsidRPr="00735A5D">
              <w:rPr>
                <w:b/>
                <w:bCs/>
                <w:sz w:val="28"/>
                <w:szCs w:val="28"/>
              </w:rPr>
              <w:t xml:space="preserve"> frequency range</w:t>
            </w:r>
            <w:r w:rsidR="00E711DE" w:rsidRPr="00735A5D">
              <w:rPr>
                <w:b/>
                <w:bCs/>
                <w:sz w:val="28"/>
                <w:szCs w:val="28"/>
              </w:rPr>
              <w:t xml:space="preserve"> </w:t>
            </w:r>
            <w:r w:rsidR="00742F23" w:rsidRPr="00735A5D">
              <w:rPr>
                <w:b/>
                <w:bCs/>
                <w:sz w:val="28"/>
                <w:szCs w:val="28"/>
              </w:rPr>
              <w:t>3.025 to 18.03</w:t>
            </w:r>
            <w:r w:rsidR="000800F0">
              <w:rPr>
                <w:b/>
                <w:bCs/>
                <w:sz w:val="28"/>
                <w:szCs w:val="28"/>
              </w:rPr>
              <w:t>0</w:t>
            </w:r>
            <w:r w:rsidR="00E711DE" w:rsidRPr="00735A5D">
              <w:rPr>
                <w:b/>
                <w:bCs/>
                <w:sz w:val="28"/>
                <w:szCs w:val="28"/>
              </w:rPr>
              <w:t xml:space="preserve"> MHz</w:t>
            </w:r>
            <w:r w:rsidR="00E711DE" w:rsidRPr="001B277A">
              <w:rPr>
                <w:b/>
                <w:bCs/>
                <w:sz w:val="28"/>
                <w:szCs w:val="28"/>
              </w:rPr>
              <w:t xml:space="preserve"> </w:t>
            </w:r>
          </w:p>
        </w:tc>
      </w:tr>
      <w:tr w:rsidR="00E711DE" w:rsidRPr="00F74A54" w14:paraId="2203EB8D" w14:textId="77777777" w:rsidTr="008A35E7">
        <w:trPr>
          <w:cantSplit/>
        </w:trPr>
        <w:tc>
          <w:tcPr>
            <w:tcW w:w="9889" w:type="dxa"/>
            <w:gridSpan w:val="2"/>
          </w:tcPr>
          <w:p w14:paraId="095521F2" w14:textId="77777777" w:rsidR="00E711DE" w:rsidRPr="00F74A54" w:rsidRDefault="00E711DE" w:rsidP="008A35E7">
            <w:pPr>
              <w:tabs>
                <w:tab w:val="left" w:pos="567"/>
                <w:tab w:val="left" w:pos="1701"/>
                <w:tab w:val="left" w:pos="2835"/>
              </w:tabs>
              <w:spacing w:before="240"/>
              <w:jc w:val="center"/>
              <w:rPr>
                <w:caps/>
                <w:color w:val="000000" w:themeColor="text1"/>
                <w:sz w:val="28"/>
                <w:lang w:eastAsia="zh-CN"/>
              </w:rPr>
            </w:pPr>
            <w:bookmarkStart w:id="1" w:name="dtitle1" w:colFirst="0" w:colLast="0"/>
            <w:bookmarkEnd w:id="0"/>
          </w:p>
        </w:tc>
      </w:tr>
    </w:tbl>
    <w:bookmarkEnd w:id="1"/>
    <w:p w14:paraId="0B704144" w14:textId="77777777" w:rsidR="00E711DE" w:rsidRPr="00F74A54" w:rsidRDefault="00E711DE" w:rsidP="00E711DE">
      <w:pPr>
        <w:overflowPunct/>
        <w:autoSpaceDE/>
        <w:autoSpaceDN/>
        <w:adjustRightInd/>
        <w:spacing w:before="0" w:after="120"/>
        <w:textAlignment w:val="auto"/>
        <w:rPr>
          <w:b/>
          <w:bCs/>
          <w:color w:val="000000" w:themeColor="text1"/>
          <w:lang w:eastAsia="zh-CN"/>
        </w:rPr>
      </w:pPr>
      <w:r w:rsidRPr="00F74A54">
        <w:rPr>
          <w:b/>
          <w:bCs/>
          <w:color w:val="000000" w:themeColor="text1"/>
          <w:lang w:eastAsia="zh-CN"/>
        </w:rPr>
        <w:t>Introduction</w:t>
      </w:r>
    </w:p>
    <w:p w14:paraId="6C84744A" w14:textId="7D1D62ED" w:rsidR="00E711DE" w:rsidRDefault="00E711DE" w:rsidP="00E711DE">
      <w:pPr>
        <w:overflowPunct/>
        <w:autoSpaceDE/>
        <w:autoSpaceDN/>
        <w:adjustRightInd/>
        <w:spacing w:before="0"/>
        <w:textAlignment w:val="auto"/>
        <w:rPr>
          <w:rFonts w:eastAsia="Calibri"/>
          <w:color w:val="000000" w:themeColor="text1"/>
          <w:szCs w:val="22"/>
          <w:lang w:eastAsia="zh-CN"/>
        </w:rPr>
      </w:pPr>
      <w:bookmarkStart w:id="2" w:name="_Hlk99627722"/>
      <w:r w:rsidRPr="00F74A54">
        <w:rPr>
          <w:rFonts w:eastAsia="Calibri"/>
          <w:color w:val="000000" w:themeColor="text1"/>
          <w:szCs w:val="22"/>
          <w:lang w:eastAsia="zh-CN"/>
        </w:rPr>
        <w:t>The United States proposes that ITU-R Working Party (WP) 5B consider the proposed</w:t>
      </w:r>
      <w:bookmarkEnd w:id="2"/>
      <w:r>
        <w:rPr>
          <w:rFonts w:eastAsia="Calibri"/>
          <w:color w:val="000000" w:themeColor="text1"/>
          <w:szCs w:val="22"/>
          <w:lang w:eastAsia="zh-CN"/>
        </w:rPr>
        <w:t xml:space="preserve"> r</w:t>
      </w:r>
      <w:r w:rsidRPr="00F74A54">
        <w:rPr>
          <w:rFonts w:eastAsia="Calibri"/>
          <w:color w:val="000000" w:themeColor="text1"/>
          <w:szCs w:val="22"/>
          <w:lang w:eastAsia="zh-CN"/>
        </w:rPr>
        <w:t>eport</w:t>
      </w:r>
      <w:r>
        <w:rPr>
          <w:rFonts w:eastAsia="Calibri"/>
          <w:color w:val="000000" w:themeColor="text1"/>
          <w:szCs w:val="22"/>
          <w:lang w:eastAsia="zh-CN"/>
        </w:rPr>
        <w:t xml:space="preserve"> </w:t>
      </w:r>
      <w:r w:rsidRPr="003A590F">
        <w:rPr>
          <w:rFonts w:eastAsia="Calibri"/>
          <w:color w:val="000000" w:themeColor="text1"/>
          <w:szCs w:val="22"/>
          <w:lang w:eastAsia="zh-CN"/>
        </w:rPr>
        <w:t>in support of AI 1.9</w:t>
      </w:r>
      <w:r w:rsidR="00A85A7F">
        <w:rPr>
          <w:rFonts w:eastAsia="Calibri"/>
          <w:color w:val="000000" w:themeColor="text1"/>
          <w:szCs w:val="22"/>
          <w:lang w:eastAsia="zh-CN"/>
        </w:rPr>
        <w:t xml:space="preserve"> and recommends this document be</w:t>
      </w:r>
      <w:r w:rsidR="0067498E">
        <w:rPr>
          <w:rFonts w:eastAsia="Calibri"/>
          <w:color w:val="000000" w:themeColor="text1"/>
          <w:szCs w:val="22"/>
          <w:lang w:eastAsia="zh-CN"/>
        </w:rPr>
        <w:t xml:space="preserve"> considered as the framework for future document development</w:t>
      </w:r>
      <w:r w:rsidR="00D91418">
        <w:rPr>
          <w:rFonts w:eastAsia="Calibri"/>
          <w:color w:val="000000" w:themeColor="text1"/>
          <w:szCs w:val="22"/>
          <w:lang w:eastAsia="zh-CN"/>
        </w:rPr>
        <w:t xml:space="preserve">. </w:t>
      </w:r>
      <w:r w:rsidR="00DF7451">
        <w:rPr>
          <w:rFonts w:eastAsia="Calibri"/>
          <w:color w:val="000000" w:themeColor="text1"/>
          <w:szCs w:val="22"/>
          <w:lang w:eastAsia="zh-CN"/>
        </w:rPr>
        <w:t>T</w:t>
      </w:r>
      <w:r w:rsidR="00DF7451" w:rsidRPr="00DF7451">
        <w:rPr>
          <w:rFonts w:eastAsia="Calibri"/>
          <w:color w:val="000000" w:themeColor="text1"/>
          <w:szCs w:val="22"/>
          <w:lang w:eastAsia="zh-CN"/>
        </w:rPr>
        <w:t xml:space="preserve">his contribution continues the work started at the previous </w:t>
      </w:r>
      <w:r w:rsidR="00DF7451">
        <w:rPr>
          <w:rFonts w:eastAsia="Calibri"/>
          <w:color w:val="000000" w:themeColor="text1"/>
          <w:szCs w:val="22"/>
          <w:lang w:eastAsia="zh-CN"/>
        </w:rPr>
        <w:t>ITU WP5B</w:t>
      </w:r>
      <w:r w:rsidR="00DC63D3">
        <w:rPr>
          <w:rFonts w:eastAsia="Calibri"/>
          <w:color w:val="000000" w:themeColor="text1"/>
          <w:szCs w:val="22"/>
          <w:lang w:eastAsia="zh-CN"/>
        </w:rPr>
        <w:t xml:space="preserve"> </w:t>
      </w:r>
      <w:r w:rsidR="00DF7451" w:rsidRPr="00DF7451">
        <w:rPr>
          <w:rFonts w:eastAsia="Calibri"/>
          <w:color w:val="000000" w:themeColor="text1"/>
          <w:szCs w:val="22"/>
          <w:lang w:eastAsia="zh-CN"/>
        </w:rPr>
        <w:t>meeting</w:t>
      </w:r>
      <w:r w:rsidR="00DC63D3">
        <w:rPr>
          <w:rFonts w:eastAsia="Calibri"/>
          <w:color w:val="000000" w:themeColor="text1"/>
          <w:szCs w:val="22"/>
          <w:lang w:eastAsia="zh-CN"/>
        </w:rPr>
        <w:t xml:space="preserve"> in Novembe</w:t>
      </w:r>
      <w:r w:rsidR="00F63C2D">
        <w:rPr>
          <w:rFonts w:eastAsia="Calibri"/>
          <w:color w:val="000000" w:themeColor="text1"/>
          <w:szCs w:val="22"/>
          <w:lang w:eastAsia="zh-CN"/>
        </w:rPr>
        <w:t xml:space="preserve">r </w:t>
      </w:r>
      <w:r w:rsidR="00DC63D3">
        <w:rPr>
          <w:rFonts w:eastAsia="Calibri"/>
          <w:color w:val="000000" w:themeColor="text1"/>
          <w:szCs w:val="22"/>
          <w:lang w:eastAsia="zh-CN"/>
        </w:rPr>
        <w:t>2024</w:t>
      </w:r>
      <w:r w:rsidR="00DF7451" w:rsidRPr="00DF7451">
        <w:rPr>
          <w:rFonts w:eastAsia="Calibri"/>
          <w:color w:val="000000" w:themeColor="text1"/>
          <w:szCs w:val="22"/>
          <w:lang w:eastAsia="zh-CN"/>
        </w:rPr>
        <w:t>.  Due to the number of modifications, U.S. is submitting this contribution as a fresh document in place of the previously proposed report.</w:t>
      </w:r>
    </w:p>
    <w:p w14:paraId="7D8126A2" w14:textId="7D60964A" w:rsidR="00BF70C7" w:rsidRDefault="00B10965" w:rsidP="00BF70C7">
      <w:pPr>
        <w:rPr>
          <w:color w:val="000000" w:themeColor="text1"/>
        </w:rPr>
      </w:pPr>
      <w:r w:rsidRPr="00F74A54">
        <w:rPr>
          <w:color w:val="000000" w:themeColor="text1"/>
        </w:rPr>
        <w:t>Th</w:t>
      </w:r>
      <w:r>
        <w:rPr>
          <w:color w:val="000000" w:themeColor="text1"/>
        </w:rPr>
        <w:t>e</w:t>
      </w:r>
      <w:r w:rsidRPr="00F74A54">
        <w:rPr>
          <w:color w:val="000000" w:themeColor="text1"/>
        </w:rPr>
        <w:t xml:space="preserve"> revision</w:t>
      </w:r>
      <w:r>
        <w:rPr>
          <w:color w:val="000000" w:themeColor="text1"/>
        </w:rPr>
        <w:t>s</w:t>
      </w:r>
      <w:r w:rsidR="00BF70C7" w:rsidRPr="00F74A54">
        <w:rPr>
          <w:color w:val="000000" w:themeColor="text1"/>
        </w:rPr>
        <w:t xml:space="preserve"> </w:t>
      </w:r>
      <w:r w:rsidR="00BF70C7">
        <w:rPr>
          <w:color w:val="000000" w:themeColor="text1"/>
        </w:rPr>
        <w:t xml:space="preserve">contain </w:t>
      </w:r>
      <w:r w:rsidR="00BF70C7" w:rsidRPr="00760F1A">
        <w:rPr>
          <w:color w:val="000000" w:themeColor="text1"/>
        </w:rPr>
        <w:t>updates from the previous proposed report as per WP5B recommendations that were received at the thirty-first meeting of Working Party 5B (Geneva, 19-28 November 2024). Sharing and compatibility study methodology, analysis approach, and results (placeholders) are introduced in conjunction with the technical characteristics of HF systems that were already included. Additional revisions include editing/updating technical characteristics, adding emission mask requirements for 3 kHz and wideband AM(OR)S, as well as a full breakdown</w:t>
      </w:r>
      <w:r w:rsidR="00BF70C7">
        <w:rPr>
          <w:color w:val="000000" w:themeColor="text1"/>
        </w:rPr>
        <w:t xml:space="preserve"> of Article 5 of the ITU Radio Regulations to provide a full breakdown of in-band and adjacent band services that need to be taken into consideration for the analyses. </w:t>
      </w:r>
    </w:p>
    <w:p w14:paraId="2C4C12FC" w14:textId="77777777" w:rsidR="00BF70C7" w:rsidRPr="00F74A54" w:rsidRDefault="00BF70C7" w:rsidP="00E711DE">
      <w:pPr>
        <w:overflowPunct/>
        <w:autoSpaceDE/>
        <w:autoSpaceDN/>
        <w:adjustRightInd/>
        <w:spacing w:before="0"/>
        <w:textAlignment w:val="auto"/>
        <w:rPr>
          <w:rFonts w:eastAsia="Calibri"/>
          <w:color w:val="000000" w:themeColor="text1"/>
          <w:szCs w:val="22"/>
          <w:lang w:eastAsia="zh-CN"/>
        </w:rPr>
      </w:pPr>
    </w:p>
    <w:p w14:paraId="306E29A1" w14:textId="77777777" w:rsidR="00E711DE" w:rsidRPr="00F74A54" w:rsidRDefault="00E711DE" w:rsidP="00E711DE">
      <w:pPr>
        <w:overflowPunct/>
        <w:autoSpaceDE/>
        <w:autoSpaceDN/>
        <w:adjustRightInd/>
        <w:spacing w:before="0"/>
        <w:textAlignment w:val="auto"/>
        <w:rPr>
          <w:bCs/>
          <w:color w:val="000000" w:themeColor="text1"/>
          <w:szCs w:val="24"/>
        </w:rPr>
      </w:pPr>
    </w:p>
    <w:p w14:paraId="3BF04F38" w14:textId="77777777" w:rsidR="00E711DE" w:rsidRDefault="00E711DE" w:rsidP="00E711DE">
      <w:pPr>
        <w:rPr>
          <w:color w:val="000000" w:themeColor="text1"/>
        </w:rPr>
      </w:pPr>
    </w:p>
    <w:p w14:paraId="0D1BFB18" w14:textId="77777777" w:rsidR="00E711DE" w:rsidRDefault="00E711DE" w:rsidP="00E711DE">
      <w:pPr>
        <w:rPr>
          <w:color w:val="000000" w:themeColor="text1"/>
        </w:rPr>
      </w:pPr>
    </w:p>
    <w:p w14:paraId="057C90A1" w14:textId="77777777" w:rsidR="00E711DE" w:rsidRDefault="00E711DE" w:rsidP="00E711DE">
      <w:pPr>
        <w:rPr>
          <w:color w:val="000000" w:themeColor="text1"/>
        </w:rPr>
      </w:pPr>
    </w:p>
    <w:p w14:paraId="16C519DA" w14:textId="77777777" w:rsidR="00E711DE" w:rsidRDefault="00E711DE" w:rsidP="00E711DE">
      <w:pPr>
        <w:rPr>
          <w:color w:val="000000" w:themeColor="text1"/>
        </w:rPr>
      </w:pPr>
    </w:p>
    <w:p w14:paraId="227D7DDD" w14:textId="77777777" w:rsidR="00E711DE" w:rsidRDefault="00E711DE" w:rsidP="00E711DE">
      <w:pPr>
        <w:rPr>
          <w:color w:val="000000" w:themeColor="text1"/>
        </w:rPr>
      </w:pPr>
    </w:p>
    <w:p w14:paraId="43524D91" w14:textId="77777777" w:rsidR="00E711DE" w:rsidRDefault="00E711DE" w:rsidP="00E711DE">
      <w:pPr>
        <w:rPr>
          <w:color w:val="000000" w:themeColor="text1"/>
        </w:rPr>
      </w:pPr>
    </w:p>
    <w:p w14:paraId="47769C0D" w14:textId="0171DF2A" w:rsidR="00E711DE" w:rsidRDefault="00E711DE" w:rsidP="00E711DE"/>
    <w:p w14:paraId="145D4973" w14:textId="77777777" w:rsidR="00C73F50" w:rsidRDefault="00C73F50"/>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DE1BFE" w14:paraId="437D3262" w14:textId="77777777" w:rsidTr="00876A8A">
        <w:trPr>
          <w:cantSplit/>
        </w:trPr>
        <w:tc>
          <w:tcPr>
            <w:tcW w:w="6487" w:type="dxa"/>
            <w:vAlign w:val="center"/>
          </w:tcPr>
          <w:p w14:paraId="450B7AFF" w14:textId="4FF6A40C" w:rsidR="009F6520" w:rsidRPr="00DE1BFE" w:rsidRDefault="009F6520" w:rsidP="009F6520">
            <w:pPr>
              <w:shd w:val="solid" w:color="FFFFFF" w:fill="FFFFFF"/>
              <w:spacing w:before="0"/>
              <w:rPr>
                <w:rFonts w:ascii="Verdana" w:hAnsi="Verdana" w:cs="Times New Roman Bold"/>
                <w:b/>
                <w:bCs/>
                <w:sz w:val="26"/>
                <w:szCs w:val="26"/>
              </w:rPr>
            </w:pPr>
            <w:r w:rsidRPr="00DE1BFE">
              <w:rPr>
                <w:rFonts w:ascii="Verdana" w:hAnsi="Verdana" w:cs="Times New Roman Bold"/>
                <w:b/>
                <w:bCs/>
                <w:sz w:val="26"/>
                <w:szCs w:val="26"/>
              </w:rPr>
              <w:t>Radiocommunication Study Groups</w:t>
            </w:r>
          </w:p>
        </w:tc>
        <w:tc>
          <w:tcPr>
            <w:tcW w:w="3402" w:type="dxa"/>
          </w:tcPr>
          <w:p w14:paraId="647A50DE" w14:textId="77777777" w:rsidR="009F6520" w:rsidRPr="00DE1BFE" w:rsidRDefault="003E5B2C" w:rsidP="003E5B2C">
            <w:pPr>
              <w:shd w:val="solid" w:color="FFFFFF" w:fill="FFFFFF"/>
              <w:spacing w:before="0" w:line="240" w:lineRule="atLeast"/>
            </w:pPr>
            <w:bookmarkStart w:id="3" w:name="ditulogo"/>
            <w:bookmarkEnd w:id="3"/>
            <w:r w:rsidRPr="00DE1BFE">
              <w:rPr>
                <w:noProof/>
                <w:lang w:eastAsia="en-GB"/>
              </w:rPr>
              <w:drawing>
                <wp:inline distT="0" distB="0" distL="0" distR="0" wp14:anchorId="3DB5F013" wp14:editId="128D79E3">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DE1BFE" w14:paraId="4C781696" w14:textId="77777777" w:rsidTr="00876A8A">
        <w:trPr>
          <w:cantSplit/>
        </w:trPr>
        <w:tc>
          <w:tcPr>
            <w:tcW w:w="6487" w:type="dxa"/>
            <w:tcBorders>
              <w:bottom w:val="single" w:sz="12" w:space="0" w:color="auto"/>
            </w:tcBorders>
          </w:tcPr>
          <w:p w14:paraId="3502BC5C" w14:textId="77777777" w:rsidR="000069D4" w:rsidRPr="00DE1BFE"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500D855" w14:textId="77777777" w:rsidR="000069D4" w:rsidRPr="00DE1BFE" w:rsidRDefault="000069D4" w:rsidP="00A5173C">
            <w:pPr>
              <w:shd w:val="solid" w:color="FFFFFF" w:fill="FFFFFF"/>
              <w:spacing w:before="0" w:after="48" w:line="240" w:lineRule="atLeast"/>
              <w:rPr>
                <w:sz w:val="22"/>
                <w:szCs w:val="22"/>
              </w:rPr>
            </w:pPr>
          </w:p>
        </w:tc>
      </w:tr>
      <w:tr w:rsidR="000069D4" w:rsidRPr="002C3AFE" w14:paraId="3BFA2A7C" w14:textId="77777777" w:rsidTr="00876A8A">
        <w:trPr>
          <w:cantSplit/>
        </w:trPr>
        <w:tc>
          <w:tcPr>
            <w:tcW w:w="6487" w:type="dxa"/>
            <w:tcBorders>
              <w:top w:val="single" w:sz="12" w:space="0" w:color="auto"/>
            </w:tcBorders>
          </w:tcPr>
          <w:p w14:paraId="36074CF0" w14:textId="77777777" w:rsidR="000069D4" w:rsidRPr="00DE1BFE"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11F61DD" w14:textId="77777777" w:rsidR="000069D4" w:rsidRPr="002C3AFE" w:rsidRDefault="000069D4" w:rsidP="00A5173C">
            <w:pPr>
              <w:shd w:val="solid" w:color="FFFFFF" w:fill="FFFFFF"/>
              <w:spacing w:before="0" w:after="48" w:line="240" w:lineRule="atLeast"/>
            </w:pPr>
          </w:p>
        </w:tc>
      </w:tr>
      <w:tr w:rsidR="000069D4" w:rsidRPr="002C3AFE" w14:paraId="49C2176D" w14:textId="77777777" w:rsidTr="00876A8A">
        <w:trPr>
          <w:cantSplit/>
        </w:trPr>
        <w:tc>
          <w:tcPr>
            <w:tcW w:w="6487" w:type="dxa"/>
            <w:vMerge w:val="restart"/>
          </w:tcPr>
          <w:p w14:paraId="2D917876" w14:textId="6D10ED36" w:rsidR="00847E35" w:rsidRPr="00F63C2D" w:rsidRDefault="003E5B2C" w:rsidP="003E5B2C">
            <w:pPr>
              <w:shd w:val="solid" w:color="FFFFFF" w:fill="FFFFFF"/>
              <w:tabs>
                <w:tab w:val="clear" w:pos="1134"/>
                <w:tab w:val="clear" w:pos="1871"/>
                <w:tab w:val="clear" w:pos="2268"/>
              </w:tabs>
              <w:spacing w:before="0" w:after="240"/>
              <w:ind w:left="1134" w:hanging="1134"/>
              <w:rPr>
                <w:sz w:val="20"/>
              </w:rPr>
            </w:pPr>
            <w:bookmarkStart w:id="4" w:name="recibido"/>
            <w:bookmarkStart w:id="5" w:name="dnum" w:colFirst="1" w:colLast="1"/>
            <w:bookmarkEnd w:id="4"/>
            <w:r w:rsidRPr="00F63C2D">
              <w:rPr>
                <w:sz w:val="20"/>
              </w:rPr>
              <w:t>Received:</w:t>
            </w:r>
            <w:r w:rsidRPr="00F63C2D">
              <w:rPr>
                <w:sz w:val="20"/>
              </w:rPr>
              <w:tab/>
            </w:r>
            <w:r w:rsidR="006907EB" w:rsidRPr="00F63C2D">
              <w:rPr>
                <w:sz w:val="20"/>
                <w:lang w:val="pt-BR"/>
              </w:rPr>
              <w:t xml:space="preserve"> Document 5B/216-E</w:t>
            </w:r>
          </w:p>
          <w:p w14:paraId="3E522686" w14:textId="621DD56C" w:rsidR="003E5B2C" w:rsidRPr="003F3DA4" w:rsidRDefault="003E5B2C" w:rsidP="003E5B2C">
            <w:pPr>
              <w:shd w:val="solid" w:color="FFFFFF" w:fill="FFFFFF"/>
              <w:tabs>
                <w:tab w:val="clear" w:pos="1134"/>
                <w:tab w:val="clear" w:pos="1871"/>
                <w:tab w:val="clear" w:pos="2268"/>
              </w:tabs>
              <w:spacing w:before="0" w:after="240"/>
              <w:ind w:left="1134" w:hanging="1134"/>
              <w:rPr>
                <w:rFonts w:ascii="Verdana" w:hAnsi="Verdana"/>
                <w:szCs w:val="24"/>
              </w:rPr>
            </w:pPr>
            <w:r w:rsidRPr="00F63C2D">
              <w:rPr>
                <w:sz w:val="20"/>
              </w:rPr>
              <w:t>Subject:</w:t>
            </w:r>
            <w:r w:rsidRPr="00F63C2D">
              <w:rPr>
                <w:sz w:val="20"/>
              </w:rPr>
              <w:tab/>
              <w:t>WRC-27 agenda item 1.9</w:t>
            </w:r>
          </w:p>
        </w:tc>
        <w:tc>
          <w:tcPr>
            <w:tcW w:w="3402" w:type="dxa"/>
          </w:tcPr>
          <w:p w14:paraId="709CC86E" w14:textId="72D2C4E4" w:rsidR="000069D4" w:rsidRPr="002C3AFE" w:rsidRDefault="00867435" w:rsidP="00A5173C">
            <w:pPr>
              <w:shd w:val="solid" w:color="FFFFFF" w:fill="FFFFFF"/>
              <w:spacing w:before="0" w:line="240" w:lineRule="atLeast"/>
              <w:rPr>
                <w:rFonts w:ascii="Verdana" w:hAnsi="Verdana"/>
                <w:sz w:val="20"/>
                <w:lang w:eastAsia="zh-CN"/>
              </w:rPr>
            </w:pPr>
            <w:r>
              <w:rPr>
                <w:rFonts w:ascii="Verdana" w:hAnsi="Verdana"/>
                <w:b/>
                <w:sz w:val="20"/>
                <w:lang w:eastAsia="zh-CN"/>
              </w:rPr>
              <w:t>Annex 20 to</w:t>
            </w:r>
            <w:r>
              <w:rPr>
                <w:rFonts w:ascii="Verdana" w:hAnsi="Verdana"/>
                <w:b/>
                <w:sz w:val="20"/>
                <w:lang w:eastAsia="zh-CN"/>
              </w:rPr>
              <w:br/>
            </w:r>
            <w:r w:rsidR="003E5B2C" w:rsidRPr="002C3AFE">
              <w:rPr>
                <w:rFonts w:ascii="Verdana" w:hAnsi="Verdana"/>
                <w:b/>
                <w:sz w:val="20"/>
                <w:lang w:eastAsia="zh-CN"/>
              </w:rPr>
              <w:t xml:space="preserve">Document </w:t>
            </w:r>
            <w:r>
              <w:rPr>
                <w:rFonts w:ascii="Verdana" w:hAnsi="Verdana"/>
                <w:b/>
                <w:sz w:val="20"/>
                <w:lang w:eastAsia="zh-CN"/>
              </w:rPr>
              <w:t>5B/216-E</w:t>
            </w:r>
          </w:p>
        </w:tc>
      </w:tr>
      <w:tr w:rsidR="000069D4" w:rsidRPr="00DE1BFE" w14:paraId="776FE7D6" w14:textId="77777777" w:rsidTr="00876A8A">
        <w:trPr>
          <w:cantSplit/>
        </w:trPr>
        <w:tc>
          <w:tcPr>
            <w:tcW w:w="6487" w:type="dxa"/>
            <w:vMerge/>
          </w:tcPr>
          <w:p w14:paraId="360986FE" w14:textId="77777777" w:rsidR="000069D4" w:rsidRPr="00DE1BFE" w:rsidRDefault="000069D4" w:rsidP="00A5173C">
            <w:pPr>
              <w:spacing w:before="60"/>
              <w:jc w:val="center"/>
              <w:rPr>
                <w:b/>
                <w:smallCaps/>
                <w:sz w:val="32"/>
                <w:lang w:eastAsia="zh-CN"/>
              </w:rPr>
            </w:pPr>
            <w:bookmarkStart w:id="6" w:name="ddate" w:colFirst="1" w:colLast="1"/>
            <w:bookmarkEnd w:id="5"/>
          </w:p>
        </w:tc>
        <w:tc>
          <w:tcPr>
            <w:tcW w:w="3402" w:type="dxa"/>
          </w:tcPr>
          <w:p w14:paraId="268C824F" w14:textId="53E9C971" w:rsidR="000069D4" w:rsidRPr="00DE1BFE" w:rsidRDefault="002C3AFE" w:rsidP="00A5173C">
            <w:pPr>
              <w:shd w:val="solid" w:color="FFFFFF" w:fill="FFFFFF"/>
              <w:spacing w:before="0" w:line="240" w:lineRule="atLeast"/>
              <w:rPr>
                <w:rFonts w:ascii="Verdana" w:hAnsi="Verdana"/>
                <w:sz w:val="20"/>
                <w:lang w:eastAsia="zh-CN"/>
              </w:rPr>
            </w:pPr>
            <w:r>
              <w:rPr>
                <w:rFonts w:ascii="Verdana" w:hAnsi="Verdana"/>
                <w:b/>
                <w:sz w:val="20"/>
                <w:lang w:eastAsia="zh-CN"/>
              </w:rPr>
              <w:t>28</w:t>
            </w:r>
            <w:r w:rsidR="003A3B97" w:rsidRPr="00DE1BFE">
              <w:rPr>
                <w:rFonts w:ascii="Verdana" w:hAnsi="Verdana"/>
                <w:b/>
                <w:sz w:val="20"/>
                <w:lang w:eastAsia="zh-CN"/>
              </w:rPr>
              <w:t xml:space="preserve"> </w:t>
            </w:r>
            <w:r w:rsidR="003E5B2C" w:rsidRPr="00DE1BFE">
              <w:rPr>
                <w:rFonts w:ascii="Verdana" w:hAnsi="Verdana"/>
                <w:b/>
                <w:sz w:val="20"/>
                <w:lang w:eastAsia="zh-CN"/>
              </w:rPr>
              <w:t>November 2024</w:t>
            </w:r>
          </w:p>
        </w:tc>
      </w:tr>
      <w:tr w:rsidR="000069D4" w:rsidRPr="00DE1BFE" w14:paraId="6BA118BC" w14:textId="77777777" w:rsidTr="00876A8A">
        <w:trPr>
          <w:cantSplit/>
        </w:trPr>
        <w:tc>
          <w:tcPr>
            <w:tcW w:w="6487" w:type="dxa"/>
            <w:vMerge/>
          </w:tcPr>
          <w:p w14:paraId="1B1E0677" w14:textId="77777777" w:rsidR="000069D4" w:rsidRPr="00DE1BFE" w:rsidRDefault="000069D4" w:rsidP="00A5173C">
            <w:pPr>
              <w:spacing w:before="60"/>
              <w:jc w:val="center"/>
              <w:rPr>
                <w:b/>
                <w:smallCaps/>
                <w:sz w:val="32"/>
                <w:lang w:eastAsia="zh-CN"/>
              </w:rPr>
            </w:pPr>
            <w:bookmarkStart w:id="7" w:name="dorlang" w:colFirst="1" w:colLast="1"/>
            <w:bookmarkEnd w:id="6"/>
          </w:p>
        </w:tc>
        <w:tc>
          <w:tcPr>
            <w:tcW w:w="3402" w:type="dxa"/>
          </w:tcPr>
          <w:p w14:paraId="69EAB14F" w14:textId="77777777" w:rsidR="000069D4" w:rsidRPr="00DE1BFE" w:rsidRDefault="003E5B2C" w:rsidP="00A5173C">
            <w:pPr>
              <w:shd w:val="solid" w:color="FFFFFF" w:fill="FFFFFF"/>
              <w:spacing w:before="0" w:line="240" w:lineRule="atLeast"/>
              <w:rPr>
                <w:rFonts w:ascii="Verdana" w:eastAsia="SimSun" w:hAnsi="Verdana"/>
                <w:sz w:val="20"/>
                <w:lang w:eastAsia="zh-CN"/>
              </w:rPr>
            </w:pPr>
            <w:r w:rsidRPr="00DE1BFE">
              <w:rPr>
                <w:rFonts w:ascii="Verdana" w:eastAsia="SimSun" w:hAnsi="Verdana"/>
                <w:b/>
                <w:sz w:val="20"/>
                <w:lang w:eastAsia="zh-CN"/>
              </w:rPr>
              <w:t>English only</w:t>
            </w:r>
          </w:p>
        </w:tc>
      </w:tr>
      <w:tr w:rsidR="000069D4" w:rsidRPr="00DE1BFE" w14:paraId="6C38A69C" w14:textId="77777777" w:rsidTr="00D046A7">
        <w:trPr>
          <w:cantSplit/>
        </w:trPr>
        <w:tc>
          <w:tcPr>
            <w:tcW w:w="9889" w:type="dxa"/>
            <w:gridSpan w:val="2"/>
          </w:tcPr>
          <w:p w14:paraId="1E3ED9DD" w14:textId="0777655F" w:rsidR="000069D4" w:rsidRPr="00DE1BFE" w:rsidRDefault="00867435" w:rsidP="003E5B2C">
            <w:pPr>
              <w:pStyle w:val="Source"/>
              <w:rPr>
                <w:lang w:eastAsia="zh-CN"/>
              </w:rPr>
            </w:pPr>
            <w:bookmarkStart w:id="8" w:name="dsource" w:colFirst="0" w:colLast="0"/>
            <w:bookmarkEnd w:id="7"/>
            <w:r>
              <w:rPr>
                <w:lang w:eastAsia="zh-CN"/>
              </w:rPr>
              <w:t xml:space="preserve">Annex 20 to </w:t>
            </w:r>
            <w:r w:rsidR="00BD6562">
              <w:rPr>
                <w:lang w:eastAsia="zh-CN"/>
              </w:rPr>
              <w:t>Working Party 5B</w:t>
            </w:r>
            <w:r>
              <w:rPr>
                <w:lang w:eastAsia="zh-CN"/>
              </w:rPr>
              <w:t xml:space="preserve"> Chair’s Report</w:t>
            </w:r>
          </w:p>
        </w:tc>
      </w:tr>
      <w:tr w:rsidR="000069D4" w:rsidRPr="00AF5CAE" w14:paraId="7F5D9F32" w14:textId="77777777" w:rsidTr="00D046A7">
        <w:trPr>
          <w:cantSplit/>
        </w:trPr>
        <w:tc>
          <w:tcPr>
            <w:tcW w:w="9889" w:type="dxa"/>
            <w:gridSpan w:val="2"/>
          </w:tcPr>
          <w:p w14:paraId="545C98C5" w14:textId="36682EDB" w:rsidR="000069D4" w:rsidRPr="00AF5CAE" w:rsidRDefault="00BD6562" w:rsidP="00BD6562">
            <w:pPr>
              <w:pStyle w:val="RecNo"/>
            </w:pPr>
            <w:bookmarkStart w:id="9" w:name="drec" w:colFirst="0" w:colLast="0"/>
            <w:bookmarkEnd w:id="8"/>
            <w:r w:rsidRPr="00AF5CAE">
              <w:rPr>
                <w:caps w:val="0"/>
              </w:rPr>
              <w:t xml:space="preserve">WORKING DOCUMENT TOWARDS A PRELIMINARY DRAFT </w:t>
            </w:r>
            <w:r w:rsidR="00867435" w:rsidRPr="00AF5CAE">
              <w:rPr>
                <w:caps w:val="0"/>
              </w:rPr>
              <w:br/>
            </w:r>
            <w:r w:rsidRPr="00AF5CAE">
              <w:rPr>
                <w:caps w:val="0"/>
              </w:rPr>
              <w:t xml:space="preserve">NEW REPORT </w:t>
            </w:r>
            <w:r w:rsidR="00867435" w:rsidRPr="00AF5CAE">
              <w:rPr>
                <w:caps w:val="0"/>
              </w:rPr>
              <w:t xml:space="preserve">ITU-R </w:t>
            </w:r>
            <w:r w:rsidR="00867435" w:rsidRPr="00AF5CAE">
              <w:rPr>
                <w:caps w:val="0"/>
              </w:rPr>
              <w:br/>
            </w:r>
            <w:r w:rsidRPr="00AF5CAE">
              <w:rPr>
                <w:caps w:val="0"/>
              </w:rPr>
              <w:t>M.[MODERNIZATION OF HF AM(OR)S]</w:t>
            </w:r>
          </w:p>
        </w:tc>
      </w:tr>
      <w:tr w:rsidR="00BD6562" w:rsidRPr="00AF5CAE" w14:paraId="5853BCFE" w14:textId="77777777" w:rsidTr="00D046A7">
        <w:trPr>
          <w:cantSplit/>
        </w:trPr>
        <w:tc>
          <w:tcPr>
            <w:tcW w:w="9889" w:type="dxa"/>
            <w:gridSpan w:val="2"/>
          </w:tcPr>
          <w:p w14:paraId="3094D247" w14:textId="7D650159" w:rsidR="00BD6562" w:rsidRPr="00AF5CAE" w:rsidRDefault="00454763" w:rsidP="003A590F">
            <w:pPr>
              <w:pStyle w:val="Rectitle"/>
              <w:ind w:left="-106"/>
              <w:rPr>
                <w:lang w:eastAsia="zh-CN"/>
              </w:rPr>
            </w:pPr>
            <w:r w:rsidRPr="00AF5CAE">
              <w:t>T</w:t>
            </w:r>
            <w:r w:rsidR="00BD6562" w:rsidRPr="00AF5CAE">
              <w:t>echnical characteristics, protection criteria</w:t>
            </w:r>
            <w:r w:rsidR="005B21C1" w:rsidRPr="00AF5CAE">
              <w:t>,</w:t>
            </w:r>
            <w:r w:rsidR="002C3AFE" w:rsidRPr="00AF5CAE">
              <w:br/>
            </w:r>
            <w:r w:rsidR="00BD6562" w:rsidRPr="00AF5CAE">
              <w:t xml:space="preserve">and compatibility and sharing studies for the modernization of </w:t>
            </w:r>
            <w:r w:rsidR="00867435" w:rsidRPr="00AF5CAE">
              <w:br/>
            </w:r>
            <w:r w:rsidR="00F222FD" w:rsidRPr="00AF5CAE">
              <w:t xml:space="preserve"> the aeronautical mobile (OR) service allocated to that service between</w:t>
            </w:r>
            <w:r w:rsidR="00F222FD" w:rsidRPr="00AF5CAE" w:rsidDel="00F222FD">
              <w:t xml:space="preserve"> </w:t>
            </w:r>
            <w:r w:rsidR="00BD6562" w:rsidRPr="00AF5CAE">
              <w:t xml:space="preserve">the </w:t>
            </w:r>
            <w:r w:rsidR="00656FC3" w:rsidRPr="00AF5CAE">
              <w:t>3.025</w:t>
            </w:r>
            <w:r w:rsidR="00BD6562" w:rsidRPr="00AF5CAE">
              <w:t xml:space="preserve"> to 18.0</w:t>
            </w:r>
            <w:r w:rsidR="00656FC3" w:rsidRPr="00AF5CAE">
              <w:t>3</w:t>
            </w:r>
            <w:r w:rsidR="008154C1" w:rsidRPr="00AF5CAE">
              <w:t>0</w:t>
            </w:r>
            <w:r w:rsidR="00BD6562" w:rsidRPr="00AF5CAE">
              <w:t xml:space="preserve"> MHz </w:t>
            </w:r>
          </w:p>
        </w:tc>
      </w:tr>
    </w:tbl>
    <w:p w14:paraId="2B65B67E" w14:textId="1BDDE29B" w:rsidR="00867435" w:rsidRPr="00AF5CAE" w:rsidRDefault="00867435" w:rsidP="00867435">
      <w:pPr>
        <w:pStyle w:val="Recdate"/>
      </w:pPr>
      <w:bookmarkStart w:id="10" w:name="dbreak"/>
      <w:bookmarkEnd w:id="9"/>
      <w:bookmarkEnd w:id="10"/>
      <w:r w:rsidRPr="00AF5CAE">
        <w:t>(202X)</w:t>
      </w:r>
    </w:p>
    <w:p w14:paraId="1E6933D2" w14:textId="37C33D74" w:rsidR="003E5B2C" w:rsidRPr="00AF5CAE" w:rsidRDefault="003E5B2C" w:rsidP="002C3AFE">
      <w:pPr>
        <w:pStyle w:val="Headingb"/>
        <w:spacing w:before="360"/>
        <w:rPr>
          <w:sz w:val="22"/>
          <w:szCs w:val="18"/>
        </w:rPr>
      </w:pPr>
      <w:r w:rsidRPr="00AF5CAE">
        <w:rPr>
          <w:sz w:val="22"/>
          <w:szCs w:val="18"/>
        </w:rPr>
        <w:t>Scope</w:t>
      </w:r>
    </w:p>
    <w:p w14:paraId="3BEFDB8F" w14:textId="345B38C1" w:rsidR="00530C51" w:rsidRPr="00AF5CAE" w:rsidRDefault="003E5B2C" w:rsidP="00DE1BFE">
      <w:r w:rsidRPr="00AF5CAE">
        <w:t xml:space="preserve">This </w:t>
      </w:r>
      <w:r w:rsidR="006378CB" w:rsidRPr="00AF5CAE">
        <w:t>Report</w:t>
      </w:r>
      <w:r w:rsidRPr="00AF5CAE">
        <w:t xml:space="preserve"> identifies</w:t>
      </w:r>
      <w:r w:rsidR="00DA0249" w:rsidRPr="00AF5CAE">
        <w:t xml:space="preserve"> technical characteristics,</w:t>
      </w:r>
      <w:r w:rsidRPr="00AF5CAE">
        <w:t xml:space="preserve"> protection criteria</w:t>
      </w:r>
      <w:r w:rsidR="00625196" w:rsidRPr="00AF5CAE">
        <w:t>,</w:t>
      </w:r>
      <w:r w:rsidRPr="00AF5CAE">
        <w:t xml:space="preserve"> </w:t>
      </w:r>
      <w:r w:rsidR="00E545F3" w:rsidRPr="00AF5CAE">
        <w:t>and</w:t>
      </w:r>
      <w:r w:rsidR="005E2853" w:rsidRPr="00AF5CAE">
        <w:t xml:space="preserve"> compatibility and sharing studies </w:t>
      </w:r>
      <w:r w:rsidRPr="00AF5CAE">
        <w:t xml:space="preserve">for </w:t>
      </w:r>
      <w:r w:rsidR="005E2853" w:rsidRPr="00AF5CAE">
        <w:t xml:space="preserve">the </w:t>
      </w:r>
      <w:r w:rsidRPr="00AF5CAE">
        <w:t>modernization of high</w:t>
      </w:r>
      <w:r w:rsidR="00170C14" w:rsidRPr="00AF5CAE">
        <w:t xml:space="preserve"> </w:t>
      </w:r>
      <w:r w:rsidRPr="00AF5CAE">
        <w:t xml:space="preserve">frequency spectrum use in the aeronautical mobile (OR) service. </w:t>
      </w:r>
      <w:r w:rsidR="00625196" w:rsidRPr="00AF5CAE">
        <w:t xml:space="preserve">It assesses </w:t>
      </w:r>
      <w:r w:rsidR="00E842A3" w:rsidRPr="00AF5CAE">
        <w:t>compatibility with incumbent services that are allocated on a primary bas</w:t>
      </w:r>
      <w:r w:rsidR="00812F76" w:rsidRPr="00AF5CAE">
        <w:t>is in</w:t>
      </w:r>
      <w:r w:rsidR="0058163C" w:rsidRPr="00AF5CAE">
        <w:t>-</w:t>
      </w:r>
      <w:r w:rsidR="00812F76" w:rsidRPr="00AF5CAE">
        <w:t xml:space="preserve">band and adjacent band. </w:t>
      </w:r>
    </w:p>
    <w:p w14:paraId="6C5B5A46" w14:textId="77777777" w:rsidR="003E5B2C" w:rsidRPr="00AF5CAE" w:rsidRDefault="003E5B2C" w:rsidP="003E5B2C">
      <w:pPr>
        <w:pStyle w:val="Headingb"/>
        <w:spacing w:after="120"/>
      </w:pPr>
      <w:r w:rsidRPr="00AF5CAE">
        <w:t>Abbreviations/Glossary</w:t>
      </w:r>
    </w:p>
    <w:p w14:paraId="20920FB3" w14:textId="151921CD" w:rsidR="005E2BFF" w:rsidRPr="00AF5CAE" w:rsidRDefault="005E2BFF" w:rsidP="00DE1BFE">
      <w:r w:rsidRPr="00AF5CAE">
        <w:t>AM</w:t>
      </w:r>
      <w:r w:rsidRPr="00AF5CAE">
        <w:tab/>
        <w:t>Amplitude Modulation</w:t>
      </w:r>
    </w:p>
    <w:p w14:paraId="5AD17CC2" w14:textId="77777777" w:rsidR="00D071D9" w:rsidRPr="00AF5CAE" w:rsidRDefault="00D071D9" w:rsidP="00D071D9">
      <w:r w:rsidRPr="00AF5CAE">
        <w:t>AM(OR)S</w:t>
      </w:r>
      <w:r w:rsidRPr="00AF5CAE">
        <w:tab/>
        <w:t>Aeronautical Mobile Off-Route Service</w:t>
      </w:r>
    </w:p>
    <w:p w14:paraId="7B2D55CE" w14:textId="77777777" w:rsidR="007B0206" w:rsidRPr="00AF5CAE" w:rsidRDefault="007B0206" w:rsidP="007B0206">
      <w:r w:rsidRPr="00AF5CAE">
        <w:t>AM(R)S</w:t>
      </w:r>
      <w:r w:rsidRPr="00AF5CAE">
        <w:tab/>
        <w:t>Aeronautical Mobile Route Service</w:t>
      </w:r>
    </w:p>
    <w:p w14:paraId="13232A4F" w14:textId="607DB73C" w:rsidR="00520EDF" w:rsidRPr="00AF5CAE" w:rsidRDefault="00520EDF" w:rsidP="00DE1BFE">
      <w:r w:rsidRPr="00AF5CAE">
        <w:t>CW</w:t>
      </w:r>
      <w:r w:rsidRPr="00AF5CAE">
        <w:tab/>
      </w:r>
      <w:r w:rsidR="00B00ACC" w:rsidRPr="00AF5CAE">
        <w:t>Continuous Wave</w:t>
      </w:r>
    </w:p>
    <w:p w14:paraId="5FF7CDE8" w14:textId="08532C8C" w:rsidR="00D071D9" w:rsidRPr="00AF5CAE" w:rsidRDefault="00D071D9" w:rsidP="00DE1BFE">
      <w:r w:rsidRPr="00AF5CAE">
        <w:t>ASK</w:t>
      </w:r>
      <w:r w:rsidRPr="00AF5CAE">
        <w:tab/>
        <w:t>Amplitude</w:t>
      </w:r>
      <w:r w:rsidR="00BE66B1" w:rsidRPr="00AF5CAE">
        <w:t>-</w:t>
      </w:r>
      <w:r w:rsidRPr="00AF5CAE">
        <w:t>Shift Keying</w:t>
      </w:r>
    </w:p>
    <w:p w14:paraId="34914BC3" w14:textId="290FFDBF" w:rsidR="002F4A4A" w:rsidRPr="00AF5CAE" w:rsidRDefault="002F4A4A" w:rsidP="00DE1BFE">
      <w:r w:rsidRPr="00AF5CAE">
        <w:t>DSB-AM</w:t>
      </w:r>
      <w:r w:rsidRPr="00AF5CAE">
        <w:tab/>
        <w:t xml:space="preserve">Double Sideband </w:t>
      </w:r>
      <w:r w:rsidR="00307302" w:rsidRPr="00AF5CAE">
        <w:t>Amplitude Modulation</w:t>
      </w:r>
    </w:p>
    <w:p w14:paraId="023038F4" w14:textId="2A6E9A5B" w:rsidR="003E5B2C" w:rsidRPr="00AF5CAE" w:rsidRDefault="003E5B2C" w:rsidP="002C3AFE">
      <w:pPr>
        <w:keepNext/>
      </w:pPr>
      <w:r w:rsidRPr="00AF5CAE">
        <w:t>FSK</w:t>
      </w:r>
      <w:r w:rsidRPr="00AF5CAE">
        <w:tab/>
        <w:t>Frequency</w:t>
      </w:r>
      <w:r w:rsidR="007252B2" w:rsidRPr="00AF5CAE">
        <w:t>-</w:t>
      </w:r>
      <w:r w:rsidRPr="00AF5CAE">
        <w:t>Shift Keying</w:t>
      </w:r>
    </w:p>
    <w:p w14:paraId="436D736A" w14:textId="4B0C1C8B" w:rsidR="00C65F25" w:rsidRPr="00AF5CAE" w:rsidRDefault="00C65F25" w:rsidP="002C3AFE">
      <w:pPr>
        <w:keepNext/>
      </w:pPr>
      <w:r w:rsidRPr="00AF5CAE">
        <w:t>FM</w:t>
      </w:r>
      <w:r w:rsidRPr="00AF5CAE">
        <w:tab/>
        <w:t>Frequency Modulation</w:t>
      </w:r>
    </w:p>
    <w:p w14:paraId="0F0594ED" w14:textId="3075BE08" w:rsidR="003E5B2C" w:rsidRPr="00AF5CAE" w:rsidRDefault="003E5B2C" w:rsidP="00DE1BFE">
      <w:r w:rsidRPr="00AF5CAE">
        <w:t>HF</w:t>
      </w:r>
      <w:r w:rsidRPr="00AF5CAE">
        <w:tab/>
        <w:t>High</w:t>
      </w:r>
      <w:r w:rsidR="001A7D68" w:rsidRPr="00AF5CAE">
        <w:t xml:space="preserve"> </w:t>
      </w:r>
      <w:r w:rsidRPr="00AF5CAE">
        <w:t>Frequency</w:t>
      </w:r>
    </w:p>
    <w:p w14:paraId="3609C121" w14:textId="07337E24" w:rsidR="00DA3E23" w:rsidRPr="00AF5CAE" w:rsidRDefault="00DA3E23" w:rsidP="00DE1BFE">
      <w:r w:rsidRPr="00AF5CAE">
        <w:t>LUF</w:t>
      </w:r>
      <w:r w:rsidRPr="00AF5CAE">
        <w:tab/>
        <w:t>Lowest Usable Frequency</w:t>
      </w:r>
    </w:p>
    <w:p w14:paraId="528C2056" w14:textId="28641879" w:rsidR="00DA3E23" w:rsidRPr="00AF5CAE" w:rsidRDefault="00DA3E23" w:rsidP="00DE1BFE">
      <w:r w:rsidRPr="00AF5CAE">
        <w:t>MUF</w:t>
      </w:r>
      <w:r w:rsidRPr="00AF5CAE">
        <w:tab/>
        <w:t>Maximum Usable Frequency</w:t>
      </w:r>
    </w:p>
    <w:p w14:paraId="50499FF3" w14:textId="6B9B028E" w:rsidR="00C65F25" w:rsidRPr="00AF5CAE" w:rsidRDefault="00C65F25" w:rsidP="00DE1BFE">
      <w:r w:rsidRPr="00AF5CAE">
        <w:lastRenderedPageBreak/>
        <w:t>PM</w:t>
      </w:r>
      <w:r w:rsidRPr="00AF5CAE">
        <w:tab/>
        <w:t>Phase Modulation</w:t>
      </w:r>
    </w:p>
    <w:p w14:paraId="4A990E46" w14:textId="571191EB" w:rsidR="003E5B2C" w:rsidRPr="00AF5CAE" w:rsidRDefault="003E5B2C" w:rsidP="00DE1BFE">
      <w:r w:rsidRPr="00AF5CAE">
        <w:t>PSK</w:t>
      </w:r>
      <w:r w:rsidRPr="00AF5CAE">
        <w:tab/>
        <w:t>Phase</w:t>
      </w:r>
      <w:r w:rsidR="00A67073" w:rsidRPr="00AF5CAE">
        <w:t>-</w:t>
      </w:r>
      <w:r w:rsidRPr="00AF5CAE">
        <w:t>Shift Keying</w:t>
      </w:r>
    </w:p>
    <w:p w14:paraId="6CC57BE1" w14:textId="7DF995C5" w:rsidR="003E5B2C" w:rsidRPr="00AF5CAE" w:rsidRDefault="003E5B2C" w:rsidP="00DE1BFE">
      <w:r w:rsidRPr="00AF5CAE">
        <w:t>QAM</w:t>
      </w:r>
      <w:r w:rsidRPr="00AF5CAE">
        <w:tab/>
        <w:t>Quadrature Amplitude Modulation</w:t>
      </w:r>
    </w:p>
    <w:p w14:paraId="6F2E4884" w14:textId="6AF3929C" w:rsidR="003E5B2C" w:rsidRPr="00AF5CAE" w:rsidRDefault="003E5B2C" w:rsidP="00DE1BFE">
      <w:r w:rsidRPr="00AF5CAE">
        <w:t>RF</w:t>
      </w:r>
      <w:r w:rsidRPr="00AF5CAE">
        <w:tab/>
        <w:t>Radio Frequency</w:t>
      </w:r>
    </w:p>
    <w:p w14:paraId="7572C38F" w14:textId="77777777" w:rsidR="0041530A" w:rsidRPr="00AF5CAE" w:rsidRDefault="0041530A" w:rsidP="0041530A">
      <w:r w:rsidRPr="00AF5CAE">
        <w:t>RR</w:t>
      </w:r>
      <w:r w:rsidRPr="00AF5CAE">
        <w:tab/>
        <w:t>Radio Regulations</w:t>
      </w:r>
    </w:p>
    <w:p w14:paraId="4B7CC75D" w14:textId="1CAB0ED8" w:rsidR="00800EFC" w:rsidRPr="00AF5CAE" w:rsidRDefault="00800EFC" w:rsidP="0041530A">
      <w:r w:rsidRPr="00AF5CAE">
        <w:t>SSB</w:t>
      </w:r>
      <w:r w:rsidRPr="00AF5CAE">
        <w:tab/>
        <w:t xml:space="preserve">Single-sideband </w:t>
      </w:r>
    </w:p>
    <w:p w14:paraId="02693D70" w14:textId="48F6787A" w:rsidR="003E5B2C" w:rsidRPr="00AF5CAE" w:rsidRDefault="003E5B2C" w:rsidP="00DE1BFE">
      <w:r w:rsidRPr="00AF5CAE">
        <w:t>WBHF</w:t>
      </w:r>
      <w:r w:rsidRPr="00AF5CAE">
        <w:tab/>
        <w:t>Wide</w:t>
      </w:r>
      <w:r w:rsidR="002E73C1" w:rsidRPr="00AF5CAE">
        <w:t>b</w:t>
      </w:r>
      <w:r w:rsidRPr="00AF5CAE">
        <w:t>and High Frequency</w:t>
      </w:r>
    </w:p>
    <w:p w14:paraId="67BC7E1F" w14:textId="04A687B2" w:rsidR="000E37CF" w:rsidRPr="00AF5CAE" w:rsidRDefault="000E37CF" w:rsidP="00DE1BFE">
      <w:pPr>
        <w:pStyle w:val="Headingb"/>
      </w:pPr>
      <w:bookmarkStart w:id="11" w:name="_Hlk178064906"/>
      <w:r w:rsidRPr="00AF5CAE">
        <w:t xml:space="preserve">Definitions </w:t>
      </w:r>
    </w:p>
    <w:p w14:paraId="24C9F135" w14:textId="228C6FEF" w:rsidR="000E37CF" w:rsidRPr="00AF5CAE" w:rsidRDefault="000E37CF" w:rsidP="000E37CF">
      <w:pPr>
        <w:rPr>
          <w:lang w:eastAsia="zh-CN"/>
        </w:rPr>
      </w:pPr>
      <w:r w:rsidRPr="00AF5CAE">
        <w:rPr>
          <w:lang w:eastAsia="zh-CN"/>
        </w:rPr>
        <w:t xml:space="preserve">AM(R)S: </w:t>
      </w:r>
      <w:r w:rsidR="00C30A81" w:rsidRPr="00AF5CAE">
        <w:rPr>
          <w:iCs/>
        </w:rPr>
        <w:t>aeronautical mobile route (R) service:  An aeronautical mobile service</w:t>
      </w:r>
      <w:r w:rsidR="00C30A81" w:rsidRPr="00AF5CAE">
        <w:t xml:space="preserve"> reserved for communications relating to safety and regularity of flight, primarily along national or international civil air routes.</w:t>
      </w:r>
    </w:p>
    <w:p w14:paraId="3FD9D4F6" w14:textId="4F698C6D" w:rsidR="000E37CF" w:rsidRPr="00AF5CAE" w:rsidRDefault="000E37CF" w:rsidP="000E37CF">
      <w:pPr>
        <w:rPr>
          <w:lang w:eastAsia="zh-CN"/>
        </w:rPr>
      </w:pPr>
      <w:r w:rsidRPr="00AF5CAE">
        <w:rPr>
          <w:lang w:eastAsia="zh-CN"/>
        </w:rPr>
        <w:t xml:space="preserve">AM(OR)S: </w:t>
      </w:r>
      <w:r w:rsidR="007F4665" w:rsidRPr="00AF5CAE">
        <w:rPr>
          <w:iCs/>
        </w:rPr>
        <w:t>aeronautical mobile off-route (OR) service:  An aeronautical mobile service</w:t>
      </w:r>
      <w:r w:rsidR="007F4665" w:rsidRPr="00AF5CAE">
        <w:t xml:space="preserve"> intended for communications, including those relating to flight coordination, primarily outside national or international civil air routes.</w:t>
      </w:r>
    </w:p>
    <w:p w14:paraId="3A1E024D" w14:textId="1F3D1EB2" w:rsidR="00DF2C62" w:rsidRPr="00AF5CAE" w:rsidRDefault="00DF2C62" w:rsidP="000E37CF">
      <w:pPr>
        <w:rPr>
          <w:lang w:eastAsia="zh-CN"/>
        </w:rPr>
      </w:pPr>
      <w:r w:rsidRPr="00AF5CAE">
        <w:rPr>
          <w:lang w:eastAsia="zh-CN"/>
        </w:rPr>
        <w:t xml:space="preserve">Legacy AM(OR)S: </w:t>
      </w:r>
      <w:r w:rsidR="00564EA5" w:rsidRPr="00AF5CAE">
        <w:rPr>
          <w:lang w:eastAsia="zh-CN"/>
        </w:rPr>
        <w:t>s</w:t>
      </w:r>
      <w:r w:rsidR="00010F9B" w:rsidRPr="00AF5CAE">
        <w:rPr>
          <w:lang w:eastAsia="zh-CN"/>
        </w:rPr>
        <w:t xml:space="preserve">ystems that use 2.8 kHz occupied bandwidth </w:t>
      </w:r>
      <w:r w:rsidR="00196FD7" w:rsidRPr="00AF5CAE">
        <w:rPr>
          <w:lang w:eastAsia="zh-CN"/>
        </w:rPr>
        <w:t xml:space="preserve">within the current </w:t>
      </w:r>
      <w:r w:rsidR="00CF5241" w:rsidRPr="00AF5CAE">
        <w:rPr>
          <w:lang w:eastAsia="zh-CN"/>
        </w:rPr>
        <w:t>A</w:t>
      </w:r>
      <w:r w:rsidR="00196FD7" w:rsidRPr="00AF5CAE">
        <w:rPr>
          <w:lang w:eastAsia="zh-CN"/>
        </w:rPr>
        <w:t>ppendix</w:t>
      </w:r>
      <w:r w:rsidR="00196FD7" w:rsidRPr="00AF5CAE">
        <w:rPr>
          <w:b/>
          <w:bCs/>
          <w:lang w:eastAsia="zh-CN"/>
        </w:rPr>
        <w:t xml:space="preserve"> 26</w:t>
      </w:r>
      <w:r w:rsidR="00196FD7" w:rsidRPr="00AF5CAE">
        <w:rPr>
          <w:lang w:eastAsia="zh-CN"/>
        </w:rPr>
        <w:t xml:space="preserve"> </w:t>
      </w:r>
      <w:r w:rsidR="00CF5241" w:rsidRPr="00AF5CAE">
        <w:rPr>
          <w:b/>
          <w:bCs/>
          <w:lang w:eastAsia="zh-CN"/>
        </w:rPr>
        <w:t>(Rev. WRC-15)</w:t>
      </w:r>
      <w:r w:rsidR="00CF5241" w:rsidRPr="00AF5CAE">
        <w:rPr>
          <w:lang w:eastAsia="zh-CN"/>
        </w:rPr>
        <w:t xml:space="preserve"> </w:t>
      </w:r>
      <w:r w:rsidR="00196FD7" w:rsidRPr="00AF5CAE">
        <w:rPr>
          <w:lang w:eastAsia="zh-CN"/>
        </w:rPr>
        <w:t>allocations</w:t>
      </w:r>
    </w:p>
    <w:p w14:paraId="0B037D92" w14:textId="05FB49CF" w:rsidR="00196FD7" w:rsidRPr="00AF5CAE" w:rsidRDefault="00564EA5" w:rsidP="000E37CF">
      <w:pPr>
        <w:rPr>
          <w:lang w:eastAsia="zh-CN"/>
        </w:rPr>
      </w:pPr>
      <w:r w:rsidRPr="00AF5CAE">
        <w:rPr>
          <w:lang w:eastAsia="zh-CN"/>
        </w:rPr>
        <w:t>WB AM(OR)S:</w:t>
      </w:r>
      <w:r w:rsidR="008242E5" w:rsidRPr="00AF5CAE">
        <w:rPr>
          <w:lang w:eastAsia="zh-CN"/>
        </w:rPr>
        <w:t xml:space="preserve"> a wideband implementation</w:t>
      </w:r>
      <w:r w:rsidR="00E45D08" w:rsidRPr="00AF5CAE">
        <w:rPr>
          <w:lang w:eastAsia="zh-CN"/>
        </w:rPr>
        <w:t xml:space="preserve"> of AM(OR)S</w:t>
      </w:r>
      <w:r w:rsidR="008242E5" w:rsidRPr="00AF5CAE">
        <w:rPr>
          <w:lang w:eastAsia="zh-CN"/>
        </w:rPr>
        <w:t xml:space="preserve"> where occupied bandwidths range from </w:t>
      </w:r>
      <w:r w:rsidR="00E45D08" w:rsidRPr="00AF5CAE">
        <w:rPr>
          <w:lang w:eastAsia="zh-CN"/>
        </w:rPr>
        <w:t>3 to 48 kHz</w:t>
      </w:r>
    </w:p>
    <w:p w14:paraId="2840D8B6" w14:textId="1DED0BB6" w:rsidR="00E33E14" w:rsidRPr="00AF5CAE" w:rsidRDefault="00E33E14" w:rsidP="00E33E14">
      <w:r w:rsidRPr="00AF5CAE">
        <w:t>Skywave:</w:t>
      </w:r>
      <w:r w:rsidR="00867435" w:rsidRPr="00AF5CAE">
        <w:t xml:space="preserve"> </w:t>
      </w:r>
      <w:r w:rsidRPr="00AF5CAE">
        <w:t>The propagation of radio waves reflected or refracted back toward Earth from the ionosphere</w:t>
      </w:r>
    </w:p>
    <w:p w14:paraId="0DBD1F6C" w14:textId="174D7041" w:rsidR="008F33E3" w:rsidRPr="00AF5CAE" w:rsidRDefault="00E33E14" w:rsidP="00E33E14">
      <w:r w:rsidRPr="00AF5CAE">
        <w:t>Groundwave: Radio waves propagating parallel to and adjacent to the surface of the Earth, following the curvature of the Earth</w:t>
      </w:r>
    </w:p>
    <w:p w14:paraId="6DBE7ABC" w14:textId="44435FBC" w:rsidR="003E5B2C" w:rsidRPr="00AF5CAE" w:rsidRDefault="003E5B2C" w:rsidP="00DE1BFE">
      <w:pPr>
        <w:pStyle w:val="Headingb"/>
      </w:pPr>
      <w:r w:rsidRPr="00AF5CAE">
        <w:t>Related ITU Recommendations and Reports</w:t>
      </w:r>
    </w:p>
    <w:bookmarkEnd w:id="11"/>
    <w:p w14:paraId="0F0ECA78" w14:textId="3BC921AA" w:rsidR="0004098E" w:rsidRDefault="0004098E" w:rsidP="00DE1BFE">
      <w:r>
        <w:t>Recommendation ITU-R BS.</w:t>
      </w:r>
      <w:r w:rsidR="00634A71">
        <w:t xml:space="preserve">415 </w:t>
      </w:r>
      <w:r w:rsidR="00634A71" w:rsidRPr="00AF5CAE">
        <w:t xml:space="preserve">– </w:t>
      </w:r>
      <w:r w:rsidR="00634A71" w:rsidRPr="00634A71">
        <w:t>Minimum performance specifications for low-cost sound-broadcasting receivers</w:t>
      </w:r>
    </w:p>
    <w:p w14:paraId="6293655B" w14:textId="46960854" w:rsidR="00F2747A" w:rsidRDefault="00F2747A" w:rsidP="00DE1BFE">
      <w:r>
        <w:t xml:space="preserve">Recommendation ITU-R BS.560 </w:t>
      </w:r>
      <w:r w:rsidRPr="00AF5CAE">
        <w:t xml:space="preserve">– </w:t>
      </w:r>
      <w:r w:rsidRPr="00F2747A">
        <w:t>Definitions of radiation in LF, MF and HF broadcasting bands</w:t>
      </w:r>
    </w:p>
    <w:p w14:paraId="61C4B9B7" w14:textId="4CDB2B09" w:rsidR="003E5B2C" w:rsidRDefault="003E5B2C" w:rsidP="00DE1BFE">
      <w:r w:rsidRPr="00AF5CAE">
        <w:t xml:space="preserve">Recommendation </w:t>
      </w:r>
      <w:hyperlink r:id="rId13" w:history="1">
        <w:r w:rsidRPr="00AF5CAE">
          <w:rPr>
            <w:rStyle w:val="Hyperlink"/>
          </w:rPr>
          <w:t>ITU-R BS.705</w:t>
        </w:r>
      </w:hyperlink>
      <w:r w:rsidRPr="00AF5CAE">
        <w:t xml:space="preserve"> – HF transmitting and receiving antennas characteristics and diagrams</w:t>
      </w:r>
    </w:p>
    <w:p w14:paraId="4EAA3A19" w14:textId="754190A7" w:rsidR="00FE436A" w:rsidRPr="00AF5CAE" w:rsidRDefault="00FE436A" w:rsidP="00DE1BFE">
      <w:r>
        <w:t xml:space="preserve">Recommendation ITU-R BT.1895 </w:t>
      </w:r>
      <w:r w:rsidRPr="00AF5CAE">
        <w:t>–</w:t>
      </w:r>
      <w:r>
        <w:t xml:space="preserve"> </w:t>
      </w:r>
      <w:r w:rsidRPr="00FE436A">
        <w:t>Protection criteria for terrestrial broadcasting systems</w:t>
      </w:r>
    </w:p>
    <w:p w14:paraId="083C7359" w14:textId="37D002E7" w:rsidR="0028537A" w:rsidRDefault="003E5B2C" w:rsidP="00DE1BFE">
      <w:r w:rsidRPr="00AF5CAE">
        <w:t xml:space="preserve">Recommendation </w:t>
      </w:r>
      <w:hyperlink r:id="rId14" w:history="1">
        <w:r w:rsidRPr="00AF5CAE">
          <w:rPr>
            <w:rStyle w:val="Hyperlink"/>
          </w:rPr>
          <w:t>ITU-R F.240</w:t>
        </w:r>
      </w:hyperlink>
      <w:r w:rsidRPr="00AF5CAE">
        <w:t xml:space="preserve"> – Signal-to-interference protection ratios for various classes of emission in the fixed service below about 30 MHz  </w:t>
      </w:r>
    </w:p>
    <w:p w14:paraId="2ABE8EB2" w14:textId="77777777" w:rsidR="0028537A" w:rsidRPr="00AF5CAE" w:rsidRDefault="0028537A" w:rsidP="0028537A">
      <w:r w:rsidRPr="00AF5CAE">
        <w:t xml:space="preserve">Recommendation ITU-R </w:t>
      </w:r>
      <w:r>
        <w:t>F</w:t>
      </w:r>
      <w:r w:rsidRPr="00AF5CAE">
        <w:t>.339 – Bandwidths, signal-to-noise ratios and fading allowances in complete systems</w:t>
      </w:r>
    </w:p>
    <w:p w14:paraId="7F786D49" w14:textId="196CA05E" w:rsidR="003E5B2C" w:rsidRPr="00AF5CAE" w:rsidRDefault="003E5B2C" w:rsidP="00DE1BFE">
      <w:r w:rsidRPr="00AF5CAE">
        <w:t xml:space="preserve">Recommendation </w:t>
      </w:r>
      <w:hyperlink r:id="rId15" w:history="1">
        <w:r w:rsidRPr="00AF5CAE">
          <w:rPr>
            <w:rStyle w:val="Hyperlink"/>
          </w:rPr>
          <w:t>ITU-R F.1761</w:t>
        </w:r>
      </w:hyperlink>
      <w:r w:rsidRPr="00AF5CAE">
        <w:t xml:space="preserve"> – Characteristics of HF fixed radiocommunication systems</w:t>
      </w:r>
    </w:p>
    <w:p w14:paraId="4A05908A" w14:textId="7A1AE742" w:rsidR="003E5B2C" w:rsidRPr="00AF5CAE" w:rsidRDefault="003E5B2C" w:rsidP="00DE1BFE">
      <w:r w:rsidRPr="00AF5CAE">
        <w:t xml:space="preserve">Recommendation </w:t>
      </w:r>
      <w:hyperlink r:id="rId16" w:history="1">
        <w:r w:rsidRPr="00AF5CAE">
          <w:rPr>
            <w:rStyle w:val="Hyperlink"/>
          </w:rPr>
          <w:t>ITU-R F.1762</w:t>
        </w:r>
      </w:hyperlink>
      <w:r w:rsidRPr="00AF5CAE">
        <w:t xml:space="preserve"> – Characteristics of enhanced applications for high frequency (HF) radiocommunication systems</w:t>
      </w:r>
    </w:p>
    <w:p w14:paraId="5286E442" w14:textId="25248DC2" w:rsidR="003E5B2C" w:rsidRDefault="003E5B2C" w:rsidP="00DE1BFE">
      <w:r w:rsidRPr="00AF5CAE">
        <w:t xml:space="preserve">Recommendation </w:t>
      </w:r>
      <w:hyperlink r:id="rId17" w:history="1">
        <w:r w:rsidRPr="00AF5CAE">
          <w:rPr>
            <w:rStyle w:val="Hyperlink"/>
          </w:rPr>
          <w:t>ITU-R F.1821</w:t>
        </w:r>
      </w:hyperlink>
      <w:r w:rsidRPr="00AF5CAE">
        <w:t xml:space="preserve"> – Characteristics of advanced digital high frequency (HF) radiocommunication systems</w:t>
      </w:r>
    </w:p>
    <w:p w14:paraId="3EFFCF71" w14:textId="7FB66793" w:rsidR="00A20E80" w:rsidRDefault="00A20E80" w:rsidP="00DE1BFE">
      <w:r>
        <w:lastRenderedPageBreak/>
        <w:t xml:space="preserve">Recommendation ITU-R F.2119 </w:t>
      </w:r>
      <w:r w:rsidR="00F5182D" w:rsidRPr="00AF5CAE">
        <w:t>–</w:t>
      </w:r>
      <w:r>
        <w:t xml:space="preserve"> </w:t>
      </w:r>
      <w:r w:rsidR="00F5182D" w:rsidRPr="00F5182D">
        <w:t>Guidance on technical parameters and methodologies for sharing and compatibility studies related to fixed and land mobile services in the frequency range 1.5-30 MHz </w:t>
      </w:r>
    </w:p>
    <w:p w14:paraId="233DBAE5" w14:textId="43314BDC" w:rsidR="006F726D" w:rsidRDefault="006F726D" w:rsidP="00DE1BFE">
      <w:r>
        <w:t xml:space="preserve">Recommendation ITU-R M.627 </w:t>
      </w:r>
      <w:r w:rsidRPr="00AF5CAE">
        <w:t>–</w:t>
      </w:r>
      <w:r>
        <w:t xml:space="preserve"> </w:t>
      </w:r>
      <w:r w:rsidRPr="006F726D">
        <w:t>Technical characteristics for HF maritime radio equipment using narrow-band phase-shift keying (NBPSK) telegraphy</w:t>
      </w:r>
    </w:p>
    <w:p w14:paraId="3F6B3B55" w14:textId="77777777" w:rsidR="006F4A87" w:rsidRDefault="006F4A87" w:rsidP="006F4A87">
      <w:r>
        <w:t xml:space="preserve">Recommendation ITU-R M.1765 </w:t>
      </w:r>
      <w:r w:rsidRPr="00AF5CAE">
        <w:t>–</w:t>
      </w:r>
      <w:r>
        <w:t xml:space="preserve"> </w:t>
      </w:r>
      <w:r w:rsidRPr="00636BCB">
        <w:t>Technical and operational characteristics of land mobile MF/HF systems</w:t>
      </w:r>
    </w:p>
    <w:p w14:paraId="6FFC10A3" w14:textId="77518F93" w:rsidR="0047190E" w:rsidRDefault="0047190E" w:rsidP="00DE1BFE">
      <w:r>
        <w:t>Recommendation ITU-R M.</w:t>
      </w:r>
      <w:r w:rsidR="00F45C8C">
        <w:t xml:space="preserve">1825 </w:t>
      </w:r>
      <w:r w:rsidR="00F45C8C" w:rsidRPr="00AF5CAE">
        <w:t>–</w:t>
      </w:r>
      <w:r w:rsidR="00F45C8C">
        <w:t xml:space="preserve"> </w:t>
      </w:r>
      <w:r w:rsidR="00F45C8C" w:rsidRPr="00F45C8C">
        <w:t>Guidance on technical parameters and methodologies for sharing studies related to systems in the land mobile service</w:t>
      </w:r>
    </w:p>
    <w:p w14:paraId="46B58516" w14:textId="4E99A604" w:rsidR="00DE57BE" w:rsidRPr="00AF5CAE" w:rsidRDefault="00DE57BE" w:rsidP="00DE1BFE">
      <w:r>
        <w:t xml:space="preserve">Recommendation </w:t>
      </w:r>
      <w:r w:rsidR="002F5380">
        <w:t xml:space="preserve">ITU-R P.372 </w:t>
      </w:r>
      <w:r w:rsidR="002F5380" w:rsidRPr="00AF5CAE">
        <w:t>–</w:t>
      </w:r>
      <w:r w:rsidR="002F5380">
        <w:t xml:space="preserve"> </w:t>
      </w:r>
      <w:r w:rsidR="002F5380" w:rsidRPr="002F5380">
        <w:t>Radio noise</w:t>
      </w:r>
    </w:p>
    <w:p w14:paraId="1B08BFCD" w14:textId="0BBE6477" w:rsidR="00E750E4" w:rsidRPr="00AF5CAE" w:rsidRDefault="00E750E4" w:rsidP="00DE1BFE">
      <w:r w:rsidRPr="00AF5CAE">
        <w:t>Recommendation ITU-R P.533</w:t>
      </w:r>
      <w:r w:rsidR="00276EFD" w:rsidRPr="00AF5CAE">
        <w:t xml:space="preserve"> –</w:t>
      </w:r>
      <w:r w:rsidRPr="00AF5CAE">
        <w:t xml:space="preserve"> Method for the prediction of the performance of HF circuits </w:t>
      </w:r>
    </w:p>
    <w:p w14:paraId="1F746D90" w14:textId="08529E27" w:rsidR="00E750E4" w:rsidRDefault="00E750E4" w:rsidP="00DE1BFE">
      <w:r w:rsidRPr="00AF5CAE">
        <w:t>Recommendation ITU-R P.114</w:t>
      </w:r>
      <w:r w:rsidR="00AC1E6D">
        <w:t>9</w:t>
      </w:r>
      <w:r w:rsidR="00276EFD" w:rsidRPr="00AF5CAE">
        <w:t xml:space="preserve"> –</w:t>
      </w:r>
      <w:r w:rsidRPr="00AF5CAE">
        <w:t xml:space="preserve"> Guide to the application of propagation methods of Radiocommunication Study Group 3</w:t>
      </w:r>
    </w:p>
    <w:p w14:paraId="7CED88F1" w14:textId="7B081C67" w:rsidR="006C772E" w:rsidRDefault="006C772E" w:rsidP="00DE1BFE">
      <w:r>
        <w:t xml:space="preserve">Recommendation ITU-R P.2108 </w:t>
      </w:r>
      <w:r w:rsidR="00F33920" w:rsidRPr="00AF5CAE">
        <w:t>–</w:t>
      </w:r>
      <w:r>
        <w:t xml:space="preserve"> </w:t>
      </w:r>
      <w:r w:rsidR="00F33920" w:rsidRPr="00F33920">
        <w:t>Prediction of clutter loss</w:t>
      </w:r>
      <w:r w:rsidR="00F33920">
        <w:t xml:space="preserve"> </w:t>
      </w:r>
    </w:p>
    <w:p w14:paraId="04E5448A" w14:textId="4442226C" w:rsidR="00F9633F" w:rsidRPr="00F9633F" w:rsidRDefault="00F9633F" w:rsidP="00F9633F">
      <w:pPr>
        <w:rPr>
          <w:lang w:val="en-US"/>
        </w:rPr>
      </w:pPr>
      <w:r>
        <w:rPr>
          <w:lang w:val="en-US"/>
        </w:rPr>
        <w:t>Recommendation ITU-R T</w:t>
      </w:r>
      <w:r w:rsidR="008C5EBA">
        <w:rPr>
          <w:lang w:val="en-US"/>
        </w:rPr>
        <w:t xml:space="preserve">F. 2487 </w:t>
      </w:r>
      <w:r w:rsidR="008C5EBA" w:rsidRPr="00AF5CAE">
        <w:t>–</w:t>
      </w:r>
      <w:r w:rsidR="008C5EBA">
        <w:t xml:space="preserve"> </w:t>
      </w:r>
      <w:r w:rsidRPr="00F9633F">
        <w:rPr>
          <w:lang w:val="en-US"/>
        </w:rPr>
        <w:t>Protection criteria for systems in the standard frequency and time signal services</w:t>
      </w:r>
    </w:p>
    <w:p w14:paraId="5409CA72" w14:textId="2FA419A5" w:rsidR="003E5B2C" w:rsidRPr="00AF5CAE" w:rsidRDefault="003E5B2C" w:rsidP="00DE1BFE">
      <w:r w:rsidRPr="00AF5CAE">
        <w:t xml:space="preserve">Report </w:t>
      </w:r>
      <w:hyperlink r:id="rId18" w:history="1">
        <w:r w:rsidRPr="00AF5CAE">
          <w:rPr>
            <w:rStyle w:val="Hyperlink"/>
          </w:rPr>
          <w:t>ITU-R BS.458</w:t>
        </w:r>
      </w:hyperlink>
      <w:r w:rsidRPr="00AF5CAE">
        <w:t xml:space="preserve"> – Characteristics of systems in LF, MF and HF broadcasting</w:t>
      </w:r>
    </w:p>
    <w:p w14:paraId="16A85CB8" w14:textId="1041FFBE" w:rsidR="003E5B2C" w:rsidRPr="00AF5CAE" w:rsidRDefault="003E5B2C" w:rsidP="00DE1BFE">
      <w:r w:rsidRPr="00AF5CAE">
        <w:t xml:space="preserve">Report </w:t>
      </w:r>
      <w:hyperlink r:id="rId19" w:history="1">
        <w:r w:rsidRPr="00AF5CAE">
          <w:rPr>
            <w:rStyle w:val="Hyperlink"/>
          </w:rPr>
          <w:t>ITU-R F.2061</w:t>
        </w:r>
      </w:hyperlink>
      <w:r w:rsidRPr="00AF5CAE">
        <w:t xml:space="preserve"> – HF fixed radiocommunications systems</w:t>
      </w:r>
    </w:p>
    <w:p w14:paraId="308D9F2F" w14:textId="6839610F" w:rsidR="003E5B2C" w:rsidRPr="00AF5CAE" w:rsidRDefault="003E5B2C" w:rsidP="00DE1BFE">
      <w:r w:rsidRPr="00AF5CAE">
        <w:t xml:space="preserve">Report </w:t>
      </w:r>
      <w:hyperlink r:id="rId20" w:history="1">
        <w:r w:rsidRPr="00AF5CAE">
          <w:rPr>
            <w:rStyle w:val="Hyperlink"/>
          </w:rPr>
          <w:t>ITU-R F.2087</w:t>
        </w:r>
      </w:hyperlink>
      <w:r w:rsidRPr="00AF5CAE">
        <w:t xml:space="preserve"> – Requirements for high frequency (HF) radiocommunication systems in the fixed service</w:t>
      </w:r>
    </w:p>
    <w:p w14:paraId="6101A1EE" w14:textId="4E98FC15" w:rsidR="003E5B2C" w:rsidRPr="00AF5CAE" w:rsidRDefault="003E5B2C" w:rsidP="007A4B77">
      <w:pPr>
        <w:pStyle w:val="Heading1"/>
        <w:numPr>
          <w:ilvl w:val="0"/>
          <w:numId w:val="2"/>
        </w:numPr>
        <w:ind w:left="1080" w:hanging="1080"/>
      </w:pPr>
      <w:r w:rsidRPr="00AF5CAE">
        <w:t>Introduction</w:t>
      </w:r>
    </w:p>
    <w:p w14:paraId="33654029" w14:textId="511E4D6F" w:rsidR="00960FF6" w:rsidRPr="00AF5CAE" w:rsidRDefault="007355ED" w:rsidP="00E15829">
      <w:pPr>
        <w:rPr>
          <w:szCs w:val="24"/>
        </w:rPr>
      </w:pPr>
      <w:r w:rsidRPr="00AF5CAE">
        <w:rPr>
          <w:szCs w:val="24"/>
        </w:rPr>
        <w:t xml:space="preserve">The Aeronautical Mobile (OR) Service (AM(OR)S) utilizing the Appendix </w:t>
      </w:r>
      <w:r w:rsidRPr="00AF5CAE">
        <w:rPr>
          <w:b/>
          <w:bCs/>
          <w:szCs w:val="24"/>
        </w:rPr>
        <w:t>26</w:t>
      </w:r>
      <w:r w:rsidR="00CF5241" w:rsidRPr="00AF5CAE">
        <w:rPr>
          <w:b/>
          <w:bCs/>
          <w:szCs w:val="24"/>
        </w:rPr>
        <w:t xml:space="preserve"> </w:t>
      </w:r>
      <w:r w:rsidR="00CF5241" w:rsidRPr="00AF5CAE">
        <w:rPr>
          <w:b/>
          <w:bCs/>
          <w:szCs w:val="24"/>
          <w:lang w:eastAsia="zh-CN"/>
        </w:rPr>
        <w:t>(Rev. WRC-15)</w:t>
      </w:r>
      <w:r w:rsidRPr="00AF5CAE">
        <w:rPr>
          <w:szCs w:val="24"/>
        </w:rPr>
        <w:t xml:space="preserve"> frequency range between 3 025 kHz and 18 030 kHz </w:t>
      </w:r>
      <w:r w:rsidR="003E5B2C" w:rsidRPr="00AF5CAE">
        <w:rPr>
          <w:szCs w:val="24"/>
        </w:rPr>
        <w:t xml:space="preserve">has been </w:t>
      </w:r>
      <w:r w:rsidR="000736E3" w:rsidRPr="00AF5CAE">
        <w:rPr>
          <w:szCs w:val="24"/>
        </w:rPr>
        <w:t>a very important radio</w:t>
      </w:r>
      <w:r w:rsidR="003E5B2C" w:rsidRPr="00AF5CAE">
        <w:rPr>
          <w:szCs w:val="24"/>
        </w:rPr>
        <w:t xml:space="preserve"> communication system </w:t>
      </w:r>
      <w:r w:rsidR="00B25C8C" w:rsidRPr="00AF5CAE">
        <w:rPr>
          <w:szCs w:val="24"/>
        </w:rPr>
        <w:t xml:space="preserve">for aircraft when communications is needed </w:t>
      </w:r>
      <w:r w:rsidR="003E5B2C" w:rsidRPr="00AF5CAE">
        <w:rPr>
          <w:szCs w:val="24"/>
        </w:rPr>
        <w:t xml:space="preserve">beyond the range of </w:t>
      </w:r>
      <w:r w:rsidR="009D434D" w:rsidRPr="00AF5CAE">
        <w:rPr>
          <w:szCs w:val="24"/>
        </w:rPr>
        <w:t>terrestrial radio systems operating at higher frequencies.</w:t>
      </w:r>
      <w:r w:rsidR="009D434D" w:rsidRPr="00AF5CAE">
        <w:rPr>
          <w:rStyle w:val="FootnoteReference"/>
          <w:sz w:val="24"/>
          <w:szCs w:val="24"/>
        </w:rPr>
        <w:footnoteReference w:id="2"/>
      </w:r>
      <w:r w:rsidR="003E5B2C" w:rsidRPr="00AF5CAE">
        <w:rPr>
          <w:szCs w:val="24"/>
        </w:rPr>
        <w:t xml:space="preserve">. </w:t>
      </w:r>
      <w:r w:rsidR="00AE347C" w:rsidRPr="00AF5CAE">
        <w:rPr>
          <w:szCs w:val="24"/>
        </w:rPr>
        <w:t>For</w:t>
      </w:r>
      <w:r w:rsidR="00EB036B" w:rsidRPr="00AF5CAE">
        <w:rPr>
          <w:szCs w:val="24"/>
        </w:rPr>
        <w:t xml:space="preserve"> this document, </w:t>
      </w:r>
      <w:r w:rsidR="00AE347C" w:rsidRPr="00AF5CAE">
        <w:rPr>
          <w:lang w:eastAsia="zh-CN"/>
        </w:rPr>
        <w:t xml:space="preserve">systems that use </w:t>
      </w:r>
      <w:r w:rsidR="00811387" w:rsidRPr="00AF5CAE">
        <w:rPr>
          <w:lang w:eastAsia="zh-CN"/>
        </w:rPr>
        <w:t>2.8</w:t>
      </w:r>
      <w:r w:rsidR="00AE347C" w:rsidRPr="00AF5CAE">
        <w:rPr>
          <w:lang w:eastAsia="zh-CN"/>
        </w:rPr>
        <w:t xml:space="preserve"> kHz occupied bandwidth within the current Appendix </w:t>
      </w:r>
      <w:r w:rsidR="00AE347C" w:rsidRPr="00AF5CAE">
        <w:rPr>
          <w:b/>
          <w:bCs/>
          <w:lang w:eastAsia="zh-CN"/>
        </w:rPr>
        <w:t>26 (Rev. WRC-15)</w:t>
      </w:r>
      <w:r w:rsidR="00AE347C" w:rsidRPr="00AF5CAE">
        <w:rPr>
          <w:lang w:eastAsia="zh-CN"/>
        </w:rPr>
        <w:t xml:space="preserve"> allocations will be referred to as “legacy</w:t>
      </w:r>
      <w:r w:rsidR="0096562A" w:rsidRPr="00AF5CAE">
        <w:rPr>
          <w:lang w:eastAsia="zh-CN"/>
        </w:rPr>
        <w:t>”</w:t>
      </w:r>
      <w:r w:rsidR="00AE347C" w:rsidRPr="00AF5CAE">
        <w:rPr>
          <w:lang w:eastAsia="zh-CN"/>
        </w:rPr>
        <w:t xml:space="preserve"> AM(OR)S</w:t>
      </w:r>
      <w:r w:rsidR="00F10138" w:rsidRPr="00AF5CAE">
        <w:rPr>
          <w:lang w:eastAsia="zh-CN"/>
        </w:rPr>
        <w:t xml:space="preserve">. </w:t>
      </w:r>
      <w:r w:rsidR="003E5B2C" w:rsidRPr="00AF5CAE">
        <w:rPr>
          <w:szCs w:val="24"/>
        </w:rPr>
        <w:t>Next generation</w:t>
      </w:r>
      <w:r w:rsidR="00BC6F3F" w:rsidRPr="00AF5CAE">
        <w:rPr>
          <w:szCs w:val="24"/>
        </w:rPr>
        <w:t xml:space="preserve"> Wideband High Frequency</w:t>
      </w:r>
      <w:r w:rsidR="003E5B2C" w:rsidRPr="00AF5CAE">
        <w:rPr>
          <w:szCs w:val="24"/>
        </w:rPr>
        <w:t xml:space="preserve"> </w:t>
      </w:r>
      <w:r w:rsidR="00BC6F3F" w:rsidRPr="00AF5CAE">
        <w:rPr>
          <w:szCs w:val="24"/>
        </w:rPr>
        <w:t>(</w:t>
      </w:r>
      <w:r w:rsidR="003E5B2C" w:rsidRPr="00AF5CAE">
        <w:rPr>
          <w:szCs w:val="24"/>
        </w:rPr>
        <w:t>WBHF</w:t>
      </w:r>
      <w:r w:rsidR="00BC6F3F" w:rsidRPr="00AF5CAE">
        <w:rPr>
          <w:szCs w:val="24"/>
        </w:rPr>
        <w:t>)</w:t>
      </w:r>
      <w:r w:rsidR="003E5B2C" w:rsidRPr="00AF5CAE">
        <w:rPr>
          <w:szCs w:val="24"/>
        </w:rPr>
        <w:t xml:space="preserve"> technologies can accommodate digital technologies</w:t>
      </w:r>
      <w:r w:rsidR="00C02FD0" w:rsidRPr="00AF5CAE">
        <w:rPr>
          <w:szCs w:val="24"/>
        </w:rPr>
        <w:t xml:space="preserve"> for </w:t>
      </w:r>
      <w:r w:rsidR="00B10091" w:rsidRPr="00AF5CAE">
        <w:rPr>
          <w:szCs w:val="24"/>
        </w:rPr>
        <w:t xml:space="preserve">aeronautical systems operating under </w:t>
      </w:r>
      <w:r w:rsidR="00011D48" w:rsidRPr="00AF5CAE">
        <w:rPr>
          <w:szCs w:val="24"/>
        </w:rPr>
        <w:t>Aeronautical Mobile Off-Route Service (</w:t>
      </w:r>
      <w:r w:rsidR="00B10091" w:rsidRPr="00AF5CAE">
        <w:rPr>
          <w:szCs w:val="24"/>
        </w:rPr>
        <w:t>AM(OR)S</w:t>
      </w:r>
      <w:r w:rsidR="00011D48" w:rsidRPr="00AF5CAE">
        <w:rPr>
          <w:szCs w:val="24"/>
        </w:rPr>
        <w:t>)</w:t>
      </w:r>
      <w:r w:rsidR="00822883" w:rsidRPr="00AF5CAE">
        <w:rPr>
          <w:szCs w:val="24"/>
        </w:rPr>
        <w:t>.</w:t>
      </w:r>
      <w:r w:rsidR="003E5B2C" w:rsidRPr="00AF5CAE">
        <w:rPr>
          <w:szCs w:val="24"/>
        </w:rPr>
        <w:t xml:space="preserve"> </w:t>
      </w:r>
      <w:r w:rsidR="00950B71" w:rsidRPr="00AF5CAE">
        <w:rPr>
          <w:szCs w:val="24"/>
        </w:rPr>
        <w:t>The next generation of WBHF radio systems are expected to address the limitations of today’s HF</w:t>
      </w:r>
      <w:r w:rsidR="005B3687" w:rsidRPr="00AF5CAE">
        <w:rPr>
          <w:szCs w:val="24"/>
        </w:rPr>
        <w:t xml:space="preserve"> (High Frequency)</w:t>
      </w:r>
      <w:r w:rsidR="00950B71" w:rsidRPr="00AF5CAE">
        <w:rPr>
          <w:szCs w:val="24"/>
        </w:rPr>
        <w:t xml:space="preserve"> radio communications systems to enable broadband applications using standard waveforms and channel bandwidths and significantly improving HF data rate, voice clarity, and link availability. </w:t>
      </w:r>
      <w:r w:rsidR="003E5B2C" w:rsidRPr="00AF5CAE">
        <w:rPr>
          <w:szCs w:val="24"/>
        </w:rPr>
        <w:t xml:space="preserve">To support </w:t>
      </w:r>
      <w:r w:rsidR="005C759F" w:rsidRPr="00AF5CAE">
        <w:rPr>
          <w:szCs w:val="24"/>
        </w:rPr>
        <w:t xml:space="preserve">inclusion of WBHF systems, </w:t>
      </w:r>
      <w:r w:rsidR="00822883" w:rsidRPr="00AF5CAE">
        <w:rPr>
          <w:szCs w:val="24"/>
        </w:rPr>
        <w:t xml:space="preserve">revision of the </w:t>
      </w:r>
      <w:r w:rsidR="003E5B2C" w:rsidRPr="00AF5CAE">
        <w:rPr>
          <w:szCs w:val="24"/>
        </w:rPr>
        <w:t xml:space="preserve">Appendix </w:t>
      </w:r>
      <w:r w:rsidR="003E5B2C" w:rsidRPr="00AF5CAE">
        <w:rPr>
          <w:b/>
          <w:bCs/>
          <w:szCs w:val="24"/>
        </w:rPr>
        <w:t>26</w:t>
      </w:r>
      <w:r w:rsidR="00755156" w:rsidRPr="00AF5CAE">
        <w:rPr>
          <w:b/>
          <w:bCs/>
          <w:szCs w:val="24"/>
        </w:rPr>
        <w:t xml:space="preserve"> </w:t>
      </w:r>
      <w:r w:rsidR="00755156" w:rsidRPr="00AF5CAE">
        <w:rPr>
          <w:b/>
          <w:bCs/>
          <w:szCs w:val="24"/>
          <w:lang w:eastAsia="zh-CN"/>
        </w:rPr>
        <w:t>(Rev. WRC-15)</w:t>
      </w:r>
      <w:r w:rsidR="00E42F7F" w:rsidRPr="00AF5CAE">
        <w:rPr>
          <w:szCs w:val="24"/>
        </w:rPr>
        <w:t xml:space="preserve"> </w:t>
      </w:r>
      <w:r w:rsidR="00822883" w:rsidRPr="00AF5CAE">
        <w:rPr>
          <w:szCs w:val="24"/>
        </w:rPr>
        <w:t xml:space="preserve">is </w:t>
      </w:r>
      <w:r w:rsidR="005C759F" w:rsidRPr="00AF5CAE">
        <w:rPr>
          <w:szCs w:val="24"/>
        </w:rPr>
        <w:t xml:space="preserve">being studied </w:t>
      </w:r>
      <w:r w:rsidR="00FD1832" w:rsidRPr="00AF5CAE">
        <w:rPr>
          <w:szCs w:val="24"/>
        </w:rPr>
        <w:t xml:space="preserve">to consider </w:t>
      </w:r>
      <w:r w:rsidR="00663034" w:rsidRPr="00AF5CAE">
        <w:rPr>
          <w:szCs w:val="24"/>
        </w:rPr>
        <w:t xml:space="preserve">appropriate regulatory actions to support modernization of systems operating in the aeronautical mobile (OR) service within the frequency range defined in Appendix </w:t>
      </w:r>
      <w:r w:rsidR="00663034" w:rsidRPr="00AF5CAE">
        <w:rPr>
          <w:b/>
          <w:bCs/>
          <w:szCs w:val="24"/>
        </w:rPr>
        <w:t>26</w:t>
      </w:r>
      <w:r w:rsidR="00755156" w:rsidRPr="00AF5CAE">
        <w:rPr>
          <w:b/>
          <w:bCs/>
          <w:szCs w:val="24"/>
        </w:rPr>
        <w:t xml:space="preserve"> </w:t>
      </w:r>
      <w:r w:rsidR="00755156" w:rsidRPr="00AF5CAE">
        <w:rPr>
          <w:b/>
          <w:bCs/>
          <w:szCs w:val="24"/>
          <w:lang w:eastAsia="zh-CN"/>
        </w:rPr>
        <w:t>(Rev. WRC-15)</w:t>
      </w:r>
      <w:r w:rsidR="00663034" w:rsidRPr="00AF5CAE">
        <w:rPr>
          <w:szCs w:val="24"/>
        </w:rPr>
        <w:t>.</w:t>
      </w:r>
      <w:r w:rsidR="00E200F2">
        <w:rPr>
          <w:szCs w:val="24"/>
        </w:rPr>
        <w:t xml:space="preserve"> </w:t>
      </w:r>
      <w:r w:rsidR="002E7105" w:rsidRPr="00016EA5">
        <w:rPr>
          <w:szCs w:val="24"/>
        </w:rPr>
        <w:t xml:space="preserve">Appendix </w:t>
      </w:r>
      <w:r w:rsidR="00AB1CEB" w:rsidRPr="00016EA5">
        <w:rPr>
          <w:szCs w:val="24"/>
        </w:rPr>
        <w:t>1</w:t>
      </w:r>
      <w:r w:rsidR="002E7105" w:rsidRPr="00016EA5">
        <w:rPr>
          <w:szCs w:val="24"/>
        </w:rPr>
        <w:t xml:space="preserve"> </w:t>
      </w:r>
      <w:r w:rsidR="00DA54CB" w:rsidRPr="00016EA5">
        <w:rPr>
          <w:szCs w:val="24"/>
        </w:rPr>
        <w:t xml:space="preserve">provides a </w:t>
      </w:r>
      <w:r w:rsidR="000E6874">
        <w:rPr>
          <w:szCs w:val="24"/>
        </w:rPr>
        <w:t>table with</w:t>
      </w:r>
      <w:r w:rsidR="00DA54CB" w:rsidRPr="00016EA5">
        <w:rPr>
          <w:szCs w:val="24"/>
        </w:rPr>
        <w:t xml:space="preserve"> </w:t>
      </w:r>
      <w:r w:rsidR="00AF50EB" w:rsidRPr="00016EA5">
        <w:rPr>
          <w:szCs w:val="24"/>
        </w:rPr>
        <w:t xml:space="preserve">source documents </w:t>
      </w:r>
      <w:r w:rsidR="00016EA5" w:rsidRPr="00016EA5">
        <w:rPr>
          <w:szCs w:val="24"/>
        </w:rPr>
        <w:t>and</w:t>
      </w:r>
      <w:r w:rsidR="000E6874">
        <w:rPr>
          <w:szCs w:val="24"/>
        </w:rPr>
        <w:t xml:space="preserve"> </w:t>
      </w:r>
      <w:r w:rsidR="00016EA5" w:rsidRPr="00016EA5">
        <w:rPr>
          <w:szCs w:val="24"/>
        </w:rPr>
        <w:t xml:space="preserve">references </w:t>
      </w:r>
      <w:r w:rsidR="00AF50EB" w:rsidRPr="00016EA5">
        <w:rPr>
          <w:szCs w:val="24"/>
        </w:rPr>
        <w:t>used for the developm</w:t>
      </w:r>
      <w:r w:rsidR="00AF50EB">
        <w:rPr>
          <w:szCs w:val="24"/>
        </w:rPr>
        <w:t>ent</w:t>
      </w:r>
      <w:r w:rsidR="00DE29DB">
        <w:rPr>
          <w:szCs w:val="24"/>
        </w:rPr>
        <w:t xml:space="preserve"> of this document</w:t>
      </w:r>
      <w:r w:rsidR="00AF50EB">
        <w:rPr>
          <w:szCs w:val="24"/>
        </w:rPr>
        <w:t xml:space="preserve"> and study</w:t>
      </w:r>
      <w:r w:rsidR="00016EA5">
        <w:rPr>
          <w:szCs w:val="24"/>
        </w:rPr>
        <w:t>.</w:t>
      </w:r>
    </w:p>
    <w:p w14:paraId="577AD794" w14:textId="449BAAB3" w:rsidR="003E5B2C" w:rsidRPr="00AF5CAE" w:rsidRDefault="00960FF6" w:rsidP="002E045E">
      <w:pPr>
        <w:pStyle w:val="Heading1"/>
        <w:tabs>
          <w:tab w:val="left" w:pos="90"/>
        </w:tabs>
        <w:ind w:left="1170" w:hanging="1170"/>
      </w:pPr>
      <w:r w:rsidRPr="00AF5CAE">
        <w:rPr>
          <w:szCs w:val="28"/>
        </w:rPr>
        <w:lastRenderedPageBreak/>
        <w:t>2</w:t>
      </w:r>
      <w:r w:rsidRPr="00AF5CAE">
        <w:rPr>
          <w:sz w:val="24"/>
          <w:szCs w:val="24"/>
        </w:rPr>
        <w:t>.</w:t>
      </w:r>
      <w:r w:rsidRPr="00AF5CAE">
        <w:rPr>
          <w:sz w:val="24"/>
          <w:szCs w:val="24"/>
        </w:rPr>
        <w:tab/>
      </w:r>
      <w:r w:rsidR="00FA7D24" w:rsidRPr="00AF5CAE">
        <w:rPr>
          <w:szCs w:val="28"/>
        </w:rPr>
        <w:t xml:space="preserve">Aeronautical Mobile (OR) Service </w:t>
      </w:r>
      <w:r w:rsidR="00A96DB3" w:rsidRPr="00AF5CAE">
        <w:rPr>
          <w:szCs w:val="28"/>
        </w:rPr>
        <w:t>U</w:t>
      </w:r>
      <w:r w:rsidR="00FA7D24" w:rsidRPr="00AF5CAE">
        <w:rPr>
          <w:szCs w:val="28"/>
        </w:rPr>
        <w:t xml:space="preserve">sage in the Appendix 26 </w:t>
      </w:r>
      <w:r w:rsidR="00755156" w:rsidRPr="00AF5CAE">
        <w:rPr>
          <w:lang w:eastAsia="zh-CN"/>
        </w:rPr>
        <w:t xml:space="preserve">(Rev. WRC-15) </w:t>
      </w:r>
      <w:r w:rsidR="00A96DB3" w:rsidRPr="00AF5CAE">
        <w:rPr>
          <w:szCs w:val="28"/>
        </w:rPr>
        <w:t>F</w:t>
      </w:r>
      <w:r w:rsidR="00FA7D24" w:rsidRPr="00AF5CAE">
        <w:rPr>
          <w:szCs w:val="28"/>
        </w:rPr>
        <w:t xml:space="preserve">requency </w:t>
      </w:r>
      <w:r w:rsidR="00A96DB3" w:rsidRPr="00AF5CAE">
        <w:rPr>
          <w:szCs w:val="28"/>
        </w:rPr>
        <w:t>R</w:t>
      </w:r>
      <w:r w:rsidR="00FA7D24" w:rsidRPr="00AF5CAE">
        <w:rPr>
          <w:szCs w:val="28"/>
        </w:rPr>
        <w:t>ange</w:t>
      </w:r>
      <w:r w:rsidR="00FA7D24" w:rsidRPr="00AF5CAE">
        <w:t xml:space="preserve"> </w:t>
      </w:r>
    </w:p>
    <w:p w14:paraId="03BABACC" w14:textId="24D0143A" w:rsidR="00401AC6" w:rsidRPr="00AF5CAE" w:rsidRDefault="00401AC6" w:rsidP="00401AC6">
      <w:r w:rsidRPr="00AF5CAE">
        <w:t xml:space="preserve">AM(OR)S is </w:t>
      </w:r>
      <w:r w:rsidR="004D504D" w:rsidRPr="00AF5CAE">
        <w:t>intended for communications, including those relating to flight coordination, primarily outside national or international civil air routes</w:t>
      </w:r>
      <w:r w:rsidRPr="00AF5CAE">
        <w:t>. It is used specifically for aircraft communications when an aircraft is not flying on a standard published airway where line</w:t>
      </w:r>
      <w:r w:rsidR="00F96F07" w:rsidRPr="00AF5CAE">
        <w:t xml:space="preserve"> </w:t>
      </w:r>
      <w:r w:rsidRPr="00AF5CAE">
        <w:t>of</w:t>
      </w:r>
      <w:r w:rsidR="00F96F07" w:rsidRPr="00AF5CAE">
        <w:t xml:space="preserve"> </w:t>
      </w:r>
      <w:r w:rsidRPr="00AF5CAE">
        <w:t xml:space="preserve">sight </w:t>
      </w:r>
      <w:r w:rsidR="004D504D" w:rsidRPr="00AF5CAE">
        <w:t>communication</w:t>
      </w:r>
      <w:r w:rsidRPr="00AF5CAE">
        <w:t xml:space="preserve"> is not possible and, due to range limitation to cover all portions of the routes flown, </w:t>
      </w:r>
      <w:r w:rsidR="003E7782" w:rsidRPr="00AF5CAE">
        <w:t xml:space="preserve">very high frequency </w:t>
      </w:r>
      <w:r w:rsidRPr="00AF5CAE">
        <w:t xml:space="preserve">coverage is insufficient. The use of HF frequencies is necessary because they facilitate long range communications coverage. </w:t>
      </w:r>
    </w:p>
    <w:p w14:paraId="2D9CE00E" w14:textId="1A67A46B" w:rsidR="00401AC6" w:rsidRPr="00AF5CAE" w:rsidRDefault="00401AC6" w:rsidP="00401AC6">
      <w:r w:rsidRPr="00AF5CAE">
        <w:t xml:space="preserve">AM(OR)S is often used for air-to-ground voice communications, for the broadcast of </w:t>
      </w:r>
      <w:r w:rsidR="000E2225" w:rsidRPr="00AF5CAE">
        <w:t>air traffic service</w:t>
      </w:r>
      <w:r w:rsidRPr="00AF5CAE">
        <w:t xml:space="preserve">, </w:t>
      </w:r>
      <w:r w:rsidR="000E2225" w:rsidRPr="00AF5CAE">
        <w:t>m</w:t>
      </w:r>
      <w:r w:rsidRPr="00AF5CAE">
        <w:t xml:space="preserve">eteorological information for situations like emergency diversions, search and rescue operations, or when an aircraft needs to communicate while in flight over remote areas. </w:t>
      </w:r>
    </w:p>
    <w:p w14:paraId="764C388C" w14:textId="657283F8" w:rsidR="00401AC6" w:rsidRPr="00AF5CAE" w:rsidRDefault="00401AC6" w:rsidP="00401AC6">
      <w:r w:rsidRPr="00AF5CAE">
        <w:t xml:space="preserve">WBHF technologies have been identified </w:t>
      </w:r>
      <w:r w:rsidR="00736531" w:rsidRPr="00AF5CAE">
        <w:t xml:space="preserve">to improve </w:t>
      </w:r>
      <w:r w:rsidRPr="00AF5CAE">
        <w:t xml:space="preserve">performance requirements for the modernization of </w:t>
      </w:r>
      <w:r w:rsidR="005F1F81" w:rsidRPr="00AF5CAE">
        <w:t xml:space="preserve">legacy </w:t>
      </w:r>
      <w:r w:rsidRPr="00AF5CAE">
        <w:t>AM(OR)S operations</w:t>
      </w:r>
      <w:r w:rsidR="00736531" w:rsidRPr="00AF5CAE">
        <w:t>.</w:t>
      </w:r>
      <w:r w:rsidRPr="00AF5CAE">
        <w:t xml:space="preserve"> These technologies allow for improved data transmission capabilities compared to traditional narrowband HF, enabling faster and more reliable communication through implementation of wider channel bandwidths that are typically on the order of 6 to 48 kHz.</w:t>
      </w:r>
    </w:p>
    <w:p w14:paraId="65224D4A" w14:textId="77777777" w:rsidR="00401AC6" w:rsidRPr="00AF5CAE" w:rsidRDefault="00401AC6" w:rsidP="00401AC6">
      <w:r w:rsidRPr="00AF5CAE">
        <w:t>Implementation of wider channel bandwidths will result in improved voice quality, higher data rates, improved ground station monitoring and improved handover in the presence of signal degradation.</w:t>
      </w:r>
    </w:p>
    <w:p w14:paraId="76C9F6ED" w14:textId="3BBFA502" w:rsidR="0035422F" w:rsidRPr="00AF5CAE" w:rsidRDefault="00130090" w:rsidP="004F6602">
      <w:pPr>
        <w:pStyle w:val="Heading1"/>
      </w:pPr>
      <w:r w:rsidRPr="00AF5CAE">
        <w:t>3.</w:t>
      </w:r>
      <w:r w:rsidR="00561A2C" w:rsidRPr="00AF5CAE">
        <w:tab/>
        <w:t>Appendix 26</w:t>
      </w:r>
      <w:r w:rsidR="00755156" w:rsidRPr="00AF5CAE">
        <w:rPr>
          <w:b w:val="0"/>
          <w:bCs/>
        </w:rPr>
        <w:t xml:space="preserve"> </w:t>
      </w:r>
      <w:r w:rsidR="00755156" w:rsidRPr="00AF5CAE">
        <w:rPr>
          <w:lang w:eastAsia="zh-CN"/>
        </w:rPr>
        <w:t xml:space="preserve">(Rev. WRC-15) </w:t>
      </w:r>
      <w:r w:rsidR="00561A2C" w:rsidRPr="00AF5CAE">
        <w:t>Overview</w:t>
      </w:r>
    </w:p>
    <w:p w14:paraId="2F5AA558" w14:textId="31C71ECA" w:rsidR="0035422F" w:rsidRPr="00AF5CAE" w:rsidRDefault="0035422F" w:rsidP="0035422F">
      <w:r w:rsidRPr="00AF5CAE">
        <w:t>Aircraft use specific HF frequencies allocated for AM(OR)S as defined in the ITU Radio Regulations, Appendix</w:t>
      </w:r>
      <w:r w:rsidRPr="00AF5CAE">
        <w:rPr>
          <w:b/>
          <w:bCs/>
        </w:rPr>
        <w:t xml:space="preserve"> 26</w:t>
      </w:r>
      <w:r w:rsidR="00755156" w:rsidRPr="00AF5CAE">
        <w:rPr>
          <w:b/>
          <w:bCs/>
        </w:rPr>
        <w:t xml:space="preserve"> </w:t>
      </w:r>
      <w:r w:rsidR="00755156" w:rsidRPr="00AF5CAE">
        <w:rPr>
          <w:b/>
          <w:bCs/>
          <w:lang w:eastAsia="zh-CN"/>
        </w:rPr>
        <w:t>(Rev. WRC-15)</w:t>
      </w:r>
      <w:r w:rsidRPr="00AF5CAE">
        <w:rPr>
          <w:b/>
          <w:bCs/>
        </w:rPr>
        <w:t>.</w:t>
      </w:r>
      <w:r w:rsidRPr="00AF5CAE">
        <w:t xml:space="preserve"> Appendix </w:t>
      </w:r>
      <w:r w:rsidRPr="00AF5CAE">
        <w:rPr>
          <w:b/>
          <w:bCs/>
        </w:rPr>
        <w:t>26</w:t>
      </w:r>
      <w:r w:rsidR="00755156" w:rsidRPr="00AF5CAE">
        <w:rPr>
          <w:b/>
          <w:bCs/>
        </w:rPr>
        <w:t xml:space="preserve"> </w:t>
      </w:r>
      <w:r w:rsidR="00755156" w:rsidRPr="00AF5CAE">
        <w:rPr>
          <w:b/>
          <w:bCs/>
          <w:lang w:eastAsia="zh-CN"/>
        </w:rPr>
        <w:t>(Rev. WRC-15)</w:t>
      </w:r>
      <w:r w:rsidR="00755156" w:rsidRPr="00AF5CAE">
        <w:rPr>
          <w:lang w:eastAsia="zh-CN"/>
        </w:rPr>
        <w:t xml:space="preserve"> </w:t>
      </w:r>
      <w:r w:rsidRPr="00AF5CAE">
        <w:t>specifically refers to the "frequency allotment plan for the aeronautical mobile service," essentially outlining the designated frequency bands allocated for air traffic communication within the AM(OR)S</w:t>
      </w:r>
      <w:r w:rsidR="00375829" w:rsidRPr="00AF5CAE">
        <w:t>.</w:t>
      </w:r>
      <w:r w:rsidRPr="00AF5CAE">
        <w:t xml:space="preserve"> </w:t>
      </w:r>
      <w:r w:rsidR="00375829" w:rsidRPr="00AF5CAE">
        <w:t xml:space="preserve">This </w:t>
      </w:r>
      <w:r w:rsidRPr="00AF5CAE">
        <w:t>includ</w:t>
      </w:r>
      <w:r w:rsidR="00375829" w:rsidRPr="00AF5CAE">
        <w:t>es</w:t>
      </w:r>
      <w:r w:rsidRPr="00AF5CAE">
        <w:t xml:space="preserve"> details on channel usage and related information. It is primarily concerned with radio frequencies used by aircraft for communication, including both voice and data transmission when flying outside of established air routes. Unlike Aeronautical Mobile Route Service (AM(R)S), which is primarily used for safety-critical communications on established air routes, the off-route service is used for</w:t>
      </w:r>
      <w:r w:rsidR="004B3ACE" w:rsidRPr="00AF5CAE">
        <w:t xml:space="preserve"> flight coordination</w:t>
      </w:r>
      <w:r w:rsidRPr="00AF5CAE">
        <w:t xml:space="preserve"> communications when an aircraft deviates from its planned path. This service is typically used for coordinating flight changes, requesting information about weather conditions in an unexpected area, or communicating with ground stations outside of standard air traffic control zones.</w:t>
      </w:r>
    </w:p>
    <w:p w14:paraId="4385E30E" w14:textId="5951C7D1" w:rsidR="0035422F" w:rsidRPr="00AF5CAE" w:rsidRDefault="0035422F" w:rsidP="0035422F">
      <w:r w:rsidRPr="00AF5CAE">
        <w:t xml:space="preserve">Frequency allotments within Appendix </w:t>
      </w:r>
      <w:r w:rsidRPr="00AF5CAE">
        <w:rPr>
          <w:b/>
          <w:bCs/>
        </w:rPr>
        <w:t>26</w:t>
      </w:r>
      <w:r w:rsidR="00755156" w:rsidRPr="00AF5CAE">
        <w:rPr>
          <w:b/>
          <w:bCs/>
        </w:rPr>
        <w:t xml:space="preserve"> </w:t>
      </w:r>
      <w:r w:rsidR="00755156" w:rsidRPr="00AF5CAE">
        <w:rPr>
          <w:b/>
          <w:bCs/>
          <w:lang w:eastAsia="zh-CN"/>
        </w:rPr>
        <w:t>(Rev. WRC-15)</w:t>
      </w:r>
      <w:r w:rsidR="00755156" w:rsidRPr="00AF5CAE">
        <w:rPr>
          <w:lang w:eastAsia="zh-CN"/>
        </w:rPr>
        <w:t xml:space="preserve"> </w:t>
      </w:r>
      <w:r w:rsidRPr="00AF5CAE">
        <w:t>are based upon channel bandwidths that are limited to 3 kHz.   Implementation of wider channel bandwidths will need to be accomplished within the scope of the current Appendix</w:t>
      </w:r>
      <w:r w:rsidRPr="00AF5CAE">
        <w:rPr>
          <w:b/>
          <w:bCs/>
        </w:rPr>
        <w:t xml:space="preserve"> 26</w:t>
      </w:r>
      <w:r w:rsidR="00755156" w:rsidRPr="00AF5CAE">
        <w:rPr>
          <w:b/>
          <w:bCs/>
        </w:rPr>
        <w:t xml:space="preserve"> </w:t>
      </w:r>
      <w:r w:rsidR="00755156" w:rsidRPr="00AF5CAE">
        <w:rPr>
          <w:b/>
          <w:bCs/>
          <w:lang w:eastAsia="zh-CN"/>
        </w:rPr>
        <w:t>(Rev. WRC-15)</w:t>
      </w:r>
      <w:r w:rsidR="00755156" w:rsidRPr="00AF5CAE">
        <w:rPr>
          <w:lang w:eastAsia="zh-CN"/>
        </w:rPr>
        <w:t xml:space="preserve"> </w:t>
      </w:r>
      <w:r w:rsidRPr="00AF5CAE">
        <w:t xml:space="preserve">allotment plan. </w:t>
      </w:r>
    </w:p>
    <w:p w14:paraId="51251948" w14:textId="739B807A" w:rsidR="00334D4B" w:rsidRPr="00AF5CAE" w:rsidRDefault="00334D4B" w:rsidP="0035422F">
      <w:r w:rsidRPr="00AF5CAE">
        <w:t>The AM(OR)S frequencies within Appendix</w:t>
      </w:r>
      <w:r w:rsidRPr="00AF5CAE">
        <w:rPr>
          <w:b/>
          <w:bCs/>
        </w:rPr>
        <w:t xml:space="preserve"> 26</w:t>
      </w:r>
      <w:r w:rsidR="00755156" w:rsidRPr="00AF5CAE">
        <w:rPr>
          <w:b/>
          <w:bCs/>
        </w:rPr>
        <w:t xml:space="preserve"> </w:t>
      </w:r>
      <w:r w:rsidR="00755156" w:rsidRPr="00AF5CAE">
        <w:rPr>
          <w:b/>
          <w:bCs/>
          <w:lang w:eastAsia="zh-CN"/>
        </w:rPr>
        <w:t>(Rev. WRC-15)</w:t>
      </w:r>
      <w:r w:rsidR="00755156" w:rsidRPr="00AF5CAE">
        <w:rPr>
          <w:lang w:eastAsia="zh-CN"/>
        </w:rPr>
        <w:t xml:space="preserve"> </w:t>
      </w:r>
      <w:r w:rsidRPr="00AF5CAE">
        <w:t xml:space="preserve">are listed below in Table 1. </w:t>
      </w:r>
    </w:p>
    <w:p w14:paraId="0FF42949" w14:textId="77777777" w:rsidR="00DD393E" w:rsidRPr="00AF5CAE" w:rsidRDefault="00DD393E" w:rsidP="0035422F"/>
    <w:p w14:paraId="1CD4C1BA" w14:textId="28C87043" w:rsidR="0035422F" w:rsidRPr="00AF5CAE" w:rsidRDefault="0035422F" w:rsidP="0035422F">
      <w:pPr>
        <w:pStyle w:val="ListParagraph"/>
        <w:spacing w:before="0" w:after="120"/>
        <w:contextualSpacing w:val="0"/>
        <w:jc w:val="center"/>
        <w:rPr>
          <w:sz w:val="20"/>
        </w:rPr>
      </w:pPr>
      <w:r w:rsidRPr="00AF5CAE">
        <w:rPr>
          <w:sz w:val="20"/>
        </w:rPr>
        <w:t xml:space="preserve">TABLE </w:t>
      </w:r>
      <w:r w:rsidR="000F2B94" w:rsidRPr="00AF5CAE">
        <w:rPr>
          <w:sz w:val="20"/>
        </w:rPr>
        <w:t>1</w:t>
      </w:r>
    </w:p>
    <w:p w14:paraId="2918C999" w14:textId="28431629" w:rsidR="0035422F" w:rsidRPr="00AF5CAE" w:rsidRDefault="0035422F" w:rsidP="0035422F">
      <w:pPr>
        <w:pStyle w:val="ListParagraph"/>
        <w:spacing w:before="0" w:after="120"/>
        <w:contextualSpacing w:val="0"/>
        <w:jc w:val="center"/>
        <w:rPr>
          <w:b/>
          <w:bCs/>
          <w:sz w:val="20"/>
        </w:rPr>
      </w:pPr>
      <w:r w:rsidRPr="00AF5CAE">
        <w:rPr>
          <w:b/>
          <w:bCs/>
          <w:sz w:val="20"/>
        </w:rPr>
        <w:t>Appendix 26</w:t>
      </w:r>
      <w:r w:rsidR="00755156" w:rsidRPr="00AF5CAE">
        <w:rPr>
          <w:b/>
          <w:bCs/>
          <w:sz w:val="20"/>
        </w:rPr>
        <w:t xml:space="preserve"> </w:t>
      </w:r>
      <w:r w:rsidR="00755156" w:rsidRPr="00AF5CAE">
        <w:rPr>
          <w:b/>
          <w:bCs/>
          <w:lang w:eastAsia="zh-CN"/>
        </w:rPr>
        <w:t>(Rev. WRC-15)</w:t>
      </w:r>
      <w:r w:rsidR="00755156" w:rsidRPr="00AF5CAE">
        <w:rPr>
          <w:lang w:eastAsia="zh-CN"/>
        </w:rPr>
        <w:t xml:space="preserve"> </w:t>
      </w:r>
      <w:r w:rsidR="009F6B44" w:rsidRPr="00AF5CAE">
        <w:rPr>
          <w:b/>
          <w:bCs/>
          <w:sz w:val="20"/>
        </w:rPr>
        <w:t>F</w:t>
      </w:r>
      <w:r w:rsidRPr="00AF5CAE">
        <w:rPr>
          <w:b/>
          <w:bCs/>
          <w:sz w:val="20"/>
        </w:rPr>
        <w:t xml:space="preserve">requency </w:t>
      </w:r>
      <w:r w:rsidR="009F6B44" w:rsidRPr="00AF5CAE">
        <w:rPr>
          <w:b/>
          <w:bCs/>
          <w:sz w:val="20"/>
        </w:rPr>
        <w:t>R</w:t>
      </w:r>
      <w:r w:rsidRPr="00AF5CAE">
        <w:rPr>
          <w:b/>
          <w:bCs/>
          <w:sz w:val="20"/>
        </w:rPr>
        <w:t xml:space="preserve">anges </w:t>
      </w:r>
      <w:r w:rsidR="009F6B44" w:rsidRPr="00AF5CAE">
        <w:rPr>
          <w:b/>
          <w:bCs/>
          <w:sz w:val="20"/>
        </w:rPr>
        <w:t>E</w:t>
      </w:r>
      <w:r w:rsidRPr="00AF5CAE">
        <w:rPr>
          <w:b/>
          <w:bCs/>
          <w:sz w:val="20"/>
        </w:rPr>
        <w:t>xclusive to AM(OR)S (kHz)</w:t>
      </w:r>
    </w:p>
    <w:tbl>
      <w:tblPr>
        <w:tblStyle w:val="TableGrid"/>
        <w:tblW w:w="0" w:type="auto"/>
        <w:tblInd w:w="2425" w:type="dxa"/>
        <w:tblLook w:val="04A0" w:firstRow="1" w:lastRow="0" w:firstColumn="1" w:lastColumn="0" w:noHBand="0" w:noVBand="1"/>
      </w:tblPr>
      <w:tblGrid>
        <w:gridCol w:w="2523"/>
        <w:gridCol w:w="2517"/>
      </w:tblGrid>
      <w:tr w:rsidR="0035422F" w:rsidRPr="00AF5CAE" w14:paraId="7BBCE0F9" w14:textId="77777777" w:rsidTr="005B27D5">
        <w:tc>
          <w:tcPr>
            <w:tcW w:w="2523" w:type="dxa"/>
            <w:vAlign w:val="center"/>
          </w:tcPr>
          <w:p w14:paraId="36FAC1EF" w14:textId="20B0C32E" w:rsidR="0035422F" w:rsidRPr="00AF5CAE" w:rsidRDefault="0035422F" w:rsidP="005B27D5">
            <w:pPr>
              <w:spacing w:before="0"/>
              <w:jc w:val="center"/>
              <w:rPr>
                <w:sz w:val="20"/>
              </w:rPr>
            </w:pPr>
            <w:r w:rsidRPr="00AF5CAE">
              <w:rPr>
                <w:sz w:val="20"/>
              </w:rPr>
              <w:t>3025-3155</w:t>
            </w:r>
          </w:p>
        </w:tc>
        <w:tc>
          <w:tcPr>
            <w:tcW w:w="2517" w:type="dxa"/>
            <w:vAlign w:val="center"/>
          </w:tcPr>
          <w:p w14:paraId="4CEEAF03" w14:textId="17E49391" w:rsidR="0035422F" w:rsidRPr="00AF5CAE" w:rsidRDefault="0035422F" w:rsidP="005B27D5">
            <w:pPr>
              <w:spacing w:before="0"/>
              <w:jc w:val="center"/>
              <w:rPr>
                <w:sz w:val="20"/>
              </w:rPr>
            </w:pPr>
            <w:r w:rsidRPr="00AF5CAE">
              <w:rPr>
                <w:sz w:val="20"/>
              </w:rPr>
              <w:t>8965-9040</w:t>
            </w:r>
          </w:p>
        </w:tc>
      </w:tr>
      <w:tr w:rsidR="0035422F" w:rsidRPr="00AF5CAE" w14:paraId="3725EE17" w14:textId="77777777" w:rsidTr="005B27D5">
        <w:tc>
          <w:tcPr>
            <w:tcW w:w="2523" w:type="dxa"/>
            <w:vAlign w:val="center"/>
          </w:tcPr>
          <w:p w14:paraId="180FBD53" w14:textId="5B65E9B7" w:rsidR="0035422F" w:rsidRPr="00AF5CAE" w:rsidRDefault="0035422F" w:rsidP="005B27D5">
            <w:pPr>
              <w:spacing w:before="0"/>
              <w:jc w:val="center"/>
              <w:rPr>
                <w:sz w:val="20"/>
              </w:rPr>
            </w:pPr>
            <w:r w:rsidRPr="00AF5CAE">
              <w:rPr>
                <w:sz w:val="20"/>
              </w:rPr>
              <w:t>3900-3950 (Region 1 only)</w:t>
            </w:r>
          </w:p>
        </w:tc>
        <w:tc>
          <w:tcPr>
            <w:tcW w:w="2517" w:type="dxa"/>
            <w:vAlign w:val="center"/>
          </w:tcPr>
          <w:p w14:paraId="2EDEDF36" w14:textId="2524B846" w:rsidR="0035422F" w:rsidRPr="00AF5CAE" w:rsidRDefault="0035422F" w:rsidP="005B27D5">
            <w:pPr>
              <w:spacing w:before="0"/>
              <w:jc w:val="center"/>
              <w:rPr>
                <w:sz w:val="20"/>
              </w:rPr>
            </w:pPr>
            <w:r w:rsidRPr="00AF5CAE">
              <w:rPr>
                <w:sz w:val="20"/>
              </w:rPr>
              <w:t>11175-11275</w:t>
            </w:r>
          </w:p>
        </w:tc>
      </w:tr>
      <w:tr w:rsidR="0035422F" w:rsidRPr="00AF5CAE" w14:paraId="70FEC8A6" w14:textId="77777777" w:rsidTr="005B27D5">
        <w:tc>
          <w:tcPr>
            <w:tcW w:w="2523" w:type="dxa"/>
            <w:vAlign w:val="center"/>
          </w:tcPr>
          <w:p w14:paraId="452BA92B" w14:textId="38863282" w:rsidR="0035422F" w:rsidRPr="00AF5CAE" w:rsidRDefault="0035422F" w:rsidP="005B27D5">
            <w:pPr>
              <w:spacing w:before="0"/>
              <w:jc w:val="center"/>
              <w:rPr>
                <w:sz w:val="20"/>
              </w:rPr>
            </w:pPr>
            <w:r w:rsidRPr="00AF5CAE">
              <w:rPr>
                <w:sz w:val="20"/>
              </w:rPr>
              <w:t>4700-4750</w:t>
            </w:r>
          </w:p>
        </w:tc>
        <w:tc>
          <w:tcPr>
            <w:tcW w:w="2517" w:type="dxa"/>
            <w:vAlign w:val="center"/>
          </w:tcPr>
          <w:p w14:paraId="3705B508" w14:textId="6B559129" w:rsidR="0035422F" w:rsidRPr="00AF5CAE" w:rsidRDefault="0035422F" w:rsidP="005B27D5">
            <w:pPr>
              <w:spacing w:before="0"/>
              <w:jc w:val="center"/>
              <w:rPr>
                <w:sz w:val="20"/>
              </w:rPr>
            </w:pPr>
            <w:r w:rsidRPr="00AF5CAE">
              <w:rPr>
                <w:sz w:val="20"/>
              </w:rPr>
              <w:t>13200-1</w:t>
            </w:r>
            <w:r w:rsidR="00326B22" w:rsidRPr="00AF5CAE">
              <w:rPr>
                <w:sz w:val="20"/>
              </w:rPr>
              <w:t>3</w:t>
            </w:r>
            <w:r w:rsidRPr="00AF5CAE">
              <w:rPr>
                <w:sz w:val="20"/>
              </w:rPr>
              <w:t>260</w:t>
            </w:r>
          </w:p>
        </w:tc>
      </w:tr>
      <w:tr w:rsidR="0035422F" w:rsidRPr="00AF5CAE" w14:paraId="4411EA5C" w14:textId="77777777" w:rsidTr="005B27D5">
        <w:tc>
          <w:tcPr>
            <w:tcW w:w="2523" w:type="dxa"/>
            <w:vAlign w:val="center"/>
          </w:tcPr>
          <w:p w14:paraId="796472D9" w14:textId="0AE29BA4" w:rsidR="0035422F" w:rsidRPr="00AF5CAE" w:rsidRDefault="0035422F" w:rsidP="005B27D5">
            <w:pPr>
              <w:spacing w:before="0"/>
              <w:jc w:val="center"/>
              <w:rPr>
                <w:sz w:val="20"/>
              </w:rPr>
            </w:pPr>
            <w:r w:rsidRPr="00AF5CAE">
              <w:rPr>
                <w:sz w:val="20"/>
              </w:rPr>
              <w:t>5680-5730</w:t>
            </w:r>
          </w:p>
        </w:tc>
        <w:tc>
          <w:tcPr>
            <w:tcW w:w="2517" w:type="dxa"/>
            <w:vAlign w:val="center"/>
          </w:tcPr>
          <w:p w14:paraId="1D96FA6D" w14:textId="342F2E36" w:rsidR="0035422F" w:rsidRPr="00AF5CAE" w:rsidRDefault="0035422F" w:rsidP="005B27D5">
            <w:pPr>
              <w:spacing w:before="0"/>
              <w:jc w:val="center"/>
              <w:rPr>
                <w:sz w:val="20"/>
              </w:rPr>
            </w:pPr>
            <w:r w:rsidRPr="00AF5CAE">
              <w:rPr>
                <w:sz w:val="20"/>
              </w:rPr>
              <w:t>15010-15100</w:t>
            </w:r>
          </w:p>
        </w:tc>
      </w:tr>
      <w:tr w:rsidR="0035422F" w:rsidRPr="00AF5CAE" w14:paraId="33264469" w14:textId="77777777" w:rsidTr="005B27D5">
        <w:tc>
          <w:tcPr>
            <w:tcW w:w="2523" w:type="dxa"/>
            <w:vAlign w:val="center"/>
          </w:tcPr>
          <w:p w14:paraId="7E589F30" w14:textId="316B5803" w:rsidR="0035422F" w:rsidRPr="00AF5CAE" w:rsidRDefault="0035422F" w:rsidP="005B27D5">
            <w:pPr>
              <w:spacing w:before="0"/>
              <w:jc w:val="center"/>
              <w:rPr>
                <w:sz w:val="20"/>
              </w:rPr>
            </w:pPr>
            <w:r w:rsidRPr="00AF5CAE">
              <w:rPr>
                <w:sz w:val="20"/>
              </w:rPr>
              <w:t>6685-6765</w:t>
            </w:r>
          </w:p>
        </w:tc>
        <w:tc>
          <w:tcPr>
            <w:tcW w:w="2517" w:type="dxa"/>
            <w:vAlign w:val="center"/>
          </w:tcPr>
          <w:p w14:paraId="28DFF77D" w14:textId="4ED1CD86" w:rsidR="0035422F" w:rsidRPr="00AF5CAE" w:rsidRDefault="0035422F" w:rsidP="005B27D5">
            <w:pPr>
              <w:spacing w:before="0"/>
              <w:jc w:val="center"/>
              <w:rPr>
                <w:sz w:val="20"/>
              </w:rPr>
            </w:pPr>
            <w:r w:rsidRPr="00AF5CAE">
              <w:rPr>
                <w:sz w:val="20"/>
              </w:rPr>
              <w:t>17970-18</w:t>
            </w:r>
            <w:r w:rsidR="006C1A12" w:rsidRPr="00AF5CAE">
              <w:rPr>
                <w:sz w:val="20"/>
              </w:rPr>
              <w:t>030</w:t>
            </w:r>
          </w:p>
        </w:tc>
      </w:tr>
    </w:tbl>
    <w:p w14:paraId="151F66DD" w14:textId="59D3BC60" w:rsidR="006378CB" w:rsidRPr="00AF5CAE" w:rsidRDefault="00B059FB" w:rsidP="00AC1EE7">
      <w:pPr>
        <w:pStyle w:val="Heading1"/>
      </w:pPr>
      <w:r w:rsidRPr="00AF5CAE">
        <w:lastRenderedPageBreak/>
        <w:t>4</w:t>
      </w:r>
      <w:r w:rsidR="00577D5F" w:rsidRPr="00AF5CAE">
        <w:t>.</w:t>
      </w:r>
      <w:r w:rsidR="006378CB" w:rsidRPr="00AF5CAE">
        <w:tab/>
      </w:r>
      <w:r w:rsidR="00A4146A" w:rsidRPr="00AF5CAE">
        <w:t>In</w:t>
      </w:r>
      <w:r w:rsidR="0058163C" w:rsidRPr="00AF5CAE">
        <w:t>-</w:t>
      </w:r>
      <w:r w:rsidR="00A4146A" w:rsidRPr="00AF5CAE">
        <w:t xml:space="preserve">Band and </w:t>
      </w:r>
      <w:r w:rsidR="00D3030F" w:rsidRPr="00AF5CAE">
        <w:t xml:space="preserve">Adjacent </w:t>
      </w:r>
      <w:r w:rsidR="009F6B44" w:rsidRPr="00AF5CAE">
        <w:t>B</w:t>
      </w:r>
      <w:r w:rsidR="00D3030F" w:rsidRPr="00AF5CAE">
        <w:t xml:space="preserve">and </w:t>
      </w:r>
      <w:r w:rsidR="009F6B44" w:rsidRPr="00AF5CAE">
        <w:t>I</w:t>
      </w:r>
      <w:r w:rsidR="00D3030F" w:rsidRPr="00AF5CAE">
        <w:t xml:space="preserve">ncumbent </w:t>
      </w:r>
      <w:r w:rsidR="009F6B44" w:rsidRPr="00AF5CAE">
        <w:t>S</w:t>
      </w:r>
      <w:r w:rsidR="00D3030F" w:rsidRPr="00AF5CAE">
        <w:t>ervices</w:t>
      </w:r>
    </w:p>
    <w:p w14:paraId="00148EFE" w14:textId="0FA9A4A1" w:rsidR="00230C38" w:rsidRPr="00AF5CAE" w:rsidRDefault="00230C38" w:rsidP="00230C38">
      <w:pPr>
        <w:rPr>
          <w:b/>
          <w:bCs/>
        </w:rPr>
      </w:pPr>
      <w:r w:rsidRPr="00AF5CAE">
        <w:t xml:space="preserve">Table </w:t>
      </w:r>
      <w:r w:rsidR="00245D0B" w:rsidRPr="00AF5CAE">
        <w:t>2</w:t>
      </w:r>
      <w:r w:rsidRPr="00AF5CAE">
        <w:t xml:space="preserve"> </w:t>
      </w:r>
      <w:r w:rsidR="003A3480" w:rsidRPr="00AF5CAE">
        <w:t>lists</w:t>
      </w:r>
      <w:r w:rsidRPr="00AF5CAE">
        <w:t xml:space="preserve"> </w:t>
      </w:r>
      <w:r w:rsidR="003A3480" w:rsidRPr="00AF5CAE">
        <w:t>the</w:t>
      </w:r>
      <w:r w:rsidR="00682057" w:rsidRPr="00AF5CAE">
        <w:t xml:space="preserve"> </w:t>
      </w:r>
      <w:r w:rsidR="00A4146A" w:rsidRPr="00AF5CAE">
        <w:t>in</w:t>
      </w:r>
      <w:r w:rsidR="0058163C" w:rsidRPr="00AF5CAE">
        <w:t>-</w:t>
      </w:r>
      <w:r w:rsidR="00A4146A" w:rsidRPr="00AF5CAE">
        <w:t xml:space="preserve">band and </w:t>
      </w:r>
      <w:r w:rsidRPr="00AF5CAE">
        <w:t xml:space="preserve">adjacent band </w:t>
      </w:r>
      <w:r w:rsidR="00BD19E8" w:rsidRPr="00AF5CAE">
        <w:t xml:space="preserve">primary allocated </w:t>
      </w:r>
      <w:r w:rsidRPr="00AF5CAE">
        <w:t>services</w:t>
      </w:r>
      <w:r w:rsidR="003758D4" w:rsidRPr="00AF5CAE">
        <w:t xml:space="preserve"> per </w:t>
      </w:r>
      <w:r w:rsidR="003758D4" w:rsidRPr="00AF5CAE">
        <w:rPr>
          <w:color w:val="000000" w:themeColor="text1"/>
        </w:rPr>
        <w:t>Article 5 of the ITU Radio Regulations</w:t>
      </w:r>
      <w:r w:rsidRPr="00AF5CAE">
        <w:t xml:space="preserve"> that will need to be </w:t>
      </w:r>
      <w:r w:rsidR="00824F22" w:rsidRPr="00AF5CAE">
        <w:t>studied</w:t>
      </w:r>
      <w:r w:rsidR="00BD19E8" w:rsidRPr="00AF5CAE">
        <w:t xml:space="preserve"> in accordance with Resolution </w:t>
      </w:r>
      <w:r w:rsidR="00BD19E8" w:rsidRPr="00AF5CAE">
        <w:rPr>
          <w:b/>
          <w:bCs/>
        </w:rPr>
        <w:t>411 (WRC-23)</w:t>
      </w:r>
      <w:r w:rsidRPr="00AF5CAE">
        <w:t>.</w:t>
      </w:r>
      <w:r w:rsidR="00F84D77" w:rsidRPr="00AF5CAE">
        <w:t xml:space="preserve"> </w:t>
      </w:r>
      <w:r w:rsidR="00093FB5" w:rsidRPr="00AF5CAE">
        <w:t xml:space="preserve">The footnotes shown in </w:t>
      </w:r>
      <w:r w:rsidR="009E1603" w:rsidRPr="00AF5CAE">
        <w:t>T</w:t>
      </w:r>
      <w:r w:rsidR="00093FB5" w:rsidRPr="00AF5CAE">
        <w:t xml:space="preserve">able 2 can be referenced </w:t>
      </w:r>
      <w:r w:rsidR="001D5CF9" w:rsidRPr="00AF5CAE">
        <w:t>in Appendix</w:t>
      </w:r>
      <w:r w:rsidR="001D5CF9" w:rsidRPr="00AF5CAE">
        <w:rPr>
          <w:b/>
          <w:bCs/>
        </w:rPr>
        <w:t xml:space="preserve"> </w:t>
      </w:r>
      <w:r w:rsidR="001E6EE4">
        <w:rPr>
          <w:b/>
          <w:bCs/>
        </w:rPr>
        <w:t>2</w:t>
      </w:r>
      <w:r w:rsidR="001D5CF9" w:rsidRPr="00AF5CAE">
        <w:rPr>
          <w:b/>
          <w:bCs/>
        </w:rPr>
        <w:t xml:space="preserve">. </w:t>
      </w:r>
    </w:p>
    <w:p w14:paraId="55EC9083" w14:textId="77777777" w:rsidR="00B2233B" w:rsidRPr="00AF5CAE" w:rsidRDefault="00B2233B" w:rsidP="00230C38"/>
    <w:p w14:paraId="3609513E" w14:textId="3B62B950" w:rsidR="003B498B" w:rsidRPr="00AF5CAE" w:rsidRDefault="003B498B" w:rsidP="003A590F">
      <w:pPr>
        <w:pStyle w:val="ListParagraph"/>
        <w:spacing w:before="0" w:after="120"/>
        <w:contextualSpacing w:val="0"/>
        <w:jc w:val="center"/>
      </w:pPr>
      <w:r w:rsidRPr="00AF5CAE">
        <w:rPr>
          <w:sz w:val="20"/>
        </w:rPr>
        <w:t>T</w:t>
      </w:r>
      <w:r w:rsidR="00B2233B" w:rsidRPr="00AF5CAE">
        <w:rPr>
          <w:sz w:val="20"/>
        </w:rPr>
        <w:t>ABLE</w:t>
      </w:r>
      <w:r w:rsidRPr="00AF5CAE">
        <w:rPr>
          <w:sz w:val="20"/>
        </w:rPr>
        <w:t xml:space="preserve"> </w:t>
      </w:r>
      <w:r w:rsidR="00245D0B" w:rsidRPr="00AF5CAE">
        <w:rPr>
          <w:sz w:val="20"/>
        </w:rPr>
        <w:t>2</w:t>
      </w:r>
    </w:p>
    <w:p w14:paraId="2FBE5B19" w14:textId="4DD0107B" w:rsidR="00230C38" w:rsidRPr="00AF5CAE" w:rsidRDefault="003A3480" w:rsidP="003A590F">
      <w:pPr>
        <w:pStyle w:val="ListParagraph"/>
        <w:spacing w:before="0" w:after="120"/>
        <w:contextualSpacing w:val="0"/>
        <w:jc w:val="center"/>
        <w:rPr>
          <w:b/>
          <w:bCs/>
          <w:sz w:val="20"/>
        </w:rPr>
      </w:pPr>
      <w:r w:rsidRPr="00AF5CAE">
        <w:rPr>
          <w:b/>
          <w:bCs/>
          <w:sz w:val="20"/>
        </w:rPr>
        <w:t xml:space="preserve">Incumbent </w:t>
      </w:r>
      <w:r w:rsidR="003A2EF2" w:rsidRPr="00AF5CAE">
        <w:rPr>
          <w:b/>
          <w:bCs/>
          <w:sz w:val="20"/>
        </w:rPr>
        <w:t xml:space="preserve">Primary </w:t>
      </w:r>
      <w:r w:rsidRPr="00AF5CAE">
        <w:rPr>
          <w:b/>
          <w:bCs/>
          <w:sz w:val="20"/>
        </w:rPr>
        <w:t xml:space="preserve">Services </w:t>
      </w:r>
      <w:r w:rsidR="001043B3" w:rsidRPr="00AF5CAE">
        <w:rPr>
          <w:b/>
          <w:bCs/>
          <w:sz w:val="20"/>
        </w:rPr>
        <w:t>In</w:t>
      </w:r>
      <w:r w:rsidR="0058163C" w:rsidRPr="00AF5CAE">
        <w:rPr>
          <w:b/>
          <w:bCs/>
          <w:sz w:val="20"/>
        </w:rPr>
        <w:t>-</w:t>
      </w:r>
      <w:r w:rsidR="001043B3" w:rsidRPr="00AF5CAE">
        <w:rPr>
          <w:b/>
          <w:bCs/>
          <w:sz w:val="20"/>
        </w:rPr>
        <w:t xml:space="preserve">Band and </w:t>
      </w:r>
      <w:r w:rsidR="009F6B44" w:rsidRPr="00AF5CAE">
        <w:rPr>
          <w:b/>
          <w:bCs/>
          <w:sz w:val="20"/>
        </w:rPr>
        <w:t>A</w:t>
      </w:r>
      <w:r w:rsidRPr="00AF5CAE">
        <w:rPr>
          <w:b/>
          <w:bCs/>
          <w:sz w:val="20"/>
        </w:rPr>
        <w:t xml:space="preserve">djacent to AM(OR)S </w:t>
      </w:r>
      <w:r w:rsidR="009F6B44" w:rsidRPr="00AF5CAE">
        <w:rPr>
          <w:b/>
          <w:bCs/>
          <w:sz w:val="20"/>
        </w:rPr>
        <w:t>A</w:t>
      </w:r>
      <w:r w:rsidRPr="00AF5CAE">
        <w:rPr>
          <w:b/>
          <w:bCs/>
          <w:sz w:val="20"/>
        </w:rPr>
        <w:t>llocations</w:t>
      </w:r>
    </w:p>
    <w:tbl>
      <w:tblPr>
        <w:tblStyle w:val="TableGrid"/>
        <w:tblW w:w="0" w:type="auto"/>
        <w:tblInd w:w="-5" w:type="dxa"/>
        <w:tblLook w:val="04A0" w:firstRow="1" w:lastRow="0" w:firstColumn="1" w:lastColumn="0" w:noHBand="0" w:noVBand="1"/>
      </w:tblPr>
      <w:tblGrid>
        <w:gridCol w:w="2340"/>
        <w:gridCol w:w="2337"/>
        <w:gridCol w:w="182"/>
        <w:gridCol w:w="2156"/>
        <w:gridCol w:w="92"/>
        <w:gridCol w:w="181"/>
        <w:gridCol w:w="2070"/>
      </w:tblGrid>
      <w:tr w:rsidR="00B95E5B" w:rsidRPr="00AF5CAE" w14:paraId="5D663725" w14:textId="77777777" w:rsidTr="00E15829">
        <w:tc>
          <w:tcPr>
            <w:tcW w:w="2340" w:type="dxa"/>
            <w:vAlign w:val="center"/>
          </w:tcPr>
          <w:p w14:paraId="58C2B6FC" w14:textId="77777777" w:rsidR="00B95E5B" w:rsidRPr="00AF5CAE" w:rsidRDefault="00B95E5B" w:rsidP="00401D42">
            <w:pPr>
              <w:jc w:val="center"/>
              <w:rPr>
                <w:b/>
                <w:bCs/>
                <w:sz w:val="20"/>
              </w:rPr>
            </w:pPr>
            <w:r w:rsidRPr="00AF5CAE">
              <w:rPr>
                <w:b/>
                <w:bCs/>
                <w:sz w:val="20"/>
              </w:rPr>
              <w:t xml:space="preserve">Frequency Band (kHz) </w:t>
            </w:r>
          </w:p>
          <w:p w14:paraId="2B1B4EC2" w14:textId="1AEBDD62" w:rsidR="00EA550A" w:rsidRPr="00AF5CAE" w:rsidRDefault="0043559E" w:rsidP="00401D42">
            <w:pPr>
              <w:jc w:val="center"/>
              <w:rPr>
                <w:sz w:val="20"/>
              </w:rPr>
            </w:pPr>
            <w:r w:rsidRPr="00AF5CAE">
              <w:rPr>
                <w:sz w:val="20"/>
              </w:rPr>
              <w:t>Appendix</w:t>
            </w:r>
            <w:r w:rsidRPr="00AF5CAE">
              <w:rPr>
                <w:b/>
                <w:bCs/>
                <w:sz w:val="20"/>
              </w:rPr>
              <w:t xml:space="preserve"> 26</w:t>
            </w:r>
            <w:r w:rsidR="00755156" w:rsidRPr="00AF5CAE">
              <w:rPr>
                <w:b/>
                <w:bCs/>
                <w:sz w:val="20"/>
              </w:rPr>
              <w:t xml:space="preserve"> </w:t>
            </w:r>
            <w:r w:rsidR="00755156" w:rsidRPr="00AF5CAE">
              <w:rPr>
                <w:b/>
                <w:bCs/>
                <w:sz w:val="20"/>
                <w:lang w:eastAsia="zh-CN"/>
              </w:rPr>
              <w:t>(Rev. WRC-15)</w:t>
            </w:r>
            <w:r w:rsidR="00755156" w:rsidRPr="00AF5CAE">
              <w:rPr>
                <w:sz w:val="20"/>
                <w:lang w:eastAsia="zh-CN"/>
              </w:rPr>
              <w:t xml:space="preserve"> </w:t>
            </w:r>
            <w:r w:rsidRPr="00AF5CAE">
              <w:rPr>
                <w:sz w:val="20"/>
              </w:rPr>
              <w:t>Bands</w:t>
            </w:r>
            <w:r w:rsidR="003100D7" w:rsidRPr="00AF5CAE">
              <w:rPr>
                <w:sz w:val="20"/>
              </w:rPr>
              <w:t xml:space="preserve"> </w:t>
            </w:r>
            <w:r w:rsidR="003100D7" w:rsidRPr="00AF5CAE">
              <w:rPr>
                <w:b/>
                <w:bCs/>
                <w:sz w:val="20"/>
              </w:rPr>
              <w:t>(Bold)</w:t>
            </w:r>
          </w:p>
        </w:tc>
        <w:tc>
          <w:tcPr>
            <w:tcW w:w="2337" w:type="dxa"/>
            <w:vAlign w:val="center"/>
          </w:tcPr>
          <w:p w14:paraId="51A94247" w14:textId="77777777" w:rsidR="00B95E5B" w:rsidRPr="00AF5CAE" w:rsidRDefault="00B95E5B" w:rsidP="00401D42">
            <w:pPr>
              <w:jc w:val="center"/>
              <w:rPr>
                <w:sz w:val="20"/>
              </w:rPr>
            </w:pPr>
            <w:r w:rsidRPr="00AF5CAE">
              <w:rPr>
                <w:b/>
                <w:bCs/>
                <w:sz w:val="20"/>
              </w:rPr>
              <w:t>Region 1</w:t>
            </w:r>
          </w:p>
        </w:tc>
        <w:tc>
          <w:tcPr>
            <w:tcW w:w="2611" w:type="dxa"/>
            <w:gridSpan w:val="4"/>
            <w:vAlign w:val="center"/>
          </w:tcPr>
          <w:p w14:paraId="65607F29" w14:textId="77777777" w:rsidR="00B95E5B" w:rsidRPr="00AF5CAE" w:rsidRDefault="00B95E5B" w:rsidP="00401D42">
            <w:pPr>
              <w:jc w:val="center"/>
              <w:rPr>
                <w:sz w:val="20"/>
              </w:rPr>
            </w:pPr>
            <w:r w:rsidRPr="00AF5CAE">
              <w:rPr>
                <w:b/>
                <w:bCs/>
                <w:sz w:val="20"/>
              </w:rPr>
              <w:t>Region 2</w:t>
            </w:r>
          </w:p>
        </w:tc>
        <w:tc>
          <w:tcPr>
            <w:tcW w:w="2070" w:type="dxa"/>
            <w:vAlign w:val="center"/>
          </w:tcPr>
          <w:p w14:paraId="41FB367D" w14:textId="77777777" w:rsidR="00B95E5B" w:rsidRPr="00AF5CAE" w:rsidRDefault="00B95E5B" w:rsidP="00401D42">
            <w:pPr>
              <w:jc w:val="center"/>
              <w:rPr>
                <w:sz w:val="20"/>
              </w:rPr>
            </w:pPr>
            <w:r w:rsidRPr="00AF5CAE">
              <w:rPr>
                <w:b/>
                <w:bCs/>
                <w:sz w:val="20"/>
              </w:rPr>
              <w:t>Region 3</w:t>
            </w:r>
          </w:p>
        </w:tc>
      </w:tr>
      <w:tr w:rsidR="00B95E5B" w:rsidRPr="00AF5CAE" w14:paraId="6A768664" w14:textId="77777777" w:rsidTr="00E15829">
        <w:tc>
          <w:tcPr>
            <w:tcW w:w="2340" w:type="dxa"/>
            <w:vAlign w:val="center"/>
          </w:tcPr>
          <w:p w14:paraId="355E6933" w14:textId="77777777" w:rsidR="00B95E5B" w:rsidRPr="00AF5CAE" w:rsidRDefault="00B95E5B" w:rsidP="00401D42">
            <w:pPr>
              <w:jc w:val="center"/>
              <w:rPr>
                <w:sz w:val="20"/>
              </w:rPr>
            </w:pPr>
            <w:r w:rsidRPr="00AF5CAE">
              <w:rPr>
                <w:sz w:val="20"/>
              </w:rPr>
              <w:t>2850 - 3025</w:t>
            </w:r>
          </w:p>
        </w:tc>
        <w:tc>
          <w:tcPr>
            <w:tcW w:w="7018" w:type="dxa"/>
            <w:gridSpan w:val="6"/>
            <w:vAlign w:val="center"/>
          </w:tcPr>
          <w:p w14:paraId="01F68C71" w14:textId="77777777" w:rsidR="00B95E5B" w:rsidRPr="00AF5CAE" w:rsidRDefault="00B95E5B" w:rsidP="00401D42">
            <w:pPr>
              <w:jc w:val="center"/>
              <w:rPr>
                <w:sz w:val="20"/>
              </w:rPr>
            </w:pPr>
            <w:r w:rsidRPr="00AF5CAE">
              <w:rPr>
                <w:sz w:val="20"/>
              </w:rPr>
              <w:t>AM(R)S (5.111, 5.115)</w:t>
            </w:r>
          </w:p>
        </w:tc>
      </w:tr>
      <w:tr w:rsidR="00EB38F0" w:rsidRPr="00AF5CAE" w14:paraId="5BFF7A09" w14:textId="77777777" w:rsidTr="00E15829">
        <w:tc>
          <w:tcPr>
            <w:tcW w:w="2340" w:type="dxa"/>
            <w:vAlign w:val="center"/>
          </w:tcPr>
          <w:p w14:paraId="2506DA64" w14:textId="42B4DF43" w:rsidR="00EB38F0" w:rsidRPr="00AF5CAE" w:rsidRDefault="00EB38F0" w:rsidP="00EB38F0">
            <w:pPr>
              <w:jc w:val="center"/>
              <w:rPr>
                <w:b/>
                <w:bCs/>
                <w:sz w:val="20"/>
              </w:rPr>
            </w:pPr>
            <w:r w:rsidRPr="00AF5CAE">
              <w:rPr>
                <w:b/>
                <w:bCs/>
                <w:sz w:val="20"/>
              </w:rPr>
              <w:t>3025 - 3155</w:t>
            </w:r>
          </w:p>
        </w:tc>
        <w:tc>
          <w:tcPr>
            <w:tcW w:w="7018" w:type="dxa"/>
            <w:gridSpan w:val="6"/>
            <w:vAlign w:val="center"/>
          </w:tcPr>
          <w:p w14:paraId="12F4FFA1" w14:textId="2FE5F425" w:rsidR="00EB38F0" w:rsidRPr="00AF5CAE" w:rsidRDefault="00EB38F0" w:rsidP="00EB38F0">
            <w:pPr>
              <w:jc w:val="center"/>
              <w:rPr>
                <w:b/>
                <w:bCs/>
                <w:sz w:val="20"/>
              </w:rPr>
            </w:pPr>
            <w:r w:rsidRPr="00AF5CAE">
              <w:rPr>
                <w:b/>
                <w:bCs/>
                <w:sz w:val="20"/>
              </w:rPr>
              <w:t>AM(OR)S</w:t>
            </w:r>
          </w:p>
        </w:tc>
      </w:tr>
      <w:tr w:rsidR="00EB38F0" w:rsidRPr="00AF5CAE" w14:paraId="6AC33E17" w14:textId="77777777" w:rsidTr="00E15829">
        <w:tc>
          <w:tcPr>
            <w:tcW w:w="2340" w:type="dxa"/>
            <w:vAlign w:val="center"/>
          </w:tcPr>
          <w:p w14:paraId="600EA523" w14:textId="77777777" w:rsidR="00EB38F0" w:rsidRPr="00AF5CAE" w:rsidRDefault="00EB38F0" w:rsidP="00EB38F0">
            <w:pPr>
              <w:jc w:val="center"/>
              <w:rPr>
                <w:sz w:val="20"/>
              </w:rPr>
            </w:pPr>
            <w:r w:rsidRPr="00AF5CAE">
              <w:rPr>
                <w:sz w:val="20"/>
              </w:rPr>
              <w:t>3155 - 3200</w:t>
            </w:r>
          </w:p>
        </w:tc>
        <w:tc>
          <w:tcPr>
            <w:tcW w:w="7018" w:type="dxa"/>
            <w:gridSpan w:val="6"/>
            <w:vAlign w:val="center"/>
          </w:tcPr>
          <w:p w14:paraId="2CE21565" w14:textId="77777777" w:rsidR="00EB38F0" w:rsidRPr="00AF5CAE" w:rsidRDefault="00EB38F0" w:rsidP="00EB38F0">
            <w:pPr>
              <w:jc w:val="center"/>
              <w:rPr>
                <w:sz w:val="20"/>
              </w:rPr>
            </w:pPr>
            <w:r w:rsidRPr="00AF5CAE">
              <w:rPr>
                <w:sz w:val="20"/>
              </w:rPr>
              <w:t>FIXED</w:t>
            </w:r>
          </w:p>
          <w:p w14:paraId="785B89D2" w14:textId="77777777" w:rsidR="00EB38F0" w:rsidRPr="00AF5CAE" w:rsidRDefault="00EB38F0" w:rsidP="00EB38F0">
            <w:pPr>
              <w:jc w:val="center"/>
              <w:rPr>
                <w:sz w:val="20"/>
              </w:rPr>
            </w:pPr>
            <w:r w:rsidRPr="00AF5CAE">
              <w:rPr>
                <w:sz w:val="20"/>
              </w:rPr>
              <w:t>MOBILE (except AM(R)) (5.116, 5.117)</w:t>
            </w:r>
          </w:p>
        </w:tc>
      </w:tr>
      <w:tr w:rsidR="00B95E5B" w:rsidRPr="00AF5CAE" w14:paraId="645FC95C" w14:textId="77777777" w:rsidTr="00E15829">
        <w:tc>
          <w:tcPr>
            <w:tcW w:w="2340" w:type="dxa"/>
            <w:vAlign w:val="center"/>
          </w:tcPr>
          <w:p w14:paraId="40BD0D21" w14:textId="77777777" w:rsidR="00B95E5B" w:rsidRPr="00AF5CAE" w:rsidRDefault="00B95E5B" w:rsidP="00401D42">
            <w:pPr>
              <w:jc w:val="center"/>
              <w:rPr>
                <w:sz w:val="20"/>
              </w:rPr>
            </w:pPr>
            <w:r w:rsidRPr="00AF5CAE">
              <w:rPr>
                <w:sz w:val="20"/>
              </w:rPr>
              <w:t>3800 - 3900</w:t>
            </w:r>
          </w:p>
        </w:tc>
        <w:tc>
          <w:tcPr>
            <w:tcW w:w="2337" w:type="dxa"/>
            <w:vAlign w:val="center"/>
          </w:tcPr>
          <w:p w14:paraId="2FAD7AB7" w14:textId="77777777" w:rsidR="00B95E5B" w:rsidRPr="00AF5CAE" w:rsidRDefault="00B95E5B" w:rsidP="00401D42">
            <w:pPr>
              <w:jc w:val="center"/>
              <w:rPr>
                <w:sz w:val="20"/>
              </w:rPr>
            </w:pPr>
            <w:r w:rsidRPr="00AF5CAE">
              <w:rPr>
                <w:sz w:val="20"/>
              </w:rPr>
              <w:t>FIXED</w:t>
            </w:r>
          </w:p>
          <w:p w14:paraId="2D497C26" w14:textId="77777777" w:rsidR="00B95E5B" w:rsidRPr="00AF5CAE" w:rsidRDefault="00B95E5B" w:rsidP="00401D42">
            <w:pPr>
              <w:jc w:val="center"/>
              <w:rPr>
                <w:sz w:val="20"/>
              </w:rPr>
            </w:pPr>
            <w:r w:rsidRPr="00AF5CAE">
              <w:rPr>
                <w:sz w:val="20"/>
              </w:rPr>
              <w:t>AM(OR)S</w:t>
            </w:r>
          </w:p>
          <w:p w14:paraId="772C8416" w14:textId="77777777" w:rsidR="00B95E5B" w:rsidRPr="00AF5CAE" w:rsidRDefault="00B95E5B" w:rsidP="00401D42">
            <w:pPr>
              <w:jc w:val="center"/>
              <w:rPr>
                <w:sz w:val="20"/>
              </w:rPr>
            </w:pPr>
            <w:r w:rsidRPr="00AF5CAE">
              <w:rPr>
                <w:sz w:val="20"/>
              </w:rPr>
              <w:t>LAND MOBILE</w:t>
            </w:r>
          </w:p>
        </w:tc>
        <w:tc>
          <w:tcPr>
            <w:tcW w:w="2611" w:type="dxa"/>
            <w:gridSpan w:val="4"/>
            <w:vMerge w:val="restart"/>
            <w:vAlign w:val="center"/>
          </w:tcPr>
          <w:p w14:paraId="01D4285F" w14:textId="77777777" w:rsidR="00B95E5B" w:rsidRPr="00AF5CAE" w:rsidRDefault="00B95E5B" w:rsidP="00401D42">
            <w:pPr>
              <w:jc w:val="center"/>
              <w:rPr>
                <w:sz w:val="20"/>
              </w:rPr>
            </w:pPr>
            <w:r w:rsidRPr="00AF5CAE">
              <w:rPr>
                <w:sz w:val="20"/>
              </w:rPr>
              <w:t>3750 – 4000</w:t>
            </w:r>
          </w:p>
          <w:p w14:paraId="431D7909" w14:textId="77777777" w:rsidR="00B95E5B" w:rsidRPr="00AF5CAE" w:rsidRDefault="00B95E5B" w:rsidP="00401D42">
            <w:pPr>
              <w:jc w:val="center"/>
              <w:rPr>
                <w:b/>
                <w:bCs/>
                <w:sz w:val="20"/>
              </w:rPr>
            </w:pPr>
            <w:r w:rsidRPr="00AF5CAE">
              <w:rPr>
                <w:b/>
                <w:bCs/>
                <w:sz w:val="20"/>
              </w:rPr>
              <w:t>AMATEUR</w:t>
            </w:r>
          </w:p>
          <w:p w14:paraId="5CB934C6" w14:textId="77777777" w:rsidR="00B95E5B" w:rsidRPr="00AF5CAE" w:rsidRDefault="00B95E5B" w:rsidP="00401D42">
            <w:pPr>
              <w:jc w:val="center"/>
              <w:rPr>
                <w:b/>
                <w:bCs/>
                <w:sz w:val="20"/>
              </w:rPr>
            </w:pPr>
            <w:r w:rsidRPr="00AF5CAE">
              <w:rPr>
                <w:b/>
                <w:bCs/>
                <w:sz w:val="20"/>
              </w:rPr>
              <w:t>FIXED</w:t>
            </w:r>
          </w:p>
          <w:p w14:paraId="482A6CFE" w14:textId="7E47CFDB" w:rsidR="00B95E5B" w:rsidRPr="00AF5CAE" w:rsidRDefault="00B95E5B" w:rsidP="00401D42">
            <w:pPr>
              <w:jc w:val="center"/>
              <w:rPr>
                <w:sz w:val="20"/>
              </w:rPr>
            </w:pPr>
            <w:r w:rsidRPr="00AF5CAE">
              <w:rPr>
                <w:b/>
                <w:bCs/>
                <w:sz w:val="20"/>
              </w:rPr>
              <w:t>MOBILE (except AM(R)) (5.122, 5.125)</w:t>
            </w:r>
          </w:p>
        </w:tc>
        <w:tc>
          <w:tcPr>
            <w:tcW w:w="2070" w:type="dxa"/>
            <w:vAlign w:val="center"/>
          </w:tcPr>
          <w:p w14:paraId="1EA416AE" w14:textId="77777777" w:rsidR="00B95E5B" w:rsidRPr="00AF5CAE" w:rsidRDefault="00B95E5B" w:rsidP="00401D42">
            <w:pPr>
              <w:jc w:val="center"/>
              <w:rPr>
                <w:sz w:val="20"/>
              </w:rPr>
            </w:pPr>
            <w:r w:rsidRPr="00AF5CAE">
              <w:rPr>
                <w:sz w:val="20"/>
              </w:rPr>
              <w:t>3500 – 3900</w:t>
            </w:r>
          </w:p>
          <w:p w14:paraId="1806D2DA" w14:textId="77777777" w:rsidR="00B95E5B" w:rsidRPr="00AF5CAE" w:rsidRDefault="00B95E5B" w:rsidP="00401D42">
            <w:pPr>
              <w:jc w:val="center"/>
              <w:rPr>
                <w:sz w:val="20"/>
              </w:rPr>
            </w:pPr>
            <w:r w:rsidRPr="00AF5CAE">
              <w:rPr>
                <w:sz w:val="20"/>
              </w:rPr>
              <w:t>AMATEUR</w:t>
            </w:r>
          </w:p>
          <w:p w14:paraId="58D3AD2A" w14:textId="77777777" w:rsidR="00B95E5B" w:rsidRPr="00AF5CAE" w:rsidRDefault="00B95E5B" w:rsidP="00401D42">
            <w:pPr>
              <w:jc w:val="center"/>
              <w:rPr>
                <w:sz w:val="20"/>
              </w:rPr>
            </w:pPr>
            <w:r w:rsidRPr="00AF5CAE">
              <w:rPr>
                <w:sz w:val="20"/>
              </w:rPr>
              <w:t>FIXED</w:t>
            </w:r>
          </w:p>
          <w:p w14:paraId="4BA71865" w14:textId="77777777" w:rsidR="00B95E5B" w:rsidRPr="00AF5CAE" w:rsidRDefault="00B95E5B" w:rsidP="00401D42">
            <w:pPr>
              <w:jc w:val="center"/>
              <w:rPr>
                <w:sz w:val="20"/>
              </w:rPr>
            </w:pPr>
            <w:r w:rsidRPr="00AF5CAE">
              <w:rPr>
                <w:sz w:val="20"/>
              </w:rPr>
              <w:t>MOBILE</w:t>
            </w:r>
          </w:p>
        </w:tc>
      </w:tr>
      <w:tr w:rsidR="00B95E5B" w:rsidRPr="00AF5CAE" w14:paraId="0F0AD478" w14:textId="77777777" w:rsidTr="00E15829">
        <w:tc>
          <w:tcPr>
            <w:tcW w:w="2340" w:type="dxa"/>
            <w:vAlign w:val="center"/>
          </w:tcPr>
          <w:p w14:paraId="49BCB320" w14:textId="77777777" w:rsidR="00B95E5B" w:rsidRPr="00AF5CAE" w:rsidRDefault="00B95E5B" w:rsidP="00401D42">
            <w:pPr>
              <w:jc w:val="center"/>
              <w:rPr>
                <w:sz w:val="20"/>
              </w:rPr>
            </w:pPr>
            <w:r w:rsidRPr="00AF5CAE">
              <w:rPr>
                <w:b/>
                <w:bCs/>
                <w:sz w:val="20"/>
              </w:rPr>
              <w:t>3900 - 3950</w:t>
            </w:r>
          </w:p>
        </w:tc>
        <w:tc>
          <w:tcPr>
            <w:tcW w:w="2337" w:type="dxa"/>
            <w:vAlign w:val="center"/>
          </w:tcPr>
          <w:p w14:paraId="6730B142" w14:textId="77777777" w:rsidR="00B95E5B" w:rsidRPr="00AF5CAE" w:rsidRDefault="00B95E5B" w:rsidP="00401D42">
            <w:pPr>
              <w:jc w:val="center"/>
              <w:rPr>
                <w:b/>
                <w:bCs/>
                <w:sz w:val="20"/>
              </w:rPr>
            </w:pPr>
            <w:r w:rsidRPr="00AF5CAE">
              <w:rPr>
                <w:b/>
                <w:bCs/>
                <w:sz w:val="20"/>
              </w:rPr>
              <w:t>AM(OR)S (5.123)</w:t>
            </w:r>
          </w:p>
        </w:tc>
        <w:tc>
          <w:tcPr>
            <w:tcW w:w="2611" w:type="dxa"/>
            <w:gridSpan w:val="4"/>
            <w:vMerge/>
            <w:vAlign w:val="center"/>
          </w:tcPr>
          <w:p w14:paraId="520D1AA0" w14:textId="77777777" w:rsidR="00B95E5B" w:rsidRPr="00AF5CAE" w:rsidRDefault="00B95E5B" w:rsidP="00401D42">
            <w:pPr>
              <w:jc w:val="center"/>
              <w:rPr>
                <w:sz w:val="20"/>
              </w:rPr>
            </w:pPr>
          </w:p>
        </w:tc>
        <w:tc>
          <w:tcPr>
            <w:tcW w:w="2070" w:type="dxa"/>
            <w:vAlign w:val="center"/>
          </w:tcPr>
          <w:p w14:paraId="5BC34A4F" w14:textId="77777777" w:rsidR="00B95E5B" w:rsidRPr="00AF5CAE" w:rsidRDefault="00B95E5B" w:rsidP="00401D42">
            <w:pPr>
              <w:jc w:val="center"/>
              <w:rPr>
                <w:b/>
                <w:bCs/>
                <w:sz w:val="20"/>
              </w:rPr>
            </w:pPr>
            <w:r w:rsidRPr="00AF5CAE">
              <w:rPr>
                <w:b/>
                <w:bCs/>
                <w:sz w:val="20"/>
              </w:rPr>
              <w:t>AMS</w:t>
            </w:r>
          </w:p>
          <w:p w14:paraId="6E069EE6" w14:textId="77777777" w:rsidR="00B95E5B" w:rsidRPr="00AF5CAE" w:rsidRDefault="00B95E5B" w:rsidP="00401D42">
            <w:pPr>
              <w:jc w:val="center"/>
              <w:rPr>
                <w:sz w:val="20"/>
              </w:rPr>
            </w:pPr>
            <w:r w:rsidRPr="00AF5CAE">
              <w:rPr>
                <w:b/>
                <w:bCs/>
                <w:sz w:val="20"/>
              </w:rPr>
              <w:t>BROADCASTING</w:t>
            </w:r>
          </w:p>
        </w:tc>
      </w:tr>
      <w:tr w:rsidR="00B95E5B" w:rsidRPr="00AF5CAE" w14:paraId="060C8A37" w14:textId="77777777" w:rsidTr="00E15829">
        <w:tc>
          <w:tcPr>
            <w:tcW w:w="2340" w:type="dxa"/>
            <w:vAlign w:val="center"/>
          </w:tcPr>
          <w:p w14:paraId="2D85BD43" w14:textId="77777777" w:rsidR="00B95E5B" w:rsidRPr="00AF5CAE" w:rsidRDefault="00B95E5B" w:rsidP="00401D42">
            <w:pPr>
              <w:jc w:val="center"/>
              <w:rPr>
                <w:sz w:val="20"/>
              </w:rPr>
            </w:pPr>
            <w:r w:rsidRPr="00AF5CAE">
              <w:rPr>
                <w:sz w:val="20"/>
              </w:rPr>
              <w:t>3950 – 4000</w:t>
            </w:r>
          </w:p>
        </w:tc>
        <w:tc>
          <w:tcPr>
            <w:tcW w:w="2337" w:type="dxa"/>
            <w:vAlign w:val="center"/>
          </w:tcPr>
          <w:p w14:paraId="7EBA799E" w14:textId="77777777" w:rsidR="00B95E5B" w:rsidRPr="00AF5CAE" w:rsidRDefault="00B95E5B" w:rsidP="00401D42">
            <w:pPr>
              <w:jc w:val="center"/>
              <w:rPr>
                <w:sz w:val="20"/>
              </w:rPr>
            </w:pPr>
            <w:r w:rsidRPr="00AF5CAE">
              <w:rPr>
                <w:sz w:val="20"/>
              </w:rPr>
              <w:t>FIXED</w:t>
            </w:r>
          </w:p>
          <w:p w14:paraId="52D8B123" w14:textId="77777777" w:rsidR="00B95E5B" w:rsidRPr="00AF5CAE" w:rsidRDefault="00B95E5B" w:rsidP="00401D42">
            <w:pPr>
              <w:jc w:val="center"/>
              <w:rPr>
                <w:sz w:val="20"/>
              </w:rPr>
            </w:pPr>
            <w:r w:rsidRPr="00AF5CAE">
              <w:rPr>
                <w:sz w:val="20"/>
              </w:rPr>
              <w:t>BROADCASTING</w:t>
            </w:r>
          </w:p>
        </w:tc>
        <w:tc>
          <w:tcPr>
            <w:tcW w:w="2611" w:type="dxa"/>
            <w:gridSpan w:val="4"/>
            <w:vMerge/>
            <w:vAlign w:val="center"/>
          </w:tcPr>
          <w:p w14:paraId="5E10669A" w14:textId="77777777" w:rsidR="00B95E5B" w:rsidRPr="00AF5CAE" w:rsidRDefault="00B95E5B" w:rsidP="00401D42">
            <w:pPr>
              <w:jc w:val="center"/>
              <w:rPr>
                <w:sz w:val="20"/>
              </w:rPr>
            </w:pPr>
          </w:p>
        </w:tc>
        <w:tc>
          <w:tcPr>
            <w:tcW w:w="2070" w:type="dxa"/>
            <w:vAlign w:val="center"/>
          </w:tcPr>
          <w:p w14:paraId="363D0873" w14:textId="77777777" w:rsidR="00B95E5B" w:rsidRPr="00AF5CAE" w:rsidRDefault="00B95E5B" w:rsidP="00401D42">
            <w:pPr>
              <w:jc w:val="center"/>
              <w:rPr>
                <w:sz w:val="20"/>
              </w:rPr>
            </w:pPr>
            <w:r w:rsidRPr="00AF5CAE">
              <w:rPr>
                <w:sz w:val="20"/>
              </w:rPr>
              <w:t>FIXED</w:t>
            </w:r>
          </w:p>
          <w:p w14:paraId="5E79E9D5" w14:textId="77777777" w:rsidR="00B95E5B" w:rsidRPr="00AF5CAE" w:rsidRDefault="00B95E5B" w:rsidP="00401D42">
            <w:pPr>
              <w:jc w:val="center"/>
              <w:rPr>
                <w:sz w:val="20"/>
              </w:rPr>
            </w:pPr>
            <w:r w:rsidRPr="00AF5CAE">
              <w:rPr>
                <w:sz w:val="20"/>
              </w:rPr>
              <w:t>BROADCASTING (5.126)</w:t>
            </w:r>
          </w:p>
        </w:tc>
      </w:tr>
      <w:tr w:rsidR="00B95E5B" w:rsidRPr="00AF5CAE" w14:paraId="79FCA51B" w14:textId="77777777" w:rsidTr="00E15829">
        <w:tc>
          <w:tcPr>
            <w:tcW w:w="2340" w:type="dxa"/>
            <w:vAlign w:val="center"/>
          </w:tcPr>
          <w:p w14:paraId="44AA539E" w14:textId="77777777" w:rsidR="00B95E5B" w:rsidRPr="00AF5CAE" w:rsidRDefault="00B95E5B" w:rsidP="00401D42">
            <w:pPr>
              <w:jc w:val="center"/>
              <w:rPr>
                <w:sz w:val="20"/>
              </w:rPr>
            </w:pPr>
            <w:r w:rsidRPr="00AF5CAE">
              <w:rPr>
                <w:sz w:val="20"/>
              </w:rPr>
              <w:t>4650 - 4700</w:t>
            </w:r>
          </w:p>
        </w:tc>
        <w:tc>
          <w:tcPr>
            <w:tcW w:w="7018" w:type="dxa"/>
            <w:gridSpan w:val="6"/>
            <w:vAlign w:val="center"/>
          </w:tcPr>
          <w:p w14:paraId="5556B222" w14:textId="77777777" w:rsidR="00B95E5B" w:rsidRPr="00AF5CAE" w:rsidRDefault="00B95E5B" w:rsidP="00401D42">
            <w:pPr>
              <w:jc w:val="center"/>
              <w:rPr>
                <w:sz w:val="20"/>
              </w:rPr>
            </w:pPr>
            <w:r w:rsidRPr="00AF5CAE">
              <w:rPr>
                <w:sz w:val="20"/>
              </w:rPr>
              <w:t>AM(R)S</w:t>
            </w:r>
          </w:p>
        </w:tc>
      </w:tr>
      <w:tr w:rsidR="00B95E5B" w:rsidRPr="00AF5CAE" w14:paraId="2301B8A2" w14:textId="77777777" w:rsidTr="00E15829">
        <w:tc>
          <w:tcPr>
            <w:tcW w:w="2340" w:type="dxa"/>
            <w:vAlign w:val="center"/>
          </w:tcPr>
          <w:p w14:paraId="6C56E615" w14:textId="77777777" w:rsidR="00B95E5B" w:rsidRPr="00AF5CAE" w:rsidRDefault="00B95E5B" w:rsidP="00401D42">
            <w:pPr>
              <w:jc w:val="center"/>
              <w:rPr>
                <w:b/>
                <w:bCs/>
                <w:sz w:val="20"/>
              </w:rPr>
            </w:pPr>
            <w:r w:rsidRPr="00AF5CAE">
              <w:rPr>
                <w:b/>
                <w:bCs/>
                <w:sz w:val="20"/>
              </w:rPr>
              <w:t>4700 - 4750</w:t>
            </w:r>
          </w:p>
        </w:tc>
        <w:tc>
          <w:tcPr>
            <w:tcW w:w="7018" w:type="dxa"/>
            <w:gridSpan w:val="6"/>
            <w:vAlign w:val="center"/>
          </w:tcPr>
          <w:p w14:paraId="5CC59569" w14:textId="77777777" w:rsidR="00B95E5B" w:rsidRPr="00AF5CAE" w:rsidRDefault="00B95E5B" w:rsidP="00401D42">
            <w:pPr>
              <w:jc w:val="center"/>
              <w:rPr>
                <w:b/>
                <w:bCs/>
                <w:sz w:val="20"/>
              </w:rPr>
            </w:pPr>
            <w:r w:rsidRPr="00AF5CAE">
              <w:rPr>
                <w:b/>
                <w:bCs/>
                <w:sz w:val="20"/>
              </w:rPr>
              <w:t>AM(OR)S</w:t>
            </w:r>
          </w:p>
        </w:tc>
      </w:tr>
      <w:tr w:rsidR="00B95E5B" w:rsidRPr="00AF5CAE" w14:paraId="6048E01C" w14:textId="77777777" w:rsidTr="00E15829">
        <w:tc>
          <w:tcPr>
            <w:tcW w:w="2340" w:type="dxa"/>
            <w:vAlign w:val="center"/>
          </w:tcPr>
          <w:p w14:paraId="1414F060" w14:textId="77777777" w:rsidR="00B95E5B" w:rsidRPr="00AF5CAE" w:rsidRDefault="00B95E5B" w:rsidP="00401D42">
            <w:pPr>
              <w:jc w:val="center"/>
              <w:rPr>
                <w:sz w:val="20"/>
              </w:rPr>
            </w:pPr>
            <w:r w:rsidRPr="00AF5CAE">
              <w:rPr>
                <w:sz w:val="20"/>
              </w:rPr>
              <w:t>4750-4850</w:t>
            </w:r>
          </w:p>
        </w:tc>
        <w:tc>
          <w:tcPr>
            <w:tcW w:w="2337" w:type="dxa"/>
            <w:vAlign w:val="center"/>
          </w:tcPr>
          <w:p w14:paraId="02565E55" w14:textId="77777777" w:rsidR="00B95E5B" w:rsidRPr="00AF5CAE" w:rsidRDefault="00B95E5B" w:rsidP="00401D42">
            <w:pPr>
              <w:jc w:val="center"/>
              <w:rPr>
                <w:sz w:val="20"/>
              </w:rPr>
            </w:pPr>
            <w:r w:rsidRPr="00AF5CAE">
              <w:rPr>
                <w:sz w:val="20"/>
              </w:rPr>
              <w:t>FIXED</w:t>
            </w:r>
          </w:p>
          <w:p w14:paraId="466D92FC" w14:textId="77777777" w:rsidR="00B95E5B" w:rsidRPr="00AF5CAE" w:rsidRDefault="00B95E5B" w:rsidP="00401D42">
            <w:pPr>
              <w:jc w:val="center"/>
              <w:rPr>
                <w:sz w:val="20"/>
              </w:rPr>
            </w:pPr>
            <w:r w:rsidRPr="00AF5CAE">
              <w:rPr>
                <w:sz w:val="20"/>
              </w:rPr>
              <w:t>AM(OR)S</w:t>
            </w:r>
          </w:p>
          <w:p w14:paraId="74AC988D" w14:textId="77777777" w:rsidR="00B95E5B" w:rsidRPr="00AF5CAE" w:rsidRDefault="00B95E5B" w:rsidP="00401D42">
            <w:pPr>
              <w:jc w:val="center"/>
              <w:rPr>
                <w:sz w:val="20"/>
              </w:rPr>
            </w:pPr>
            <w:r w:rsidRPr="00AF5CAE">
              <w:rPr>
                <w:sz w:val="20"/>
              </w:rPr>
              <w:t>LAND MOBILE</w:t>
            </w:r>
          </w:p>
          <w:p w14:paraId="1C654340" w14:textId="77777777" w:rsidR="00B95E5B" w:rsidRPr="00AF5CAE" w:rsidRDefault="00B95E5B" w:rsidP="00401D42">
            <w:pPr>
              <w:jc w:val="center"/>
              <w:rPr>
                <w:sz w:val="20"/>
              </w:rPr>
            </w:pPr>
            <w:r w:rsidRPr="00AF5CAE">
              <w:rPr>
                <w:sz w:val="20"/>
              </w:rPr>
              <w:t>BROADCASTING (5.113)</w:t>
            </w:r>
          </w:p>
        </w:tc>
        <w:tc>
          <w:tcPr>
            <w:tcW w:w="2338" w:type="dxa"/>
            <w:gridSpan w:val="2"/>
            <w:vAlign w:val="center"/>
          </w:tcPr>
          <w:p w14:paraId="73D1A29F" w14:textId="77777777" w:rsidR="00B95E5B" w:rsidRPr="00AF5CAE" w:rsidRDefault="00B95E5B" w:rsidP="00401D42">
            <w:pPr>
              <w:jc w:val="center"/>
              <w:rPr>
                <w:sz w:val="20"/>
              </w:rPr>
            </w:pPr>
            <w:r w:rsidRPr="00AF5CAE">
              <w:rPr>
                <w:sz w:val="20"/>
              </w:rPr>
              <w:t>FIXED</w:t>
            </w:r>
          </w:p>
          <w:p w14:paraId="4C58ACB1" w14:textId="77777777" w:rsidR="00B95E5B" w:rsidRPr="00AF5CAE" w:rsidRDefault="00B95E5B" w:rsidP="00401D42">
            <w:pPr>
              <w:jc w:val="center"/>
              <w:rPr>
                <w:sz w:val="20"/>
              </w:rPr>
            </w:pPr>
            <w:r w:rsidRPr="00AF5CAE">
              <w:rPr>
                <w:sz w:val="20"/>
              </w:rPr>
              <w:t>MOBILE (except AM(R))</w:t>
            </w:r>
          </w:p>
          <w:p w14:paraId="00E5D0C1" w14:textId="77777777" w:rsidR="00B95E5B" w:rsidRPr="00AF5CAE" w:rsidRDefault="00B95E5B" w:rsidP="00401D42">
            <w:pPr>
              <w:jc w:val="center"/>
              <w:rPr>
                <w:sz w:val="20"/>
              </w:rPr>
            </w:pPr>
            <w:r w:rsidRPr="00AF5CAE">
              <w:rPr>
                <w:sz w:val="20"/>
              </w:rPr>
              <w:t>BROADCASTING (5.113)</w:t>
            </w:r>
          </w:p>
        </w:tc>
        <w:tc>
          <w:tcPr>
            <w:tcW w:w="2343" w:type="dxa"/>
            <w:gridSpan w:val="3"/>
            <w:vAlign w:val="center"/>
          </w:tcPr>
          <w:p w14:paraId="0B863669" w14:textId="77777777" w:rsidR="00B95E5B" w:rsidRPr="00AF5CAE" w:rsidRDefault="00B95E5B" w:rsidP="00401D42">
            <w:pPr>
              <w:jc w:val="center"/>
              <w:rPr>
                <w:sz w:val="20"/>
              </w:rPr>
            </w:pPr>
            <w:r w:rsidRPr="00AF5CAE">
              <w:rPr>
                <w:sz w:val="20"/>
              </w:rPr>
              <w:t>FIXED</w:t>
            </w:r>
          </w:p>
          <w:p w14:paraId="36E219C3" w14:textId="77777777" w:rsidR="00B95E5B" w:rsidRPr="00AF5CAE" w:rsidRDefault="00B95E5B" w:rsidP="00401D42">
            <w:pPr>
              <w:jc w:val="center"/>
              <w:rPr>
                <w:sz w:val="20"/>
              </w:rPr>
            </w:pPr>
            <w:r w:rsidRPr="00AF5CAE">
              <w:rPr>
                <w:sz w:val="20"/>
              </w:rPr>
              <w:t>BROADCASTING (5.113)</w:t>
            </w:r>
          </w:p>
          <w:p w14:paraId="1B0314FD" w14:textId="05526D00" w:rsidR="00B95E5B" w:rsidRPr="00AF5CAE" w:rsidRDefault="00B95E5B" w:rsidP="00401D42">
            <w:pPr>
              <w:jc w:val="center"/>
              <w:rPr>
                <w:sz w:val="20"/>
              </w:rPr>
            </w:pPr>
          </w:p>
        </w:tc>
      </w:tr>
      <w:tr w:rsidR="007F37FD" w:rsidRPr="00AF5CAE" w14:paraId="076F2036" w14:textId="77777777" w:rsidTr="007F37FD">
        <w:tc>
          <w:tcPr>
            <w:tcW w:w="2340" w:type="dxa"/>
            <w:vAlign w:val="center"/>
          </w:tcPr>
          <w:p w14:paraId="42912B02" w14:textId="77777777" w:rsidR="00B95E5B" w:rsidRPr="00AF5CAE" w:rsidRDefault="00B95E5B" w:rsidP="00401D42">
            <w:pPr>
              <w:jc w:val="center"/>
              <w:rPr>
                <w:sz w:val="20"/>
              </w:rPr>
            </w:pPr>
            <w:r w:rsidRPr="00AF5CAE">
              <w:rPr>
                <w:sz w:val="20"/>
              </w:rPr>
              <w:t>5480 – 5680</w:t>
            </w:r>
          </w:p>
        </w:tc>
        <w:tc>
          <w:tcPr>
            <w:tcW w:w="7018" w:type="dxa"/>
            <w:gridSpan w:val="6"/>
            <w:vAlign w:val="center"/>
          </w:tcPr>
          <w:p w14:paraId="562BC1AB" w14:textId="77777777" w:rsidR="00B95E5B" w:rsidRPr="00AF5CAE" w:rsidRDefault="00B95E5B" w:rsidP="00401D42">
            <w:pPr>
              <w:jc w:val="center"/>
              <w:rPr>
                <w:sz w:val="20"/>
              </w:rPr>
            </w:pPr>
            <w:r w:rsidRPr="00AF5CAE">
              <w:rPr>
                <w:sz w:val="20"/>
              </w:rPr>
              <w:t>AM(R)S (5.111, 5.115)</w:t>
            </w:r>
          </w:p>
        </w:tc>
      </w:tr>
      <w:tr w:rsidR="007F37FD" w:rsidRPr="00AF5CAE" w14:paraId="3897E2E3" w14:textId="77777777" w:rsidTr="007F37FD">
        <w:tc>
          <w:tcPr>
            <w:tcW w:w="2340" w:type="dxa"/>
            <w:vAlign w:val="center"/>
          </w:tcPr>
          <w:p w14:paraId="24F03669" w14:textId="77777777" w:rsidR="00B95E5B" w:rsidRPr="00AF5CAE" w:rsidRDefault="00B95E5B" w:rsidP="00401D42">
            <w:pPr>
              <w:jc w:val="center"/>
              <w:rPr>
                <w:b/>
                <w:bCs/>
                <w:sz w:val="20"/>
              </w:rPr>
            </w:pPr>
            <w:r w:rsidRPr="00AF5CAE">
              <w:rPr>
                <w:b/>
                <w:bCs/>
                <w:sz w:val="20"/>
              </w:rPr>
              <w:t>5680 - 5730</w:t>
            </w:r>
          </w:p>
        </w:tc>
        <w:tc>
          <w:tcPr>
            <w:tcW w:w="7018" w:type="dxa"/>
            <w:gridSpan w:val="6"/>
            <w:vAlign w:val="center"/>
          </w:tcPr>
          <w:p w14:paraId="2E6414E4" w14:textId="77777777" w:rsidR="00B95E5B" w:rsidRPr="00AF5CAE" w:rsidRDefault="00B95E5B" w:rsidP="00401D42">
            <w:pPr>
              <w:jc w:val="center"/>
              <w:rPr>
                <w:b/>
                <w:bCs/>
                <w:sz w:val="20"/>
              </w:rPr>
            </w:pPr>
            <w:r w:rsidRPr="00AF5CAE">
              <w:rPr>
                <w:b/>
                <w:bCs/>
                <w:sz w:val="20"/>
              </w:rPr>
              <w:t>AM(OR)S (5.111, 5.115)</w:t>
            </w:r>
          </w:p>
        </w:tc>
      </w:tr>
      <w:tr w:rsidR="007F37FD" w:rsidRPr="00AF5CAE" w14:paraId="55FAAA1C" w14:textId="77777777" w:rsidTr="007F37FD">
        <w:tc>
          <w:tcPr>
            <w:tcW w:w="2340" w:type="dxa"/>
            <w:vAlign w:val="center"/>
          </w:tcPr>
          <w:p w14:paraId="2DC0C11C" w14:textId="77777777" w:rsidR="00B95E5B" w:rsidRPr="00AF5CAE" w:rsidRDefault="00B95E5B" w:rsidP="00401D42">
            <w:pPr>
              <w:jc w:val="center"/>
              <w:rPr>
                <w:sz w:val="20"/>
              </w:rPr>
            </w:pPr>
            <w:r w:rsidRPr="00AF5CAE">
              <w:rPr>
                <w:sz w:val="20"/>
              </w:rPr>
              <w:t>5730 – 5900</w:t>
            </w:r>
          </w:p>
        </w:tc>
        <w:tc>
          <w:tcPr>
            <w:tcW w:w="2519" w:type="dxa"/>
            <w:gridSpan w:val="2"/>
            <w:vAlign w:val="center"/>
          </w:tcPr>
          <w:p w14:paraId="56BD1B5F" w14:textId="77777777" w:rsidR="00B95E5B" w:rsidRPr="00AF5CAE" w:rsidRDefault="00B95E5B" w:rsidP="00401D42">
            <w:pPr>
              <w:jc w:val="center"/>
              <w:rPr>
                <w:sz w:val="20"/>
              </w:rPr>
            </w:pPr>
            <w:r w:rsidRPr="00AF5CAE">
              <w:rPr>
                <w:sz w:val="20"/>
              </w:rPr>
              <w:t>FIXED</w:t>
            </w:r>
          </w:p>
          <w:p w14:paraId="2FD0014D" w14:textId="77777777" w:rsidR="00B95E5B" w:rsidRPr="00AF5CAE" w:rsidRDefault="00B95E5B" w:rsidP="00401D42">
            <w:pPr>
              <w:jc w:val="center"/>
              <w:rPr>
                <w:sz w:val="20"/>
              </w:rPr>
            </w:pPr>
            <w:r w:rsidRPr="00AF5CAE">
              <w:rPr>
                <w:sz w:val="20"/>
              </w:rPr>
              <w:t>LAND MOBILE</w:t>
            </w:r>
          </w:p>
        </w:tc>
        <w:tc>
          <w:tcPr>
            <w:tcW w:w="2248" w:type="dxa"/>
            <w:gridSpan w:val="2"/>
            <w:vAlign w:val="center"/>
          </w:tcPr>
          <w:p w14:paraId="59CEAF21" w14:textId="77777777" w:rsidR="00B95E5B" w:rsidRPr="00AF5CAE" w:rsidRDefault="00B95E5B" w:rsidP="00401D42">
            <w:pPr>
              <w:jc w:val="center"/>
              <w:rPr>
                <w:sz w:val="20"/>
              </w:rPr>
            </w:pPr>
            <w:r w:rsidRPr="00AF5CAE">
              <w:rPr>
                <w:sz w:val="20"/>
              </w:rPr>
              <w:t>FIXED</w:t>
            </w:r>
          </w:p>
          <w:p w14:paraId="69215BC1" w14:textId="77777777" w:rsidR="00B95E5B" w:rsidRPr="00AF5CAE" w:rsidRDefault="00B95E5B" w:rsidP="00401D42">
            <w:pPr>
              <w:jc w:val="center"/>
              <w:rPr>
                <w:sz w:val="20"/>
              </w:rPr>
            </w:pPr>
            <w:r w:rsidRPr="00AF5CAE">
              <w:rPr>
                <w:sz w:val="20"/>
              </w:rPr>
              <w:t>MOBILE (except AM(R)S)</w:t>
            </w:r>
          </w:p>
        </w:tc>
        <w:tc>
          <w:tcPr>
            <w:tcW w:w="2251" w:type="dxa"/>
            <w:gridSpan w:val="2"/>
            <w:vAlign w:val="center"/>
          </w:tcPr>
          <w:p w14:paraId="3FC9E1FD" w14:textId="77777777" w:rsidR="00B95E5B" w:rsidRPr="00AF5CAE" w:rsidRDefault="00B95E5B" w:rsidP="00401D42">
            <w:pPr>
              <w:jc w:val="center"/>
              <w:rPr>
                <w:sz w:val="20"/>
              </w:rPr>
            </w:pPr>
            <w:r w:rsidRPr="00AF5CAE">
              <w:rPr>
                <w:sz w:val="20"/>
              </w:rPr>
              <w:t>FIXED</w:t>
            </w:r>
          </w:p>
          <w:p w14:paraId="3EEF8FCF" w14:textId="77777777" w:rsidR="00B95E5B" w:rsidRPr="00AF5CAE" w:rsidRDefault="00B95E5B" w:rsidP="00401D42">
            <w:pPr>
              <w:jc w:val="center"/>
              <w:rPr>
                <w:sz w:val="20"/>
              </w:rPr>
            </w:pPr>
            <w:r w:rsidRPr="00AF5CAE">
              <w:rPr>
                <w:sz w:val="20"/>
              </w:rPr>
              <w:t>MOBILE (except AM(R)S)</w:t>
            </w:r>
          </w:p>
        </w:tc>
      </w:tr>
      <w:tr w:rsidR="00B95E5B" w:rsidRPr="00AF5CAE" w14:paraId="32D22603" w14:textId="77777777" w:rsidTr="00E15829">
        <w:tc>
          <w:tcPr>
            <w:tcW w:w="2340" w:type="dxa"/>
            <w:vAlign w:val="center"/>
          </w:tcPr>
          <w:p w14:paraId="3CA5D48C" w14:textId="77777777" w:rsidR="00B95E5B" w:rsidRPr="00AF5CAE" w:rsidRDefault="00B95E5B" w:rsidP="00401D42">
            <w:pPr>
              <w:jc w:val="center"/>
              <w:rPr>
                <w:sz w:val="20"/>
              </w:rPr>
            </w:pPr>
            <w:r w:rsidRPr="00AF5CAE">
              <w:rPr>
                <w:sz w:val="20"/>
              </w:rPr>
              <w:t>6525 - 6685</w:t>
            </w:r>
          </w:p>
        </w:tc>
        <w:tc>
          <w:tcPr>
            <w:tcW w:w="7018" w:type="dxa"/>
            <w:gridSpan w:val="6"/>
            <w:vAlign w:val="center"/>
          </w:tcPr>
          <w:p w14:paraId="40D7D34E" w14:textId="77777777" w:rsidR="00B95E5B" w:rsidRPr="00AF5CAE" w:rsidRDefault="00B95E5B" w:rsidP="00401D42">
            <w:pPr>
              <w:jc w:val="center"/>
              <w:rPr>
                <w:sz w:val="20"/>
              </w:rPr>
            </w:pPr>
            <w:r w:rsidRPr="00AF5CAE">
              <w:rPr>
                <w:sz w:val="20"/>
              </w:rPr>
              <w:t>AM(R)S</w:t>
            </w:r>
          </w:p>
        </w:tc>
      </w:tr>
      <w:tr w:rsidR="00B95E5B" w:rsidRPr="00AF5CAE" w14:paraId="435FAB44" w14:textId="77777777" w:rsidTr="00E15829">
        <w:tc>
          <w:tcPr>
            <w:tcW w:w="2340" w:type="dxa"/>
            <w:vAlign w:val="center"/>
          </w:tcPr>
          <w:p w14:paraId="4309104A" w14:textId="77777777" w:rsidR="00B95E5B" w:rsidRPr="00AF5CAE" w:rsidRDefault="00B95E5B" w:rsidP="00401D42">
            <w:pPr>
              <w:jc w:val="center"/>
              <w:rPr>
                <w:b/>
                <w:bCs/>
                <w:sz w:val="20"/>
              </w:rPr>
            </w:pPr>
            <w:r w:rsidRPr="00AF5CAE">
              <w:rPr>
                <w:b/>
                <w:bCs/>
                <w:sz w:val="20"/>
              </w:rPr>
              <w:t>6685 - 6765</w:t>
            </w:r>
          </w:p>
        </w:tc>
        <w:tc>
          <w:tcPr>
            <w:tcW w:w="7018" w:type="dxa"/>
            <w:gridSpan w:val="6"/>
            <w:vAlign w:val="center"/>
          </w:tcPr>
          <w:p w14:paraId="4DC2C07F" w14:textId="77777777" w:rsidR="00B95E5B" w:rsidRPr="00AF5CAE" w:rsidRDefault="00B95E5B" w:rsidP="00401D42">
            <w:pPr>
              <w:jc w:val="center"/>
              <w:rPr>
                <w:b/>
                <w:bCs/>
                <w:sz w:val="20"/>
              </w:rPr>
            </w:pPr>
            <w:r w:rsidRPr="00AF5CAE">
              <w:rPr>
                <w:b/>
                <w:bCs/>
                <w:sz w:val="20"/>
              </w:rPr>
              <w:t>AM(OR)S</w:t>
            </w:r>
          </w:p>
        </w:tc>
      </w:tr>
      <w:tr w:rsidR="00B95E5B" w:rsidRPr="00AF5CAE" w14:paraId="1B4CE9DA" w14:textId="77777777" w:rsidTr="00E15829">
        <w:tc>
          <w:tcPr>
            <w:tcW w:w="2340" w:type="dxa"/>
            <w:vAlign w:val="center"/>
          </w:tcPr>
          <w:p w14:paraId="483A3575" w14:textId="77777777" w:rsidR="00B95E5B" w:rsidRPr="00AF5CAE" w:rsidRDefault="00B95E5B" w:rsidP="00401D42">
            <w:pPr>
              <w:jc w:val="center"/>
              <w:rPr>
                <w:sz w:val="20"/>
              </w:rPr>
            </w:pPr>
            <w:r w:rsidRPr="00AF5CAE">
              <w:rPr>
                <w:sz w:val="20"/>
              </w:rPr>
              <w:t>6765 – 7000</w:t>
            </w:r>
          </w:p>
        </w:tc>
        <w:tc>
          <w:tcPr>
            <w:tcW w:w="7018" w:type="dxa"/>
            <w:gridSpan w:val="6"/>
            <w:vAlign w:val="center"/>
          </w:tcPr>
          <w:p w14:paraId="7C21969A" w14:textId="77777777" w:rsidR="00B95E5B" w:rsidRPr="00AF5CAE" w:rsidRDefault="00B95E5B" w:rsidP="00401D42">
            <w:pPr>
              <w:jc w:val="center"/>
              <w:rPr>
                <w:sz w:val="20"/>
              </w:rPr>
            </w:pPr>
            <w:r w:rsidRPr="00AF5CAE">
              <w:rPr>
                <w:sz w:val="20"/>
              </w:rPr>
              <w:t>FIXED</w:t>
            </w:r>
          </w:p>
          <w:p w14:paraId="2F9B8EA1" w14:textId="77777777" w:rsidR="00B95E5B" w:rsidRPr="00AF5CAE" w:rsidRDefault="00B95E5B" w:rsidP="00401D42">
            <w:pPr>
              <w:jc w:val="center"/>
              <w:rPr>
                <w:sz w:val="20"/>
              </w:rPr>
            </w:pPr>
            <w:r w:rsidRPr="00AF5CAE">
              <w:rPr>
                <w:sz w:val="20"/>
              </w:rPr>
              <w:t>MOBILE (except AM(R))</w:t>
            </w:r>
          </w:p>
          <w:p w14:paraId="7DBB738D" w14:textId="77777777" w:rsidR="00B95E5B" w:rsidRPr="00AF5CAE" w:rsidRDefault="00B95E5B" w:rsidP="00401D42">
            <w:pPr>
              <w:jc w:val="center"/>
              <w:rPr>
                <w:sz w:val="20"/>
              </w:rPr>
            </w:pPr>
            <w:r w:rsidRPr="00AF5CAE">
              <w:rPr>
                <w:sz w:val="20"/>
              </w:rPr>
              <w:t>(5.138)</w:t>
            </w:r>
          </w:p>
        </w:tc>
      </w:tr>
      <w:tr w:rsidR="00B95E5B" w:rsidRPr="00AF5CAE" w14:paraId="1B5748B5" w14:textId="77777777" w:rsidTr="00E15829">
        <w:tc>
          <w:tcPr>
            <w:tcW w:w="2340" w:type="dxa"/>
            <w:vAlign w:val="center"/>
          </w:tcPr>
          <w:p w14:paraId="54F90341" w14:textId="77777777" w:rsidR="00B95E5B" w:rsidRPr="00AF5CAE" w:rsidRDefault="00B95E5B" w:rsidP="00401D42">
            <w:pPr>
              <w:jc w:val="center"/>
              <w:rPr>
                <w:sz w:val="20"/>
              </w:rPr>
            </w:pPr>
            <w:r w:rsidRPr="00AF5CAE">
              <w:rPr>
                <w:sz w:val="20"/>
              </w:rPr>
              <w:t>8815 - 8965</w:t>
            </w:r>
          </w:p>
        </w:tc>
        <w:tc>
          <w:tcPr>
            <w:tcW w:w="7018" w:type="dxa"/>
            <w:gridSpan w:val="6"/>
            <w:vAlign w:val="center"/>
          </w:tcPr>
          <w:p w14:paraId="6FFEC1A2" w14:textId="77777777" w:rsidR="00B95E5B" w:rsidRPr="00AF5CAE" w:rsidRDefault="00B95E5B" w:rsidP="00401D42">
            <w:pPr>
              <w:jc w:val="center"/>
              <w:rPr>
                <w:sz w:val="20"/>
              </w:rPr>
            </w:pPr>
            <w:r w:rsidRPr="00AF5CAE">
              <w:rPr>
                <w:sz w:val="20"/>
              </w:rPr>
              <w:t>AM(R)S</w:t>
            </w:r>
          </w:p>
        </w:tc>
      </w:tr>
      <w:tr w:rsidR="00B95E5B" w:rsidRPr="00AF5CAE" w14:paraId="6D5599CB" w14:textId="77777777" w:rsidTr="00E15829">
        <w:tc>
          <w:tcPr>
            <w:tcW w:w="2340" w:type="dxa"/>
            <w:vAlign w:val="center"/>
          </w:tcPr>
          <w:p w14:paraId="7E8D0E1C" w14:textId="77777777" w:rsidR="00B95E5B" w:rsidRPr="00AF5CAE" w:rsidRDefault="00B95E5B" w:rsidP="00401D42">
            <w:pPr>
              <w:jc w:val="center"/>
              <w:rPr>
                <w:b/>
                <w:bCs/>
                <w:sz w:val="20"/>
              </w:rPr>
            </w:pPr>
            <w:r w:rsidRPr="00AF5CAE">
              <w:rPr>
                <w:b/>
                <w:bCs/>
                <w:sz w:val="20"/>
              </w:rPr>
              <w:lastRenderedPageBreak/>
              <w:t>8965 - 9040</w:t>
            </w:r>
          </w:p>
        </w:tc>
        <w:tc>
          <w:tcPr>
            <w:tcW w:w="7018" w:type="dxa"/>
            <w:gridSpan w:val="6"/>
            <w:vAlign w:val="center"/>
          </w:tcPr>
          <w:p w14:paraId="04633785" w14:textId="77777777" w:rsidR="00B95E5B" w:rsidRPr="00AF5CAE" w:rsidRDefault="00B95E5B" w:rsidP="00401D42">
            <w:pPr>
              <w:jc w:val="center"/>
              <w:rPr>
                <w:b/>
                <w:bCs/>
                <w:sz w:val="20"/>
              </w:rPr>
            </w:pPr>
            <w:r w:rsidRPr="00AF5CAE">
              <w:rPr>
                <w:b/>
                <w:bCs/>
                <w:sz w:val="20"/>
              </w:rPr>
              <w:t>AM(OR)S</w:t>
            </w:r>
          </w:p>
        </w:tc>
      </w:tr>
      <w:tr w:rsidR="00B95E5B" w:rsidRPr="00AF5CAE" w14:paraId="740EF0A0" w14:textId="77777777" w:rsidTr="00E15829">
        <w:tc>
          <w:tcPr>
            <w:tcW w:w="2340" w:type="dxa"/>
            <w:vAlign w:val="center"/>
          </w:tcPr>
          <w:p w14:paraId="07F9EE98" w14:textId="77777777" w:rsidR="00B95E5B" w:rsidRPr="00AF5CAE" w:rsidRDefault="00B95E5B" w:rsidP="00401D42">
            <w:pPr>
              <w:jc w:val="center"/>
              <w:rPr>
                <w:sz w:val="20"/>
              </w:rPr>
            </w:pPr>
            <w:r w:rsidRPr="00AF5CAE">
              <w:rPr>
                <w:sz w:val="20"/>
              </w:rPr>
              <w:t>9040 – 9305</w:t>
            </w:r>
          </w:p>
        </w:tc>
        <w:tc>
          <w:tcPr>
            <w:tcW w:w="2337" w:type="dxa"/>
            <w:vAlign w:val="center"/>
          </w:tcPr>
          <w:p w14:paraId="1A42FBC9" w14:textId="77777777" w:rsidR="00B95E5B" w:rsidRPr="00AF5CAE" w:rsidRDefault="00B95E5B" w:rsidP="00401D42">
            <w:pPr>
              <w:jc w:val="center"/>
              <w:rPr>
                <w:sz w:val="20"/>
              </w:rPr>
            </w:pPr>
            <w:r w:rsidRPr="00AF5CAE">
              <w:rPr>
                <w:sz w:val="20"/>
              </w:rPr>
              <w:t>FIXED</w:t>
            </w:r>
          </w:p>
        </w:tc>
        <w:tc>
          <w:tcPr>
            <w:tcW w:w="2338" w:type="dxa"/>
            <w:gridSpan w:val="2"/>
            <w:vAlign w:val="center"/>
          </w:tcPr>
          <w:p w14:paraId="16C21B33" w14:textId="77777777" w:rsidR="00B95E5B" w:rsidRPr="00AF5CAE" w:rsidRDefault="00B95E5B" w:rsidP="00401D42">
            <w:pPr>
              <w:jc w:val="center"/>
              <w:rPr>
                <w:sz w:val="20"/>
              </w:rPr>
            </w:pPr>
            <w:r w:rsidRPr="00AF5CAE">
              <w:rPr>
                <w:sz w:val="20"/>
              </w:rPr>
              <w:t>9040 – 9400</w:t>
            </w:r>
          </w:p>
          <w:p w14:paraId="2F9A2A73" w14:textId="77777777" w:rsidR="00B95E5B" w:rsidRPr="00AF5CAE" w:rsidRDefault="00B95E5B" w:rsidP="00401D42">
            <w:pPr>
              <w:jc w:val="center"/>
              <w:rPr>
                <w:sz w:val="20"/>
              </w:rPr>
            </w:pPr>
            <w:r w:rsidRPr="00AF5CAE">
              <w:rPr>
                <w:sz w:val="20"/>
              </w:rPr>
              <w:t>FIXED</w:t>
            </w:r>
          </w:p>
        </w:tc>
        <w:tc>
          <w:tcPr>
            <w:tcW w:w="2343" w:type="dxa"/>
            <w:gridSpan w:val="3"/>
            <w:vAlign w:val="center"/>
          </w:tcPr>
          <w:p w14:paraId="485B5D16" w14:textId="77777777" w:rsidR="00B95E5B" w:rsidRPr="00AF5CAE" w:rsidRDefault="00B95E5B" w:rsidP="00401D42">
            <w:pPr>
              <w:jc w:val="center"/>
              <w:rPr>
                <w:sz w:val="20"/>
              </w:rPr>
            </w:pPr>
            <w:r w:rsidRPr="00AF5CAE">
              <w:rPr>
                <w:sz w:val="20"/>
              </w:rPr>
              <w:t>FIXED</w:t>
            </w:r>
          </w:p>
        </w:tc>
      </w:tr>
      <w:tr w:rsidR="00B95E5B" w:rsidRPr="00AF5CAE" w14:paraId="16CDFEC7" w14:textId="77777777" w:rsidTr="00E15829">
        <w:tc>
          <w:tcPr>
            <w:tcW w:w="2340" w:type="dxa"/>
            <w:vAlign w:val="center"/>
          </w:tcPr>
          <w:p w14:paraId="74EDB016" w14:textId="77777777" w:rsidR="00B95E5B" w:rsidRPr="00AF5CAE" w:rsidRDefault="00B95E5B" w:rsidP="00401D42">
            <w:pPr>
              <w:jc w:val="center"/>
              <w:rPr>
                <w:sz w:val="20"/>
              </w:rPr>
            </w:pPr>
            <w:r w:rsidRPr="00AF5CAE">
              <w:rPr>
                <w:sz w:val="20"/>
              </w:rPr>
              <w:t>10150 - 11175</w:t>
            </w:r>
          </w:p>
        </w:tc>
        <w:tc>
          <w:tcPr>
            <w:tcW w:w="7018" w:type="dxa"/>
            <w:gridSpan w:val="6"/>
            <w:vAlign w:val="center"/>
          </w:tcPr>
          <w:p w14:paraId="7563F57F" w14:textId="19D850E8" w:rsidR="00B95E5B" w:rsidRPr="00AF5CAE" w:rsidRDefault="00B95E5B" w:rsidP="00F02196">
            <w:pPr>
              <w:jc w:val="center"/>
              <w:rPr>
                <w:sz w:val="20"/>
              </w:rPr>
            </w:pPr>
            <w:r w:rsidRPr="00AF5CAE">
              <w:rPr>
                <w:sz w:val="20"/>
              </w:rPr>
              <w:t>FIXED</w:t>
            </w:r>
          </w:p>
        </w:tc>
      </w:tr>
      <w:tr w:rsidR="00B95E5B" w:rsidRPr="00AF5CAE" w14:paraId="11B909A5" w14:textId="77777777" w:rsidTr="00E15829">
        <w:tc>
          <w:tcPr>
            <w:tcW w:w="2340" w:type="dxa"/>
            <w:vAlign w:val="center"/>
          </w:tcPr>
          <w:p w14:paraId="77B3D2A9" w14:textId="77777777" w:rsidR="00B95E5B" w:rsidRPr="00AF5CAE" w:rsidRDefault="00B95E5B" w:rsidP="00401D42">
            <w:pPr>
              <w:jc w:val="center"/>
              <w:rPr>
                <w:b/>
                <w:bCs/>
                <w:sz w:val="20"/>
              </w:rPr>
            </w:pPr>
            <w:r w:rsidRPr="00AF5CAE">
              <w:rPr>
                <w:b/>
                <w:bCs/>
                <w:sz w:val="20"/>
              </w:rPr>
              <w:t>11175 - 11275</w:t>
            </w:r>
          </w:p>
        </w:tc>
        <w:tc>
          <w:tcPr>
            <w:tcW w:w="7018" w:type="dxa"/>
            <w:gridSpan w:val="6"/>
            <w:vAlign w:val="center"/>
          </w:tcPr>
          <w:p w14:paraId="48A58A57" w14:textId="77777777" w:rsidR="00B95E5B" w:rsidRPr="00AF5CAE" w:rsidRDefault="00B95E5B" w:rsidP="00401D42">
            <w:pPr>
              <w:jc w:val="center"/>
              <w:rPr>
                <w:b/>
                <w:bCs/>
                <w:sz w:val="20"/>
              </w:rPr>
            </w:pPr>
            <w:r w:rsidRPr="00AF5CAE">
              <w:rPr>
                <w:b/>
                <w:bCs/>
                <w:sz w:val="20"/>
              </w:rPr>
              <w:t>AM(OR)S</w:t>
            </w:r>
          </w:p>
        </w:tc>
      </w:tr>
      <w:tr w:rsidR="00B95E5B" w:rsidRPr="00AF5CAE" w14:paraId="48B2F22F" w14:textId="77777777" w:rsidTr="00E15829">
        <w:tc>
          <w:tcPr>
            <w:tcW w:w="2340" w:type="dxa"/>
            <w:vAlign w:val="center"/>
          </w:tcPr>
          <w:p w14:paraId="02B3B0D9" w14:textId="77777777" w:rsidR="00B95E5B" w:rsidRPr="00AF5CAE" w:rsidRDefault="00B95E5B" w:rsidP="00401D42">
            <w:pPr>
              <w:jc w:val="center"/>
              <w:rPr>
                <w:sz w:val="20"/>
              </w:rPr>
            </w:pPr>
            <w:r w:rsidRPr="00AF5CAE">
              <w:rPr>
                <w:sz w:val="20"/>
              </w:rPr>
              <w:t>11275 – 11400</w:t>
            </w:r>
          </w:p>
        </w:tc>
        <w:tc>
          <w:tcPr>
            <w:tcW w:w="7018" w:type="dxa"/>
            <w:gridSpan w:val="6"/>
            <w:vAlign w:val="center"/>
          </w:tcPr>
          <w:p w14:paraId="42942742" w14:textId="77777777" w:rsidR="00B95E5B" w:rsidRPr="00AF5CAE" w:rsidRDefault="00B95E5B" w:rsidP="00401D42">
            <w:pPr>
              <w:jc w:val="center"/>
              <w:rPr>
                <w:sz w:val="20"/>
              </w:rPr>
            </w:pPr>
            <w:r w:rsidRPr="00AF5CAE">
              <w:rPr>
                <w:sz w:val="20"/>
              </w:rPr>
              <w:t>AM(R)S</w:t>
            </w:r>
          </w:p>
        </w:tc>
      </w:tr>
      <w:tr w:rsidR="00B95E5B" w:rsidRPr="00AF5CAE" w14:paraId="1C269E1B" w14:textId="77777777" w:rsidTr="00E15829">
        <w:tc>
          <w:tcPr>
            <w:tcW w:w="2340" w:type="dxa"/>
            <w:vAlign w:val="center"/>
          </w:tcPr>
          <w:p w14:paraId="482B8616" w14:textId="77777777" w:rsidR="00B95E5B" w:rsidRPr="00AF5CAE" w:rsidRDefault="00B95E5B" w:rsidP="00401D42">
            <w:pPr>
              <w:jc w:val="center"/>
              <w:rPr>
                <w:sz w:val="20"/>
              </w:rPr>
            </w:pPr>
            <w:r w:rsidRPr="00AF5CAE">
              <w:rPr>
                <w:sz w:val="20"/>
              </w:rPr>
              <w:t>12230 - 13200</w:t>
            </w:r>
          </w:p>
        </w:tc>
        <w:tc>
          <w:tcPr>
            <w:tcW w:w="7018" w:type="dxa"/>
            <w:gridSpan w:val="6"/>
            <w:vAlign w:val="bottom"/>
          </w:tcPr>
          <w:p w14:paraId="48C3D747" w14:textId="77777777" w:rsidR="00B95E5B" w:rsidRPr="00AF5CAE" w:rsidRDefault="00B95E5B" w:rsidP="00401D42">
            <w:pPr>
              <w:jc w:val="center"/>
              <w:rPr>
                <w:sz w:val="20"/>
              </w:rPr>
            </w:pPr>
            <w:r w:rsidRPr="00AF5CAE">
              <w:rPr>
                <w:sz w:val="20"/>
              </w:rPr>
              <w:t>MARITIME MOBILE (5.109, 5.110, 5.132, 5.137A, 5.145)</w:t>
            </w:r>
          </w:p>
        </w:tc>
      </w:tr>
      <w:tr w:rsidR="00B95E5B" w:rsidRPr="00AF5CAE" w14:paraId="6075A591" w14:textId="77777777" w:rsidTr="00E15829">
        <w:tc>
          <w:tcPr>
            <w:tcW w:w="2340" w:type="dxa"/>
            <w:vAlign w:val="center"/>
          </w:tcPr>
          <w:p w14:paraId="108C2716" w14:textId="77777777" w:rsidR="00B95E5B" w:rsidRPr="00AF5CAE" w:rsidRDefault="00B95E5B" w:rsidP="00401D42">
            <w:pPr>
              <w:jc w:val="center"/>
              <w:rPr>
                <w:b/>
                <w:bCs/>
                <w:sz w:val="20"/>
              </w:rPr>
            </w:pPr>
            <w:r w:rsidRPr="00AF5CAE">
              <w:rPr>
                <w:b/>
                <w:bCs/>
                <w:sz w:val="20"/>
              </w:rPr>
              <w:t>13200 - 13260</w:t>
            </w:r>
          </w:p>
        </w:tc>
        <w:tc>
          <w:tcPr>
            <w:tcW w:w="7018" w:type="dxa"/>
            <w:gridSpan w:val="6"/>
            <w:vAlign w:val="center"/>
          </w:tcPr>
          <w:p w14:paraId="6BC43016" w14:textId="77777777" w:rsidR="00B95E5B" w:rsidRPr="00AF5CAE" w:rsidRDefault="00B95E5B" w:rsidP="00401D42">
            <w:pPr>
              <w:jc w:val="center"/>
              <w:rPr>
                <w:b/>
                <w:bCs/>
                <w:sz w:val="20"/>
              </w:rPr>
            </w:pPr>
            <w:r w:rsidRPr="00AF5CAE">
              <w:rPr>
                <w:b/>
                <w:bCs/>
                <w:sz w:val="20"/>
              </w:rPr>
              <w:t>AM(OR)S</w:t>
            </w:r>
          </w:p>
        </w:tc>
      </w:tr>
      <w:tr w:rsidR="00B95E5B" w:rsidRPr="00AF5CAE" w14:paraId="32F6C53C" w14:textId="77777777" w:rsidTr="00E15829">
        <w:tc>
          <w:tcPr>
            <w:tcW w:w="2340" w:type="dxa"/>
            <w:vAlign w:val="center"/>
          </w:tcPr>
          <w:p w14:paraId="1C5D82F8" w14:textId="77777777" w:rsidR="00B95E5B" w:rsidRPr="00AF5CAE" w:rsidRDefault="00B95E5B" w:rsidP="00401D42">
            <w:pPr>
              <w:jc w:val="center"/>
              <w:rPr>
                <w:sz w:val="20"/>
              </w:rPr>
            </w:pPr>
            <w:r w:rsidRPr="00AF5CAE">
              <w:rPr>
                <w:sz w:val="20"/>
              </w:rPr>
              <w:t>13260 – 13360</w:t>
            </w:r>
          </w:p>
        </w:tc>
        <w:tc>
          <w:tcPr>
            <w:tcW w:w="7018" w:type="dxa"/>
            <w:gridSpan w:val="6"/>
            <w:vAlign w:val="center"/>
          </w:tcPr>
          <w:p w14:paraId="4A762F06" w14:textId="77777777" w:rsidR="00B95E5B" w:rsidRPr="00AF5CAE" w:rsidRDefault="00B95E5B" w:rsidP="00401D42">
            <w:pPr>
              <w:jc w:val="center"/>
              <w:rPr>
                <w:sz w:val="20"/>
              </w:rPr>
            </w:pPr>
            <w:r w:rsidRPr="00AF5CAE">
              <w:rPr>
                <w:sz w:val="20"/>
              </w:rPr>
              <w:t>AM(R)S</w:t>
            </w:r>
          </w:p>
        </w:tc>
      </w:tr>
      <w:tr w:rsidR="00B95E5B" w:rsidRPr="00AF5CAE" w14:paraId="4F187720" w14:textId="77777777" w:rsidTr="00E15829">
        <w:tc>
          <w:tcPr>
            <w:tcW w:w="2340" w:type="dxa"/>
            <w:vAlign w:val="center"/>
          </w:tcPr>
          <w:p w14:paraId="15A90585" w14:textId="77777777" w:rsidR="00B95E5B" w:rsidRPr="00AF5CAE" w:rsidRDefault="00B95E5B" w:rsidP="00401D42">
            <w:pPr>
              <w:jc w:val="center"/>
              <w:rPr>
                <w:sz w:val="20"/>
              </w:rPr>
            </w:pPr>
            <w:r w:rsidRPr="00AF5CAE">
              <w:rPr>
                <w:sz w:val="20"/>
              </w:rPr>
              <w:t>15005 - 15010</w:t>
            </w:r>
          </w:p>
        </w:tc>
        <w:tc>
          <w:tcPr>
            <w:tcW w:w="7018" w:type="dxa"/>
            <w:gridSpan w:val="6"/>
            <w:vAlign w:val="center"/>
          </w:tcPr>
          <w:p w14:paraId="5490B910" w14:textId="052B3D15" w:rsidR="00B95E5B" w:rsidRPr="00AF5CAE" w:rsidRDefault="00B95E5B" w:rsidP="00613765">
            <w:pPr>
              <w:jc w:val="center"/>
              <w:rPr>
                <w:sz w:val="20"/>
              </w:rPr>
            </w:pPr>
            <w:r w:rsidRPr="00AF5CAE">
              <w:rPr>
                <w:sz w:val="20"/>
              </w:rPr>
              <w:t>STANDARD FREQUENCY AND TIME SIGNAL</w:t>
            </w:r>
          </w:p>
        </w:tc>
      </w:tr>
      <w:tr w:rsidR="00B95E5B" w:rsidRPr="00AF5CAE" w14:paraId="634551B4" w14:textId="77777777" w:rsidTr="00E15829">
        <w:tc>
          <w:tcPr>
            <w:tcW w:w="2340" w:type="dxa"/>
            <w:vAlign w:val="center"/>
          </w:tcPr>
          <w:p w14:paraId="789ED812" w14:textId="77777777" w:rsidR="00B95E5B" w:rsidRPr="00AF5CAE" w:rsidRDefault="00B95E5B" w:rsidP="00401D42">
            <w:pPr>
              <w:jc w:val="center"/>
              <w:rPr>
                <w:b/>
                <w:bCs/>
                <w:sz w:val="20"/>
              </w:rPr>
            </w:pPr>
            <w:r w:rsidRPr="00AF5CAE">
              <w:rPr>
                <w:b/>
                <w:bCs/>
                <w:sz w:val="20"/>
              </w:rPr>
              <w:t>15010 - 15100</w:t>
            </w:r>
          </w:p>
        </w:tc>
        <w:tc>
          <w:tcPr>
            <w:tcW w:w="7018" w:type="dxa"/>
            <w:gridSpan w:val="6"/>
            <w:vAlign w:val="center"/>
          </w:tcPr>
          <w:p w14:paraId="00D41564" w14:textId="77777777" w:rsidR="00B95E5B" w:rsidRPr="00AF5CAE" w:rsidRDefault="00B95E5B" w:rsidP="00401D42">
            <w:pPr>
              <w:jc w:val="center"/>
              <w:rPr>
                <w:b/>
                <w:bCs/>
                <w:sz w:val="20"/>
              </w:rPr>
            </w:pPr>
            <w:r w:rsidRPr="00AF5CAE">
              <w:rPr>
                <w:b/>
                <w:bCs/>
                <w:sz w:val="20"/>
              </w:rPr>
              <w:t>AM(OR)S</w:t>
            </w:r>
          </w:p>
        </w:tc>
      </w:tr>
      <w:tr w:rsidR="00B95E5B" w:rsidRPr="00AF5CAE" w14:paraId="58BE4E6B" w14:textId="77777777" w:rsidTr="00E15829">
        <w:tc>
          <w:tcPr>
            <w:tcW w:w="2340" w:type="dxa"/>
            <w:vAlign w:val="center"/>
          </w:tcPr>
          <w:p w14:paraId="755C3EF4" w14:textId="77777777" w:rsidR="00B95E5B" w:rsidRPr="00AF5CAE" w:rsidRDefault="00B95E5B" w:rsidP="00401D42">
            <w:pPr>
              <w:jc w:val="center"/>
              <w:rPr>
                <w:sz w:val="20"/>
              </w:rPr>
            </w:pPr>
            <w:r w:rsidRPr="00AF5CAE">
              <w:rPr>
                <w:sz w:val="20"/>
              </w:rPr>
              <w:t>15100 - 15600</w:t>
            </w:r>
          </w:p>
        </w:tc>
        <w:tc>
          <w:tcPr>
            <w:tcW w:w="7018" w:type="dxa"/>
            <w:gridSpan w:val="6"/>
            <w:vAlign w:val="center"/>
          </w:tcPr>
          <w:p w14:paraId="6EE816C4" w14:textId="77777777" w:rsidR="00B95E5B" w:rsidRPr="00AF5CAE" w:rsidRDefault="00B95E5B" w:rsidP="00401D42">
            <w:pPr>
              <w:jc w:val="center"/>
              <w:rPr>
                <w:sz w:val="20"/>
              </w:rPr>
            </w:pPr>
            <w:r w:rsidRPr="00AF5CAE">
              <w:rPr>
                <w:sz w:val="20"/>
              </w:rPr>
              <w:t xml:space="preserve">BROADCASTING </w:t>
            </w:r>
          </w:p>
        </w:tc>
      </w:tr>
      <w:tr w:rsidR="00B95E5B" w:rsidRPr="00AF5CAE" w14:paraId="39C1DC2C" w14:textId="77777777" w:rsidTr="00E15829">
        <w:tc>
          <w:tcPr>
            <w:tcW w:w="2337" w:type="dxa"/>
            <w:vAlign w:val="center"/>
          </w:tcPr>
          <w:p w14:paraId="6EA8649E" w14:textId="77777777" w:rsidR="00B95E5B" w:rsidRPr="00AF5CAE" w:rsidRDefault="00B95E5B" w:rsidP="00401D42">
            <w:pPr>
              <w:jc w:val="center"/>
              <w:rPr>
                <w:sz w:val="20"/>
              </w:rPr>
            </w:pPr>
            <w:r w:rsidRPr="00AF5CAE">
              <w:rPr>
                <w:sz w:val="20"/>
              </w:rPr>
              <w:t>17900 - 17970</w:t>
            </w:r>
          </w:p>
        </w:tc>
        <w:tc>
          <w:tcPr>
            <w:tcW w:w="7013" w:type="dxa"/>
            <w:gridSpan w:val="6"/>
            <w:vAlign w:val="center"/>
          </w:tcPr>
          <w:p w14:paraId="4D29056C" w14:textId="77777777" w:rsidR="00B95E5B" w:rsidRPr="00AF5CAE" w:rsidRDefault="00B95E5B" w:rsidP="00401D42">
            <w:pPr>
              <w:jc w:val="center"/>
              <w:rPr>
                <w:sz w:val="20"/>
              </w:rPr>
            </w:pPr>
            <w:r w:rsidRPr="00AF5CAE">
              <w:rPr>
                <w:sz w:val="20"/>
              </w:rPr>
              <w:t>AM(R)S</w:t>
            </w:r>
          </w:p>
        </w:tc>
      </w:tr>
      <w:tr w:rsidR="00B95E5B" w:rsidRPr="00AF5CAE" w14:paraId="67571BA6" w14:textId="77777777" w:rsidTr="00E15829">
        <w:tc>
          <w:tcPr>
            <w:tcW w:w="2337" w:type="dxa"/>
            <w:vAlign w:val="center"/>
          </w:tcPr>
          <w:p w14:paraId="5D2858F4" w14:textId="77777777" w:rsidR="00B95E5B" w:rsidRPr="00AF5CAE" w:rsidRDefault="00B95E5B" w:rsidP="00401D42">
            <w:pPr>
              <w:jc w:val="center"/>
              <w:rPr>
                <w:b/>
                <w:bCs/>
                <w:sz w:val="20"/>
              </w:rPr>
            </w:pPr>
            <w:r w:rsidRPr="00AF5CAE">
              <w:rPr>
                <w:b/>
                <w:bCs/>
                <w:sz w:val="20"/>
              </w:rPr>
              <w:t>17970 - 18030</w:t>
            </w:r>
          </w:p>
        </w:tc>
        <w:tc>
          <w:tcPr>
            <w:tcW w:w="7013" w:type="dxa"/>
            <w:gridSpan w:val="6"/>
            <w:vAlign w:val="center"/>
          </w:tcPr>
          <w:p w14:paraId="6FE961BA" w14:textId="77777777" w:rsidR="00B95E5B" w:rsidRPr="00AF5CAE" w:rsidRDefault="00B95E5B" w:rsidP="00401D42">
            <w:pPr>
              <w:jc w:val="center"/>
              <w:rPr>
                <w:b/>
                <w:bCs/>
                <w:sz w:val="20"/>
              </w:rPr>
            </w:pPr>
            <w:r w:rsidRPr="00AF5CAE">
              <w:rPr>
                <w:b/>
                <w:bCs/>
                <w:sz w:val="20"/>
              </w:rPr>
              <w:t>AM(OR)S</w:t>
            </w:r>
          </w:p>
        </w:tc>
      </w:tr>
      <w:tr w:rsidR="00B95E5B" w:rsidRPr="00AF5CAE" w14:paraId="3714C86D" w14:textId="77777777" w:rsidTr="00E15829">
        <w:tc>
          <w:tcPr>
            <w:tcW w:w="2337" w:type="dxa"/>
            <w:vAlign w:val="center"/>
          </w:tcPr>
          <w:p w14:paraId="13CC8B8B" w14:textId="77777777" w:rsidR="00B95E5B" w:rsidRPr="00AF5CAE" w:rsidRDefault="00B95E5B" w:rsidP="00401D42">
            <w:pPr>
              <w:jc w:val="center"/>
              <w:rPr>
                <w:sz w:val="20"/>
              </w:rPr>
            </w:pPr>
            <w:r w:rsidRPr="00AF5CAE">
              <w:rPr>
                <w:sz w:val="20"/>
              </w:rPr>
              <w:t>18030 - 18052</w:t>
            </w:r>
          </w:p>
        </w:tc>
        <w:tc>
          <w:tcPr>
            <w:tcW w:w="7013" w:type="dxa"/>
            <w:gridSpan w:val="6"/>
            <w:vAlign w:val="center"/>
          </w:tcPr>
          <w:p w14:paraId="29121DFA" w14:textId="77777777" w:rsidR="00B95E5B" w:rsidRPr="00AF5CAE" w:rsidRDefault="00B95E5B" w:rsidP="00401D42">
            <w:pPr>
              <w:jc w:val="center"/>
              <w:rPr>
                <w:sz w:val="20"/>
              </w:rPr>
            </w:pPr>
            <w:r w:rsidRPr="00AF5CAE">
              <w:rPr>
                <w:sz w:val="20"/>
              </w:rPr>
              <w:t>FIXED</w:t>
            </w:r>
          </w:p>
        </w:tc>
      </w:tr>
    </w:tbl>
    <w:p w14:paraId="4A2139E1" w14:textId="77777777" w:rsidR="001A030D" w:rsidRPr="00AF5CAE" w:rsidRDefault="001A030D" w:rsidP="00A874E1">
      <w:pPr>
        <w:tabs>
          <w:tab w:val="left" w:pos="284"/>
        </w:tabs>
        <w:spacing w:before="80"/>
        <w:rPr>
          <w:sz w:val="16"/>
        </w:rPr>
      </w:pPr>
    </w:p>
    <w:p w14:paraId="37D780A8" w14:textId="14A4E9D4" w:rsidR="003E5B2C" w:rsidRPr="00AF5CAE" w:rsidRDefault="00146F52" w:rsidP="005E3648">
      <w:pPr>
        <w:pStyle w:val="Heading1"/>
      </w:pPr>
      <w:r w:rsidRPr="00AF5CAE">
        <w:t>5</w:t>
      </w:r>
      <w:r w:rsidR="005E3648" w:rsidRPr="00AF5CAE">
        <w:t>.</w:t>
      </w:r>
      <w:r w:rsidR="006378CB" w:rsidRPr="00AF5CAE">
        <w:tab/>
      </w:r>
      <w:r w:rsidR="003E5B2C" w:rsidRPr="00AF5CAE">
        <w:t xml:space="preserve">Technical </w:t>
      </w:r>
      <w:r w:rsidR="009F6B44" w:rsidRPr="00AF5CAE">
        <w:t>C</w:t>
      </w:r>
      <w:r w:rsidR="003E5B2C" w:rsidRPr="00AF5CAE">
        <w:t xml:space="preserve">haracteristics </w:t>
      </w:r>
    </w:p>
    <w:p w14:paraId="616F8C0A" w14:textId="0B198CA9" w:rsidR="003E5B2C" w:rsidRPr="00AF5CAE" w:rsidRDefault="00146F52" w:rsidP="00AC1EE7">
      <w:pPr>
        <w:pStyle w:val="Heading2"/>
      </w:pPr>
      <w:r w:rsidRPr="00AF5CAE">
        <w:t>5</w:t>
      </w:r>
      <w:r w:rsidR="003E5B2C" w:rsidRPr="00AF5CAE">
        <w:t>.1</w:t>
      </w:r>
      <w:r w:rsidR="000B7606" w:rsidRPr="00AF5CAE">
        <w:t>.</w:t>
      </w:r>
      <w:r w:rsidR="003E5B2C" w:rsidRPr="00AF5CAE">
        <w:t xml:space="preserve"> </w:t>
      </w:r>
      <w:r w:rsidR="003E5B2C" w:rsidRPr="00AF5CAE">
        <w:tab/>
      </w:r>
      <w:r w:rsidR="002E0255" w:rsidRPr="00AF5CAE">
        <w:t xml:space="preserve">Legacy </w:t>
      </w:r>
      <w:r w:rsidR="00664EE4" w:rsidRPr="00AF5CAE">
        <w:t>AM(OR)S</w:t>
      </w:r>
      <w:r w:rsidR="00227F70" w:rsidRPr="00AF5CAE">
        <w:t xml:space="preserve"> </w:t>
      </w:r>
      <w:r w:rsidR="009F6B44" w:rsidRPr="00AF5CAE">
        <w:t>Te</w:t>
      </w:r>
      <w:r w:rsidR="00227F70" w:rsidRPr="00AF5CAE">
        <w:t xml:space="preserve">chnical </w:t>
      </w:r>
      <w:r w:rsidR="009F6B44" w:rsidRPr="00AF5CAE">
        <w:t>P</w:t>
      </w:r>
      <w:r w:rsidR="00227F70" w:rsidRPr="00AF5CAE">
        <w:t>arameters</w:t>
      </w:r>
      <w:r w:rsidR="003E5B2C" w:rsidRPr="00AF5CAE">
        <w:t xml:space="preserve"> </w:t>
      </w:r>
    </w:p>
    <w:p w14:paraId="6BEAFAC3" w14:textId="6E35DB86" w:rsidR="00AC79AC" w:rsidRPr="00AF5CAE" w:rsidRDefault="00AC79AC" w:rsidP="00AC79AC">
      <w:pPr>
        <w:spacing w:before="0" w:after="120"/>
      </w:pPr>
      <w:r w:rsidRPr="00AF5CAE">
        <w:t>Table</w:t>
      </w:r>
      <w:r w:rsidR="001A0912" w:rsidRPr="00AF5CAE">
        <w:t>s</w:t>
      </w:r>
      <w:r w:rsidRPr="00AF5CAE">
        <w:t xml:space="preserve"> </w:t>
      </w:r>
      <w:r w:rsidR="00F600A0" w:rsidRPr="00AF5CAE">
        <w:t>3-6</w:t>
      </w:r>
      <w:r w:rsidRPr="00AF5CAE">
        <w:t xml:space="preserve"> lists typical parameters for </w:t>
      </w:r>
      <w:r w:rsidR="009C6FC5" w:rsidRPr="00AF5CAE">
        <w:t xml:space="preserve">legacy </w:t>
      </w:r>
      <w:r w:rsidRPr="00AF5CAE">
        <w:t xml:space="preserve">AM(OR)S aeronautical and aircraft station which can vary depending on the aircraft type and operating regions regulations. </w:t>
      </w:r>
    </w:p>
    <w:p w14:paraId="30A2F9CF" w14:textId="77777777" w:rsidR="00AC79AC" w:rsidRPr="00AF5CAE" w:rsidRDefault="00AC79AC" w:rsidP="00AC79AC">
      <w:pPr>
        <w:spacing w:before="0" w:after="120"/>
      </w:pPr>
      <w:r w:rsidRPr="00AF5CAE">
        <w:t xml:space="preserve">A few additional technical parameters are listed below: </w:t>
      </w:r>
    </w:p>
    <w:p w14:paraId="7756547C" w14:textId="77777777" w:rsidR="00AC79AC" w:rsidRPr="00AF5CAE" w:rsidRDefault="00AC79AC" w:rsidP="00AC79AC">
      <w:pPr>
        <w:pStyle w:val="ListParagraph"/>
        <w:numPr>
          <w:ilvl w:val="0"/>
          <w:numId w:val="6"/>
        </w:numPr>
        <w:spacing w:before="0"/>
      </w:pPr>
      <w:r w:rsidRPr="00AF5CAE">
        <w:t>The carrier frequencies of 3023 and 5680 kHz are intended for worldwide common use</w:t>
      </w:r>
    </w:p>
    <w:p w14:paraId="45F41487" w14:textId="2333A35C" w:rsidR="00AC79AC" w:rsidRPr="00AF5CAE" w:rsidRDefault="00AC79AC" w:rsidP="00AC79AC">
      <w:pPr>
        <w:pStyle w:val="ListParagraph"/>
        <w:numPr>
          <w:ilvl w:val="0"/>
          <w:numId w:val="6"/>
        </w:numPr>
        <w:spacing w:before="0"/>
      </w:pPr>
      <w:r w:rsidRPr="00AF5CAE">
        <w:t xml:space="preserve">Aeronautical radio stations are limited to single-side-band emissions </w:t>
      </w:r>
    </w:p>
    <w:p w14:paraId="3FC46612" w14:textId="4192446D" w:rsidR="00AC79AC" w:rsidRPr="00AF5CAE" w:rsidRDefault="00AC79AC" w:rsidP="00AC79AC">
      <w:pPr>
        <w:pStyle w:val="ListParagraph"/>
        <w:numPr>
          <w:ilvl w:val="0"/>
          <w:numId w:val="6"/>
        </w:numPr>
        <w:spacing w:before="0"/>
      </w:pPr>
      <w:r w:rsidRPr="00AF5CAE">
        <w:t>The upper sideband shall be employed, and the assigned frequency shall be 1400</w:t>
      </w:r>
      <w:r w:rsidR="00A02510" w:rsidRPr="00AF5CAE">
        <w:t xml:space="preserve"> Hz</w:t>
      </w:r>
      <w:r w:rsidRPr="00AF5CAE">
        <w:t xml:space="preserve"> higher than the carrier frequency</w:t>
      </w:r>
    </w:p>
    <w:p w14:paraId="6C8C9102" w14:textId="450F2E16" w:rsidR="00AC79AC" w:rsidRPr="00AF5CAE" w:rsidRDefault="00AC79AC" w:rsidP="00AC79AC">
      <w:pPr>
        <w:pStyle w:val="ListParagraph"/>
        <w:numPr>
          <w:ilvl w:val="0"/>
          <w:numId w:val="6"/>
        </w:numPr>
        <w:spacing w:before="0"/>
      </w:pPr>
      <w:r w:rsidRPr="00AF5CAE">
        <w:t>Occupied bandwidth cannot exceed 2.8 kHz</w:t>
      </w:r>
    </w:p>
    <w:p w14:paraId="67A3FD13" w14:textId="7267CD98" w:rsidR="00AC79AC" w:rsidRPr="00AF5CAE" w:rsidRDefault="00AC79AC" w:rsidP="00AC79AC">
      <w:pPr>
        <w:pStyle w:val="ListParagraph"/>
        <w:numPr>
          <w:ilvl w:val="0"/>
          <w:numId w:val="6"/>
        </w:numPr>
        <w:spacing w:before="0"/>
      </w:pPr>
      <w:r w:rsidRPr="00AF5CAE">
        <w:t xml:space="preserve">A channel bandwidth of up to 2.8 kHz contained within a given frequency channel power limits as defined in </w:t>
      </w:r>
      <w:r w:rsidR="00E310C6" w:rsidRPr="00AF5CAE">
        <w:t>T</w:t>
      </w:r>
      <w:r w:rsidRPr="00AF5CAE">
        <w:t xml:space="preserve">able </w:t>
      </w:r>
      <w:r w:rsidR="00F600A0" w:rsidRPr="00AF5CAE">
        <w:t>3</w:t>
      </w:r>
      <w:r w:rsidRPr="00AF5CAE">
        <w:t>.</w:t>
      </w:r>
    </w:p>
    <w:p w14:paraId="1930ABC7" w14:textId="79032DCA" w:rsidR="00AC79AC" w:rsidRPr="00AF5CAE" w:rsidRDefault="00AC79AC" w:rsidP="00AC79AC">
      <w:pPr>
        <w:pStyle w:val="ListParagraph"/>
        <w:spacing w:before="0" w:after="120"/>
        <w:contextualSpacing w:val="0"/>
        <w:jc w:val="center"/>
        <w:rPr>
          <w:sz w:val="20"/>
        </w:rPr>
      </w:pPr>
      <w:r w:rsidRPr="00AF5CAE">
        <w:rPr>
          <w:sz w:val="20"/>
        </w:rPr>
        <w:t xml:space="preserve">TABLE </w:t>
      </w:r>
      <w:r w:rsidR="00BF55A9" w:rsidRPr="00AF5CAE">
        <w:rPr>
          <w:sz w:val="20"/>
        </w:rPr>
        <w:t>3</w:t>
      </w:r>
      <w:r w:rsidRPr="00AF5CAE">
        <w:rPr>
          <w:sz w:val="20"/>
        </w:rPr>
        <w:t xml:space="preserve"> </w:t>
      </w:r>
    </w:p>
    <w:tbl>
      <w:tblPr>
        <w:tblStyle w:val="TableGrid"/>
        <w:tblW w:w="0" w:type="auto"/>
        <w:jc w:val="center"/>
        <w:tblLook w:val="04A0" w:firstRow="1" w:lastRow="0" w:firstColumn="1" w:lastColumn="0" w:noHBand="0" w:noVBand="1"/>
      </w:tblPr>
      <w:tblGrid>
        <w:gridCol w:w="3116"/>
        <w:gridCol w:w="3117"/>
        <w:gridCol w:w="3117"/>
      </w:tblGrid>
      <w:tr w:rsidR="00291B74" w:rsidRPr="00AF5CAE" w14:paraId="4B5CAEFC" w14:textId="77777777" w:rsidTr="005410E0">
        <w:trPr>
          <w:jc w:val="center"/>
        </w:trPr>
        <w:tc>
          <w:tcPr>
            <w:tcW w:w="3116" w:type="dxa"/>
            <w:vMerge w:val="restart"/>
            <w:vAlign w:val="center"/>
          </w:tcPr>
          <w:p w14:paraId="20741E8D" w14:textId="293E8000" w:rsidR="00291B74" w:rsidRPr="00AF5CAE" w:rsidRDefault="009C6FC5" w:rsidP="00D60558">
            <w:pPr>
              <w:jc w:val="center"/>
              <w:rPr>
                <w:b/>
                <w:bCs/>
                <w:sz w:val="20"/>
              </w:rPr>
            </w:pPr>
            <w:r w:rsidRPr="00AF5CAE">
              <w:rPr>
                <w:b/>
                <w:bCs/>
                <w:sz w:val="20"/>
                <w:lang w:val="en-US"/>
              </w:rPr>
              <w:t>Legacy</w:t>
            </w:r>
            <w:r w:rsidRPr="00AF5CAE">
              <w:rPr>
                <w:b/>
                <w:bCs/>
                <w:sz w:val="20"/>
              </w:rPr>
              <w:t xml:space="preserve"> </w:t>
            </w:r>
            <w:r w:rsidR="00AC79AC" w:rsidRPr="00AF5CAE">
              <w:rPr>
                <w:b/>
                <w:bCs/>
                <w:sz w:val="20"/>
              </w:rPr>
              <w:t xml:space="preserve">AM(OR)S </w:t>
            </w:r>
            <w:r w:rsidR="009F6B44" w:rsidRPr="00AF5CAE">
              <w:rPr>
                <w:b/>
                <w:bCs/>
                <w:sz w:val="20"/>
              </w:rPr>
              <w:t>P</w:t>
            </w:r>
            <w:r w:rsidR="00AC79AC" w:rsidRPr="00AF5CAE">
              <w:rPr>
                <w:b/>
                <w:bCs/>
                <w:sz w:val="20"/>
              </w:rPr>
              <w:t xml:space="preserve">ower </w:t>
            </w:r>
            <w:r w:rsidR="009F6B44" w:rsidRPr="00AF5CAE">
              <w:rPr>
                <w:b/>
                <w:bCs/>
                <w:sz w:val="20"/>
              </w:rPr>
              <w:t>L</w:t>
            </w:r>
            <w:r w:rsidR="00AC79AC" w:rsidRPr="00AF5CAE">
              <w:rPr>
                <w:b/>
                <w:bCs/>
                <w:sz w:val="20"/>
              </w:rPr>
              <w:t xml:space="preserve">imits for </w:t>
            </w:r>
            <w:r w:rsidR="009F6B44" w:rsidRPr="00AF5CAE">
              <w:rPr>
                <w:b/>
                <w:bCs/>
                <w:sz w:val="20"/>
              </w:rPr>
              <w:t>A</w:t>
            </w:r>
            <w:r w:rsidR="00AC79AC" w:rsidRPr="00AF5CAE">
              <w:rPr>
                <w:b/>
                <w:bCs/>
                <w:sz w:val="20"/>
              </w:rPr>
              <w:t xml:space="preserve">eronautical and </w:t>
            </w:r>
            <w:r w:rsidR="009F6B44" w:rsidRPr="00AF5CAE">
              <w:rPr>
                <w:b/>
                <w:bCs/>
                <w:sz w:val="20"/>
              </w:rPr>
              <w:t>A</w:t>
            </w:r>
            <w:r w:rsidR="00AC79AC" w:rsidRPr="00AF5CAE">
              <w:rPr>
                <w:b/>
                <w:bCs/>
                <w:sz w:val="20"/>
              </w:rPr>
              <w:t xml:space="preserve">ircraft </w:t>
            </w:r>
            <w:r w:rsidR="009F6B44" w:rsidRPr="00AF5CAE">
              <w:rPr>
                <w:b/>
                <w:bCs/>
                <w:sz w:val="20"/>
              </w:rPr>
              <w:t>S</w:t>
            </w:r>
            <w:r w:rsidR="00AC79AC" w:rsidRPr="00AF5CAE">
              <w:rPr>
                <w:b/>
                <w:bCs/>
                <w:sz w:val="20"/>
              </w:rPr>
              <w:t>tations</w:t>
            </w:r>
            <w:r w:rsidR="00291B74" w:rsidRPr="00AF5CAE">
              <w:rPr>
                <w:b/>
                <w:bCs/>
                <w:sz w:val="20"/>
              </w:rPr>
              <w:t>Class of emission</w:t>
            </w:r>
          </w:p>
        </w:tc>
        <w:tc>
          <w:tcPr>
            <w:tcW w:w="6234" w:type="dxa"/>
            <w:gridSpan w:val="2"/>
            <w:vAlign w:val="center"/>
          </w:tcPr>
          <w:p w14:paraId="21C4D50A" w14:textId="77777777" w:rsidR="00291B74" w:rsidRPr="00AF5CAE" w:rsidRDefault="00291B74" w:rsidP="00D60558">
            <w:pPr>
              <w:jc w:val="center"/>
              <w:rPr>
                <w:b/>
                <w:bCs/>
                <w:sz w:val="20"/>
              </w:rPr>
            </w:pPr>
            <w:r w:rsidRPr="00AF5CAE">
              <w:rPr>
                <w:b/>
                <w:bCs/>
                <w:sz w:val="20"/>
              </w:rPr>
              <w:t>Power limit values</w:t>
            </w:r>
          </w:p>
          <w:p w14:paraId="172D993E" w14:textId="77777777" w:rsidR="00291B74" w:rsidRPr="00AF5CAE" w:rsidRDefault="00291B74" w:rsidP="00D60558">
            <w:pPr>
              <w:jc w:val="center"/>
              <w:rPr>
                <w:b/>
                <w:bCs/>
                <w:sz w:val="20"/>
              </w:rPr>
            </w:pPr>
            <w:r w:rsidRPr="00AF5CAE">
              <w:rPr>
                <w:b/>
                <w:bCs/>
                <w:sz w:val="20"/>
              </w:rPr>
              <w:t>(peak envelope power supplied to the antenna)</w:t>
            </w:r>
          </w:p>
        </w:tc>
      </w:tr>
      <w:tr w:rsidR="00291B74" w:rsidRPr="00AF5CAE" w14:paraId="3A945526" w14:textId="77777777" w:rsidTr="005410E0">
        <w:trPr>
          <w:jc w:val="center"/>
        </w:trPr>
        <w:tc>
          <w:tcPr>
            <w:tcW w:w="3116" w:type="dxa"/>
            <w:vMerge/>
          </w:tcPr>
          <w:p w14:paraId="3DB1D85E" w14:textId="77777777" w:rsidR="00291B74" w:rsidRPr="00AF5CAE" w:rsidRDefault="00291B74" w:rsidP="00D60558">
            <w:pPr>
              <w:rPr>
                <w:b/>
                <w:bCs/>
                <w:sz w:val="20"/>
              </w:rPr>
            </w:pPr>
          </w:p>
        </w:tc>
        <w:tc>
          <w:tcPr>
            <w:tcW w:w="3117" w:type="dxa"/>
            <w:vAlign w:val="center"/>
          </w:tcPr>
          <w:p w14:paraId="6AC675FF" w14:textId="77777777" w:rsidR="00291B74" w:rsidRPr="00AF5CAE" w:rsidRDefault="00291B74" w:rsidP="00D60558">
            <w:pPr>
              <w:jc w:val="center"/>
              <w:rPr>
                <w:b/>
                <w:bCs/>
                <w:sz w:val="20"/>
              </w:rPr>
            </w:pPr>
            <w:r w:rsidRPr="00AF5CAE">
              <w:rPr>
                <w:b/>
                <w:bCs/>
                <w:sz w:val="20"/>
              </w:rPr>
              <w:t>Aeronautical station</w:t>
            </w:r>
          </w:p>
        </w:tc>
        <w:tc>
          <w:tcPr>
            <w:tcW w:w="3117" w:type="dxa"/>
            <w:vAlign w:val="center"/>
          </w:tcPr>
          <w:p w14:paraId="5AA9AE66" w14:textId="77777777" w:rsidR="00291B74" w:rsidRPr="00AF5CAE" w:rsidRDefault="00291B74" w:rsidP="00D60558">
            <w:pPr>
              <w:jc w:val="center"/>
              <w:rPr>
                <w:b/>
                <w:bCs/>
                <w:sz w:val="20"/>
              </w:rPr>
            </w:pPr>
            <w:r w:rsidRPr="00AF5CAE">
              <w:rPr>
                <w:b/>
                <w:bCs/>
                <w:sz w:val="20"/>
              </w:rPr>
              <w:t>Aircraft stations</w:t>
            </w:r>
          </w:p>
        </w:tc>
      </w:tr>
      <w:tr w:rsidR="00291B74" w:rsidRPr="00AF5CAE" w14:paraId="5EEAF434" w14:textId="77777777" w:rsidTr="005410E0">
        <w:trPr>
          <w:jc w:val="center"/>
        </w:trPr>
        <w:tc>
          <w:tcPr>
            <w:tcW w:w="3116" w:type="dxa"/>
            <w:vAlign w:val="center"/>
          </w:tcPr>
          <w:p w14:paraId="67936154" w14:textId="77777777" w:rsidR="00291B74" w:rsidRPr="00AF5CAE" w:rsidRDefault="00291B74" w:rsidP="00D60558">
            <w:pPr>
              <w:jc w:val="center"/>
              <w:rPr>
                <w:sz w:val="20"/>
              </w:rPr>
            </w:pPr>
            <w:r w:rsidRPr="00AF5CAE">
              <w:rPr>
                <w:sz w:val="20"/>
              </w:rPr>
              <w:t>J3E</w:t>
            </w:r>
          </w:p>
        </w:tc>
        <w:tc>
          <w:tcPr>
            <w:tcW w:w="3117" w:type="dxa"/>
            <w:vAlign w:val="center"/>
          </w:tcPr>
          <w:p w14:paraId="1C09BB25" w14:textId="77777777" w:rsidR="00291B74" w:rsidRPr="00AF5CAE" w:rsidRDefault="00291B74" w:rsidP="00D60558">
            <w:pPr>
              <w:jc w:val="center"/>
              <w:rPr>
                <w:sz w:val="20"/>
              </w:rPr>
            </w:pPr>
            <w:r w:rsidRPr="00AF5CAE">
              <w:rPr>
                <w:sz w:val="20"/>
              </w:rPr>
              <w:t xml:space="preserve">36 dBW </w:t>
            </w:r>
          </w:p>
        </w:tc>
        <w:tc>
          <w:tcPr>
            <w:tcW w:w="3117" w:type="dxa"/>
            <w:vAlign w:val="center"/>
          </w:tcPr>
          <w:p w14:paraId="3C5D35EF" w14:textId="77777777" w:rsidR="00291B74" w:rsidRPr="00AF5CAE" w:rsidRDefault="00291B74" w:rsidP="00D60558">
            <w:pPr>
              <w:jc w:val="center"/>
              <w:rPr>
                <w:sz w:val="20"/>
              </w:rPr>
            </w:pPr>
            <w:r w:rsidRPr="00AF5CAE">
              <w:rPr>
                <w:sz w:val="20"/>
              </w:rPr>
              <w:t xml:space="preserve">23 dBW </w:t>
            </w:r>
          </w:p>
        </w:tc>
      </w:tr>
      <w:tr w:rsidR="00291B74" w:rsidRPr="00AF5CAE" w14:paraId="50D2E26C" w14:textId="77777777" w:rsidTr="005410E0">
        <w:trPr>
          <w:jc w:val="center"/>
        </w:trPr>
        <w:tc>
          <w:tcPr>
            <w:tcW w:w="3116" w:type="dxa"/>
            <w:vAlign w:val="center"/>
          </w:tcPr>
          <w:p w14:paraId="76A75BAF" w14:textId="77777777" w:rsidR="00291B74" w:rsidRPr="00AF5CAE" w:rsidRDefault="00291B74" w:rsidP="00D60558">
            <w:pPr>
              <w:jc w:val="center"/>
              <w:rPr>
                <w:sz w:val="20"/>
              </w:rPr>
            </w:pPr>
            <w:r w:rsidRPr="00AF5CAE">
              <w:rPr>
                <w:sz w:val="20"/>
              </w:rPr>
              <w:t>A1A, A1B</w:t>
            </w:r>
          </w:p>
        </w:tc>
        <w:tc>
          <w:tcPr>
            <w:tcW w:w="3117" w:type="dxa"/>
            <w:vAlign w:val="center"/>
          </w:tcPr>
          <w:p w14:paraId="0D753EE4" w14:textId="77777777" w:rsidR="00291B74" w:rsidRPr="00AF5CAE" w:rsidRDefault="00291B74" w:rsidP="00D60558">
            <w:pPr>
              <w:jc w:val="center"/>
              <w:rPr>
                <w:sz w:val="20"/>
              </w:rPr>
            </w:pPr>
            <w:r w:rsidRPr="00AF5CAE">
              <w:rPr>
                <w:sz w:val="20"/>
              </w:rPr>
              <w:t xml:space="preserve">30 dBW </w:t>
            </w:r>
          </w:p>
        </w:tc>
        <w:tc>
          <w:tcPr>
            <w:tcW w:w="3117" w:type="dxa"/>
            <w:vAlign w:val="center"/>
          </w:tcPr>
          <w:p w14:paraId="65FA5D1C" w14:textId="77777777" w:rsidR="00291B74" w:rsidRPr="00AF5CAE" w:rsidRDefault="00291B74" w:rsidP="00D60558">
            <w:pPr>
              <w:jc w:val="center"/>
              <w:rPr>
                <w:sz w:val="20"/>
              </w:rPr>
            </w:pPr>
            <w:r w:rsidRPr="00AF5CAE">
              <w:rPr>
                <w:sz w:val="20"/>
              </w:rPr>
              <w:t xml:space="preserve">17 dBW </w:t>
            </w:r>
          </w:p>
        </w:tc>
      </w:tr>
      <w:tr w:rsidR="00291B74" w:rsidRPr="00AF5CAE" w14:paraId="7C7F0232" w14:textId="77777777" w:rsidTr="005410E0">
        <w:trPr>
          <w:jc w:val="center"/>
        </w:trPr>
        <w:tc>
          <w:tcPr>
            <w:tcW w:w="3116" w:type="dxa"/>
            <w:vAlign w:val="center"/>
          </w:tcPr>
          <w:p w14:paraId="45452E9D" w14:textId="77777777" w:rsidR="00291B74" w:rsidRPr="00AF5CAE" w:rsidRDefault="00291B74" w:rsidP="00D60558">
            <w:pPr>
              <w:jc w:val="center"/>
              <w:rPr>
                <w:sz w:val="20"/>
              </w:rPr>
            </w:pPr>
            <w:r w:rsidRPr="00AF5CAE">
              <w:rPr>
                <w:sz w:val="20"/>
              </w:rPr>
              <w:t>F1B</w:t>
            </w:r>
          </w:p>
        </w:tc>
        <w:tc>
          <w:tcPr>
            <w:tcW w:w="3117" w:type="dxa"/>
            <w:vAlign w:val="center"/>
          </w:tcPr>
          <w:p w14:paraId="0A1A0DA9" w14:textId="77777777" w:rsidR="00291B74" w:rsidRPr="00AF5CAE" w:rsidRDefault="00291B74" w:rsidP="00D60558">
            <w:pPr>
              <w:jc w:val="center"/>
              <w:rPr>
                <w:sz w:val="20"/>
              </w:rPr>
            </w:pPr>
            <w:r w:rsidRPr="00AF5CAE">
              <w:rPr>
                <w:sz w:val="20"/>
              </w:rPr>
              <w:t xml:space="preserve">30 dBW </w:t>
            </w:r>
          </w:p>
        </w:tc>
        <w:tc>
          <w:tcPr>
            <w:tcW w:w="3117" w:type="dxa"/>
            <w:vAlign w:val="center"/>
          </w:tcPr>
          <w:p w14:paraId="248AD0F5" w14:textId="77777777" w:rsidR="00291B74" w:rsidRPr="00AF5CAE" w:rsidRDefault="00291B74" w:rsidP="00D60558">
            <w:pPr>
              <w:jc w:val="center"/>
              <w:rPr>
                <w:sz w:val="20"/>
              </w:rPr>
            </w:pPr>
            <w:r w:rsidRPr="00AF5CAE">
              <w:rPr>
                <w:sz w:val="20"/>
              </w:rPr>
              <w:t xml:space="preserve">17 dBW </w:t>
            </w:r>
          </w:p>
        </w:tc>
      </w:tr>
      <w:tr w:rsidR="00291B74" w:rsidRPr="00AF5CAE" w14:paraId="08A35B04" w14:textId="77777777" w:rsidTr="005410E0">
        <w:trPr>
          <w:jc w:val="center"/>
        </w:trPr>
        <w:tc>
          <w:tcPr>
            <w:tcW w:w="3116" w:type="dxa"/>
            <w:vAlign w:val="center"/>
          </w:tcPr>
          <w:p w14:paraId="2F842509" w14:textId="77777777" w:rsidR="00291B74" w:rsidRPr="00AF5CAE" w:rsidRDefault="00291B74" w:rsidP="00D60558">
            <w:pPr>
              <w:jc w:val="center"/>
              <w:rPr>
                <w:sz w:val="20"/>
              </w:rPr>
            </w:pPr>
            <w:r w:rsidRPr="00AF5CAE">
              <w:rPr>
                <w:sz w:val="20"/>
              </w:rPr>
              <w:t>A2A, A2B</w:t>
            </w:r>
          </w:p>
        </w:tc>
        <w:tc>
          <w:tcPr>
            <w:tcW w:w="3117" w:type="dxa"/>
            <w:vAlign w:val="center"/>
          </w:tcPr>
          <w:p w14:paraId="7B8DA142" w14:textId="77777777" w:rsidR="00291B74" w:rsidRPr="00AF5CAE" w:rsidRDefault="00291B74" w:rsidP="00D60558">
            <w:pPr>
              <w:jc w:val="center"/>
              <w:rPr>
                <w:sz w:val="20"/>
              </w:rPr>
            </w:pPr>
            <w:r w:rsidRPr="00AF5CAE">
              <w:rPr>
                <w:sz w:val="20"/>
              </w:rPr>
              <w:t xml:space="preserve">32 dBW </w:t>
            </w:r>
          </w:p>
        </w:tc>
        <w:tc>
          <w:tcPr>
            <w:tcW w:w="3117" w:type="dxa"/>
            <w:vAlign w:val="center"/>
          </w:tcPr>
          <w:p w14:paraId="03705CC3" w14:textId="77777777" w:rsidR="00291B74" w:rsidRPr="00AF5CAE" w:rsidRDefault="00291B74" w:rsidP="00D60558">
            <w:pPr>
              <w:jc w:val="center"/>
              <w:rPr>
                <w:sz w:val="20"/>
              </w:rPr>
            </w:pPr>
            <w:r w:rsidRPr="00AF5CAE">
              <w:rPr>
                <w:sz w:val="20"/>
              </w:rPr>
              <w:t xml:space="preserve">19 dBW </w:t>
            </w:r>
          </w:p>
        </w:tc>
      </w:tr>
      <w:tr w:rsidR="00291B74" w:rsidRPr="00AF5CAE" w14:paraId="1F7928FC" w14:textId="77777777" w:rsidTr="005410E0">
        <w:trPr>
          <w:jc w:val="center"/>
        </w:trPr>
        <w:tc>
          <w:tcPr>
            <w:tcW w:w="3116" w:type="dxa"/>
            <w:vAlign w:val="center"/>
          </w:tcPr>
          <w:p w14:paraId="7DE76870" w14:textId="77777777" w:rsidR="00291B74" w:rsidRPr="00AF5CAE" w:rsidRDefault="00291B74" w:rsidP="00D60558">
            <w:pPr>
              <w:jc w:val="center"/>
              <w:rPr>
                <w:sz w:val="20"/>
              </w:rPr>
            </w:pPr>
            <w:r w:rsidRPr="00AF5CAE">
              <w:rPr>
                <w:sz w:val="20"/>
              </w:rPr>
              <w:t>H2A, H2B</w:t>
            </w:r>
          </w:p>
        </w:tc>
        <w:tc>
          <w:tcPr>
            <w:tcW w:w="3117" w:type="dxa"/>
            <w:vAlign w:val="center"/>
          </w:tcPr>
          <w:p w14:paraId="319E9589" w14:textId="77777777" w:rsidR="00291B74" w:rsidRPr="00AF5CAE" w:rsidRDefault="00291B74" w:rsidP="00D60558">
            <w:pPr>
              <w:jc w:val="center"/>
              <w:rPr>
                <w:sz w:val="20"/>
              </w:rPr>
            </w:pPr>
            <w:r w:rsidRPr="00AF5CAE">
              <w:rPr>
                <w:sz w:val="20"/>
              </w:rPr>
              <w:t xml:space="preserve">33 dBW </w:t>
            </w:r>
          </w:p>
        </w:tc>
        <w:tc>
          <w:tcPr>
            <w:tcW w:w="3117" w:type="dxa"/>
            <w:vAlign w:val="center"/>
          </w:tcPr>
          <w:p w14:paraId="2BDB848F" w14:textId="77777777" w:rsidR="00291B74" w:rsidRPr="00AF5CAE" w:rsidRDefault="00291B74" w:rsidP="00D60558">
            <w:pPr>
              <w:jc w:val="center"/>
              <w:rPr>
                <w:sz w:val="20"/>
              </w:rPr>
            </w:pPr>
            <w:r w:rsidRPr="00AF5CAE">
              <w:rPr>
                <w:sz w:val="20"/>
              </w:rPr>
              <w:t xml:space="preserve">20 dBW </w:t>
            </w:r>
          </w:p>
        </w:tc>
      </w:tr>
      <w:tr w:rsidR="00291B74" w:rsidRPr="00AF5CAE" w14:paraId="67E93B11" w14:textId="77777777" w:rsidTr="005410E0">
        <w:trPr>
          <w:jc w:val="center"/>
        </w:trPr>
        <w:tc>
          <w:tcPr>
            <w:tcW w:w="3116" w:type="dxa"/>
            <w:vAlign w:val="center"/>
          </w:tcPr>
          <w:p w14:paraId="06260685" w14:textId="77777777" w:rsidR="00291B74" w:rsidRPr="00AF5CAE" w:rsidRDefault="00291B74" w:rsidP="00D60558">
            <w:pPr>
              <w:jc w:val="center"/>
              <w:rPr>
                <w:sz w:val="20"/>
              </w:rPr>
            </w:pPr>
            <w:r w:rsidRPr="00AF5CAE">
              <w:rPr>
                <w:sz w:val="20"/>
              </w:rPr>
              <w:t>(R, J) 2 (A, B, D)</w:t>
            </w:r>
          </w:p>
        </w:tc>
        <w:tc>
          <w:tcPr>
            <w:tcW w:w="3117" w:type="dxa"/>
            <w:vAlign w:val="center"/>
          </w:tcPr>
          <w:p w14:paraId="7BD4CDEA" w14:textId="77777777" w:rsidR="00291B74" w:rsidRPr="00AF5CAE" w:rsidRDefault="00291B74" w:rsidP="00D60558">
            <w:pPr>
              <w:jc w:val="center"/>
              <w:rPr>
                <w:sz w:val="20"/>
              </w:rPr>
            </w:pPr>
            <w:r w:rsidRPr="00AF5CAE">
              <w:rPr>
                <w:sz w:val="20"/>
              </w:rPr>
              <w:t xml:space="preserve">36 dBW </w:t>
            </w:r>
          </w:p>
        </w:tc>
        <w:tc>
          <w:tcPr>
            <w:tcW w:w="3117" w:type="dxa"/>
            <w:vAlign w:val="center"/>
          </w:tcPr>
          <w:p w14:paraId="2DEC93A7" w14:textId="77777777" w:rsidR="00291B74" w:rsidRPr="00AF5CAE" w:rsidRDefault="00291B74" w:rsidP="00D60558">
            <w:pPr>
              <w:jc w:val="center"/>
              <w:rPr>
                <w:sz w:val="20"/>
              </w:rPr>
            </w:pPr>
            <w:r w:rsidRPr="00AF5CAE">
              <w:rPr>
                <w:sz w:val="20"/>
              </w:rPr>
              <w:t xml:space="preserve">23 dBW </w:t>
            </w:r>
          </w:p>
        </w:tc>
      </w:tr>
      <w:tr w:rsidR="00291B74" w:rsidRPr="00AF5CAE" w14:paraId="66843672" w14:textId="77777777" w:rsidTr="005410E0">
        <w:trPr>
          <w:jc w:val="center"/>
        </w:trPr>
        <w:tc>
          <w:tcPr>
            <w:tcW w:w="3116" w:type="dxa"/>
            <w:vAlign w:val="center"/>
          </w:tcPr>
          <w:p w14:paraId="798BED5D" w14:textId="77777777" w:rsidR="00291B74" w:rsidRPr="00AF5CAE" w:rsidRDefault="00291B74" w:rsidP="00D60558">
            <w:pPr>
              <w:jc w:val="center"/>
              <w:rPr>
                <w:sz w:val="20"/>
              </w:rPr>
            </w:pPr>
            <w:r w:rsidRPr="00AF5CAE">
              <w:rPr>
                <w:sz w:val="20"/>
              </w:rPr>
              <w:t>J (7,9) (B, D, X)</w:t>
            </w:r>
          </w:p>
        </w:tc>
        <w:tc>
          <w:tcPr>
            <w:tcW w:w="3117" w:type="dxa"/>
            <w:vAlign w:val="center"/>
          </w:tcPr>
          <w:p w14:paraId="081E0219" w14:textId="77777777" w:rsidR="00291B74" w:rsidRPr="00AF5CAE" w:rsidRDefault="00291B74" w:rsidP="00D60558">
            <w:pPr>
              <w:jc w:val="center"/>
              <w:rPr>
                <w:sz w:val="20"/>
              </w:rPr>
            </w:pPr>
            <w:r w:rsidRPr="00AF5CAE">
              <w:rPr>
                <w:sz w:val="20"/>
              </w:rPr>
              <w:t xml:space="preserve">36 dBW </w:t>
            </w:r>
          </w:p>
        </w:tc>
        <w:tc>
          <w:tcPr>
            <w:tcW w:w="3117" w:type="dxa"/>
            <w:vAlign w:val="center"/>
          </w:tcPr>
          <w:p w14:paraId="02432F8F" w14:textId="77777777" w:rsidR="00291B74" w:rsidRPr="00AF5CAE" w:rsidRDefault="00291B74" w:rsidP="00D60558">
            <w:pPr>
              <w:jc w:val="center"/>
              <w:rPr>
                <w:sz w:val="20"/>
              </w:rPr>
            </w:pPr>
            <w:r w:rsidRPr="00AF5CAE">
              <w:rPr>
                <w:sz w:val="20"/>
              </w:rPr>
              <w:t>23 dBW</w:t>
            </w:r>
          </w:p>
        </w:tc>
      </w:tr>
    </w:tbl>
    <w:p w14:paraId="535763B9" w14:textId="77777777" w:rsidR="00E22717" w:rsidRDefault="00E22717" w:rsidP="00AC79AC"/>
    <w:p w14:paraId="5531C1C7" w14:textId="7453F127" w:rsidR="00AC79AC" w:rsidRPr="00AF5CAE" w:rsidRDefault="009B5A86" w:rsidP="00AC79AC">
      <w:r w:rsidRPr="00AF5CAE">
        <w:t>Legacy</w:t>
      </w:r>
      <w:r w:rsidR="00AC79AC" w:rsidRPr="00AF5CAE">
        <w:t xml:space="preserve"> AM(OR)S transmitter</w:t>
      </w:r>
      <w:r w:rsidR="00F600A0" w:rsidRPr="00AF5CAE">
        <w:t xml:space="preserve"> and receiver parameters are included in </w:t>
      </w:r>
      <w:r w:rsidR="00E310C6" w:rsidRPr="00AF5CAE">
        <w:t>T</w:t>
      </w:r>
      <w:r w:rsidR="00F600A0" w:rsidRPr="00AF5CAE">
        <w:t>ables 4 and 6 below</w:t>
      </w:r>
      <w:r w:rsidR="00AC79AC" w:rsidRPr="00AF5CAE">
        <w:t>,</w:t>
      </w:r>
      <w:r w:rsidR="002D1207" w:rsidRPr="00AF5CAE">
        <w:t xml:space="preserve"> along with</w:t>
      </w:r>
      <w:r w:rsidR="00AC79AC" w:rsidRPr="00AF5CAE">
        <w:t xml:space="preserve"> emission</w:t>
      </w:r>
      <w:r w:rsidR="002D1207" w:rsidRPr="00AF5CAE">
        <w:t xml:space="preserve"> and mask parameters that are included in </w:t>
      </w:r>
      <w:r w:rsidR="00E310C6" w:rsidRPr="00AF5CAE">
        <w:t>T</w:t>
      </w:r>
      <w:r w:rsidR="002D1207" w:rsidRPr="00AF5CAE">
        <w:t>able 5.</w:t>
      </w:r>
    </w:p>
    <w:p w14:paraId="70E3CFA6" w14:textId="77777777" w:rsidR="00AC79AC" w:rsidRPr="00AF5CAE" w:rsidRDefault="00AC79AC" w:rsidP="00AC79AC"/>
    <w:p w14:paraId="28759543" w14:textId="77777777" w:rsidR="00DB67BF" w:rsidRPr="00AF5CAE" w:rsidRDefault="00DB67BF" w:rsidP="00DB67BF">
      <w:pPr>
        <w:pStyle w:val="ListParagraph"/>
        <w:spacing w:before="0" w:after="120"/>
        <w:contextualSpacing w:val="0"/>
        <w:jc w:val="center"/>
        <w:rPr>
          <w:sz w:val="20"/>
        </w:rPr>
      </w:pPr>
      <w:r w:rsidRPr="00AF5CAE">
        <w:rPr>
          <w:sz w:val="20"/>
        </w:rPr>
        <w:t>TABLE 4</w:t>
      </w:r>
    </w:p>
    <w:p w14:paraId="41EBEDF4" w14:textId="67578E36" w:rsidR="00DB67BF" w:rsidRPr="00AF5CAE" w:rsidRDefault="009C6FC5" w:rsidP="00DB67BF">
      <w:pPr>
        <w:pStyle w:val="ListParagraph"/>
        <w:spacing w:before="0" w:after="120"/>
        <w:contextualSpacing w:val="0"/>
        <w:jc w:val="center"/>
        <w:rPr>
          <w:b/>
          <w:bCs/>
          <w:sz w:val="20"/>
        </w:rPr>
      </w:pPr>
      <w:r w:rsidRPr="00AF5CAE">
        <w:rPr>
          <w:b/>
          <w:bCs/>
          <w:sz w:val="20"/>
        </w:rPr>
        <w:t xml:space="preserve">Legacy </w:t>
      </w:r>
      <w:r w:rsidR="00DB67BF" w:rsidRPr="00AF5CAE">
        <w:rPr>
          <w:b/>
          <w:bCs/>
          <w:sz w:val="20"/>
        </w:rPr>
        <w:t xml:space="preserve">AM(OR)S </w:t>
      </w:r>
      <w:r w:rsidR="009F6B44" w:rsidRPr="00AF5CAE">
        <w:rPr>
          <w:b/>
          <w:bCs/>
          <w:sz w:val="20"/>
        </w:rPr>
        <w:t>T</w:t>
      </w:r>
      <w:r w:rsidR="00DB67BF" w:rsidRPr="00AF5CAE">
        <w:rPr>
          <w:b/>
          <w:bCs/>
          <w:sz w:val="20"/>
        </w:rPr>
        <w:t xml:space="preserve">ypical </w:t>
      </w:r>
      <w:r w:rsidR="009F6B44" w:rsidRPr="00AF5CAE">
        <w:rPr>
          <w:b/>
          <w:bCs/>
          <w:sz w:val="20"/>
        </w:rPr>
        <w:t>T</w:t>
      </w:r>
      <w:r w:rsidR="00DB67BF" w:rsidRPr="00AF5CAE">
        <w:rPr>
          <w:b/>
          <w:bCs/>
          <w:sz w:val="20"/>
        </w:rPr>
        <w:t xml:space="preserve">ransmitter </w:t>
      </w:r>
      <w:r w:rsidR="009F6B44" w:rsidRPr="00AF5CAE">
        <w:rPr>
          <w:b/>
          <w:bCs/>
          <w:sz w:val="20"/>
        </w:rPr>
        <w:t>P</w:t>
      </w:r>
      <w:r w:rsidR="00DB67BF" w:rsidRPr="00AF5CAE">
        <w:rPr>
          <w:b/>
          <w:bCs/>
          <w:sz w:val="20"/>
        </w:rPr>
        <w:t>arameters</w:t>
      </w:r>
    </w:p>
    <w:tbl>
      <w:tblPr>
        <w:tblStyle w:val="TableGrid"/>
        <w:tblW w:w="0" w:type="auto"/>
        <w:jc w:val="center"/>
        <w:tblLook w:val="04A0" w:firstRow="1" w:lastRow="0" w:firstColumn="1" w:lastColumn="0" w:noHBand="0" w:noVBand="1"/>
      </w:tblPr>
      <w:tblGrid>
        <w:gridCol w:w="3203"/>
        <w:gridCol w:w="3182"/>
      </w:tblGrid>
      <w:tr w:rsidR="00DB67BF" w:rsidRPr="00AF5CAE" w14:paraId="725626A3" w14:textId="77777777" w:rsidTr="00D60558">
        <w:trPr>
          <w:jc w:val="center"/>
        </w:trPr>
        <w:tc>
          <w:tcPr>
            <w:tcW w:w="3203" w:type="dxa"/>
          </w:tcPr>
          <w:p w14:paraId="13146F7A" w14:textId="77777777" w:rsidR="00DB67BF" w:rsidRPr="00AF5CAE" w:rsidRDefault="00DB67BF" w:rsidP="00D60558">
            <w:pPr>
              <w:jc w:val="center"/>
              <w:rPr>
                <w:b/>
                <w:bCs/>
                <w:sz w:val="20"/>
              </w:rPr>
            </w:pPr>
            <w:r w:rsidRPr="00AF5CAE">
              <w:rPr>
                <w:b/>
                <w:bCs/>
                <w:sz w:val="20"/>
              </w:rPr>
              <w:t>Parameter</w:t>
            </w:r>
          </w:p>
        </w:tc>
        <w:tc>
          <w:tcPr>
            <w:tcW w:w="3182" w:type="dxa"/>
          </w:tcPr>
          <w:p w14:paraId="120559E3" w14:textId="77777777" w:rsidR="00DB67BF" w:rsidRPr="00AF5CAE" w:rsidRDefault="00DB67BF" w:rsidP="00D60558">
            <w:pPr>
              <w:jc w:val="center"/>
              <w:rPr>
                <w:b/>
                <w:bCs/>
                <w:sz w:val="20"/>
              </w:rPr>
            </w:pPr>
            <w:r w:rsidRPr="00AF5CAE">
              <w:rPr>
                <w:b/>
                <w:bCs/>
                <w:sz w:val="20"/>
              </w:rPr>
              <w:t>Aeronautical Ground and Aircraft Station</w:t>
            </w:r>
          </w:p>
        </w:tc>
      </w:tr>
      <w:tr w:rsidR="00DB67BF" w:rsidRPr="00AF5CAE" w14:paraId="2DDD19CE" w14:textId="77777777" w:rsidTr="00D60558">
        <w:trPr>
          <w:jc w:val="center"/>
        </w:trPr>
        <w:tc>
          <w:tcPr>
            <w:tcW w:w="3203" w:type="dxa"/>
            <w:vAlign w:val="center"/>
          </w:tcPr>
          <w:p w14:paraId="6E153EDD" w14:textId="77777777" w:rsidR="00DB67BF" w:rsidRPr="00AF5CAE" w:rsidRDefault="00DB67BF" w:rsidP="00D60558">
            <w:pPr>
              <w:rPr>
                <w:sz w:val="20"/>
              </w:rPr>
            </w:pPr>
            <w:r w:rsidRPr="00AF5CAE">
              <w:rPr>
                <w:sz w:val="20"/>
              </w:rPr>
              <w:t>Frequency Range (MHz)</w:t>
            </w:r>
          </w:p>
        </w:tc>
        <w:tc>
          <w:tcPr>
            <w:tcW w:w="3182" w:type="dxa"/>
          </w:tcPr>
          <w:p w14:paraId="401983AB" w14:textId="77777777" w:rsidR="00DB67BF" w:rsidRPr="00AF5CAE" w:rsidRDefault="00DB67BF" w:rsidP="00D60558">
            <w:pPr>
              <w:jc w:val="center"/>
              <w:rPr>
                <w:sz w:val="20"/>
              </w:rPr>
            </w:pPr>
            <w:r w:rsidRPr="00AF5CAE">
              <w:rPr>
                <w:sz w:val="20"/>
              </w:rPr>
              <w:t>3.025-18.030</w:t>
            </w:r>
          </w:p>
        </w:tc>
      </w:tr>
      <w:tr w:rsidR="00DB67BF" w:rsidRPr="00AF5CAE" w14:paraId="78ADB854" w14:textId="77777777" w:rsidTr="00D60558">
        <w:trPr>
          <w:jc w:val="center"/>
        </w:trPr>
        <w:tc>
          <w:tcPr>
            <w:tcW w:w="3203" w:type="dxa"/>
            <w:vAlign w:val="center"/>
          </w:tcPr>
          <w:p w14:paraId="1633AFC8" w14:textId="4B6B81BD" w:rsidR="00DB67BF" w:rsidRPr="00AF5CAE" w:rsidRDefault="00DB67BF" w:rsidP="00D60558">
            <w:pPr>
              <w:rPr>
                <w:sz w:val="20"/>
              </w:rPr>
            </w:pPr>
            <w:r w:rsidRPr="00AF5CAE">
              <w:rPr>
                <w:sz w:val="20"/>
              </w:rPr>
              <w:t>Occupied Bandwidth (kHz)</w:t>
            </w:r>
          </w:p>
        </w:tc>
        <w:tc>
          <w:tcPr>
            <w:tcW w:w="3182" w:type="dxa"/>
          </w:tcPr>
          <w:p w14:paraId="57EB4B1F" w14:textId="77777777" w:rsidR="00DB67BF" w:rsidRPr="00AF5CAE" w:rsidRDefault="00DB67BF" w:rsidP="00D60558">
            <w:pPr>
              <w:jc w:val="center"/>
              <w:rPr>
                <w:sz w:val="20"/>
              </w:rPr>
            </w:pPr>
            <w:r w:rsidRPr="00AF5CAE">
              <w:rPr>
                <w:sz w:val="20"/>
              </w:rPr>
              <w:t>2.8</w:t>
            </w:r>
          </w:p>
        </w:tc>
      </w:tr>
      <w:tr w:rsidR="00DB67BF" w:rsidRPr="00AF5CAE" w14:paraId="5793025D" w14:textId="77777777" w:rsidTr="00D60558">
        <w:trPr>
          <w:jc w:val="center"/>
        </w:trPr>
        <w:tc>
          <w:tcPr>
            <w:tcW w:w="3203" w:type="dxa"/>
            <w:vAlign w:val="center"/>
          </w:tcPr>
          <w:p w14:paraId="3B856713" w14:textId="77777777" w:rsidR="00DB67BF" w:rsidRPr="00AF5CAE" w:rsidRDefault="00DB67BF" w:rsidP="00D60558">
            <w:pPr>
              <w:rPr>
                <w:sz w:val="20"/>
              </w:rPr>
            </w:pPr>
            <w:r w:rsidRPr="00AF5CAE">
              <w:rPr>
                <w:sz w:val="20"/>
              </w:rPr>
              <w:t>Channel Separation (kHz)</w:t>
            </w:r>
          </w:p>
        </w:tc>
        <w:tc>
          <w:tcPr>
            <w:tcW w:w="3182" w:type="dxa"/>
          </w:tcPr>
          <w:p w14:paraId="07D027C9" w14:textId="77777777" w:rsidR="00DB67BF" w:rsidRPr="00AF5CAE" w:rsidRDefault="00DB67BF" w:rsidP="00D60558">
            <w:pPr>
              <w:jc w:val="center"/>
              <w:rPr>
                <w:sz w:val="20"/>
              </w:rPr>
            </w:pPr>
            <w:r w:rsidRPr="00AF5CAE">
              <w:rPr>
                <w:sz w:val="20"/>
              </w:rPr>
              <w:t>3</w:t>
            </w:r>
          </w:p>
        </w:tc>
      </w:tr>
      <w:tr w:rsidR="00DB67BF" w:rsidRPr="00AF5CAE" w14:paraId="1C24C443" w14:textId="77777777" w:rsidTr="00D60558">
        <w:trPr>
          <w:jc w:val="center"/>
        </w:trPr>
        <w:tc>
          <w:tcPr>
            <w:tcW w:w="3203" w:type="dxa"/>
            <w:vAlign w:val="center"/>
          </w:tcPr>
          <w:p w14:paraId="3DCE9A67" w14:textId="77777777" w:rsidR="00DB67BF" w:rsidRPr="00AF5CAE" w:rsidRDefault="00DB67BF" w:rsidP="00D60558">
            <w:pPr>
              <w:rPr>
                <w:sz w:val="20"/>
              </w:rPr>
            </w:pPr>
            <w:r w:rsidRPr="00AF5CAE">
              <w:rPr>
                <w:sz w:val="20"/>
              </w:rPr>
              <w:t>Signal to Noise Ratio (dB)</w:t>
            </w:r>
          </w:p>
        </w:tc>
        <w:tc>
          <w:tcPr>
            <w:tcW w:w="3182" w:type="dxa"/>
          </w:tcPr>
          <w:p w14:paraId="3A063B7C" w14:textId="77777777" w:rsidR="00DB67BF" w:rsidRPr="00AF5CAE" w:rsidRDefault="00DB67BF" w:rsidP="00D60558">
            <w:pPr>
              <w:jc w:val="center"/>
              <w:rPr>
                <w:sz w:val="20"/>
              </w:rPr>
            </w:pPr>
            <w:r w:rsidRPr="00AF5CAE">
              <w:rPr>
                <w:sz w:val="20"/>
              </w:rPr>
              <w:t>10</w:t>
            </w:r>
          </w:p>
        </w:tc>
      </w:tr>
      <w:tr w:rsidR="00DB67BF" w:rsidRPr="00AF5CAE" w14:paraId="4E64C3B0" w14:textId="77777777" w:rsidTr="00D60558">
        <w:trPr>
          <w:jc w:val="center"/>
        </w:trPr>
        <w:tc>
          <w:tcPr>
            <w:tcW w:w="3203" w:type="dxa"/>
            <w:vAlign w:val="center"/>
          </w:tcPr>
          <w:p w14:paraId="498A0B5E" w14:textId="77777777" w:rsidR="00DB67BF" w:rsidRPr="00AF5CAE" w:rsidRDefault="00DB67BF" w:rsidP="00D60558">
            <w:pPr>
              <w:rPr>
                <w:sz w:val="20"/>
              </w:rPr>
            </w:pPr>
            <w:r w:rsidRPr="00AF5CAE">
              <w:rPr>
                <w:sz w:val="20"/>
              </w:rPr>
              <w:t>Antenna Type</w:t>
            </w:r>
          </w:p>
        </w:tc>
        <w:tc>
          <w:tcPr>
            <w:tcW w:w="3182" w:type="dxa"/>
          </w:tcPr>
          <w:p w14:paraId="4FE2E47F" w14:textId="77777777" w:rsidR="00DB67BF" w:rsidRPr="00AF5CAE" w:rsidRDefault="00DB67BF" w:rsidP="00D60558">
            <w:pPr>
              <w:jc w:val="center"/>
              <w:rPr>
                <w:sz w:val="20"/>
              </w:rPr>
            </w:pPr>
            <w:r w:rsidRPr="00AF5CAE">
              <w:rPr>
                <w:sz w:val="20"/>
              </w:rPr>
              <w:t>Directional</w:t>
            </w:r>
          </w:p>
        </w:tc>
      </w:tr>
      <w:tr w:rsidR="00DB67BF" w:rsidRPr="00AF5CAE" w14:paraId="1CEB6E97" w14:textId="77777777" w:rsidTr="00D60558">
        <w:trPr>
          <w:jc w:val="center"/>
        </w:trPr>
        <w:tc>
          <w:tcPr>
            <w:tcW w:w="3203" w:type="dxa"/>
            <w:vAlign w:val="center"/>
          </w:tcPr>
          <w:p w14:paraId="0AB411D4" w14:textId="77777777" w:rsidR="00DB67BF" w:rsidRPr="00AF5CAE" w:rsidRDefault="00DB67BF" w:rsidP="00D60558">
            <w:pPr>
              <w:rPr>
                <w:sz w:val="20"/>
              </w:rPr>
            </w:pPr>
            <w:r w:rsidRPr="00AF5CAE">
              <w:rPr>
                <w:sz w:val="20"/>
              </w:rPr>
              <w:t>Power (Watts)</w:t>
            </w:r>
          </w:p>
        </w:tc>
        <w:tc>
          <w:tcPr>
            <w:tcW w:w="3182" w:type="dxa"/>
          </w:tcPr>
          <w:p w14:paraId="391CB228" w14:textId="77777777" w:rsidR="00DB67BF" w:rsidRPr="00AF5CAE" w:rsidRDefault="00DB67BF" w:rsidP="00D60558">
            <w:pPr>
              <w:jc w:val="center"/>
              <w:rPr>
                <w:sz w:val="20"/>
              </w:rPr>
            </w:pPr>
            <w:r w:rsidRPr="00AF5CAE">
              <w:rPr>
                <w:sz w:val="20"/>
              </w:rPr>
              <w:t>1000</w:t>
            </w:r>
          </w:p>
        </w:tc>
      </w:tr>
      <w:tr w:rsidR="00DB67BF" w:rsidRPr="00AF5CAE" w14:paraId="663B49EC" w14:textId="77777777" w:rsidTr="00D60558">
        <w:trPr>
          <w:jc w:val="center"/>
        </w:trPr>
        <w:tc>
          <w:tcPr>
            <w:tcW w:w="3203" w:type="dxa"/>
            <w:vAlign w:val="center"/>
          </w:tcPr>
          <w:p w14:paraId="0EFE6A54" w14:textId="77777777" w:rsidR="00DB67BF" w:rsidRPr="00AF5CAE" w:rsidRDefault="00DB67BF" w:rsidP="00D60558">
            <w:pPr>
              <w:rPr>
                <w:sz w:val="20"/>
              </w:rPr>
            </w:pPr>
            <w:r w:rsidRPr="00AF5CAE">
              <w:rPr>
                <w:sz w:val="20"/>
              </w:rPr>
              <w:t>Emission Type (Telephony)</w:t>
            </w:r>
          </w:p>
        </w:tc>
        <w:tc>
          <w:tcPr>
            <w:tcW w:w="3182" w:type="dxa"/>
          </w:tcPr>
          <w:p w14:paraId="5141D954" w14:textId="77777777" w:rsidR="00DB67BF" w:rsidRPr="00AF5CAE" w:rsidRDefault="00DB67BF" w:rsidP="00D60558">
            <w:pPr>
              <w:jc w:val="center"/>
              <w:rPr>
                <w:sz w:val="20"/>
              </w:rPr>
            </w:pPr>
            <w:r w:rsidRPr="00AF5CAE">
              <w:rPr>
                <w:sz w:val="20"/>
              </w:rPr>
              <w:t>J3E</w:t>
            </w:r>
          </w:p>
        </w:tc>
      </w:tr>
      <w:tr w:rsidR="00DB67BF" w:rsidRPr="00AF5CAE" w14:paraId="64D2DC7F" w14:textId="77777777" w:rsidTr="00D60558">
        <w:trPr>
          <w:jc w:val="center"/>
        </w:trPr>
        <w:tc>
          <w:tcPr>
            <w:tcW w:w="3203" w:type="dxa"/>
            <w:vAlign w:val="center"/>
          </w:tcPr>
          <w:p w14:paraId="0B8FDDD8" w14:textId="77777777" w:rsidR="00DB67BF" w:rsidRPr="00AF5CAE" w:rsidRDefault="00DB67BF" w:rsidP="00D60558">
            <w:pPr>
              <w:rPr>
                <w:sz w:val="20"/>
              </w:rPr>
            </w:pPr>
            <w:r w:rsidRPr="00AF5CAE">
              <w:rPr>
                <w:sz w:val="20"/>
              </w:rPr>
              <w:t>Emission Type (Telegraphy)</w:t>
            </w:r>
          </w:p>
        </w:tc>
        <w:tc>
          <w:tcPr>
            <w:tcW w:w="3182" w:type="dxa"/>
          </w:tcPr>
          <w:p w14:paraId="293E6BA8" w14:textId="77777777" w:rsidR="00DB67BF" w:rsidRPr="00AF5CAE" w:rsidRDefault="00DB67BF" w:rsidP="00D60558">
            <w:pPr>
              <w:jc w:val="center"/>
              <w:rPr>
                <w:sz w:val="20"/>
                <w:lang w:val="pt-BR"/>
              </w:rPr>
            </w:pPr>
            <w:r w:rsidRPr="00AF5CAE">
              <w:rPr>
                <w:sz w:val="20"/>
                <w:lang w:val="pt-BR"/>
              </w:rPr>
              <w:t>A1A, A1B, F1B, (A, H) 2 (A, B)</w:t>
            </w:r>
          </w:p>
          <w:p w14:paraId="5AB4CABF" w14:textId="77777777" w:rsidR="00DB67BF" w:rsidRPr="00AF5CAE" w:rsidRDefault="00DB67BF" w:rsidP="00D60558">
            <w:pPr>
              <w:jc w:val="center"/>
              <w:rPr>
                <w:sz w:val="20"/>
              </w:rPr>
            </w:pPr>
            <w:r w:rsidRPr="00AF5CAE">
              <w:rPr>
                <w:sz w:val="20"/>
              </w:rPr>
              <w:t>(R, J) 2 (A, B, D), J (7, 9) (B, D, X)</w:t>
            </w:r>
          </w:p>
        </w:tc>
      </w:tr>
      <w:tr w:rsidR="00DB67BF" w:rsidRPr="00AF5CAE" w14:paraId="2B9BEC53" w14:textId="77777777" w:rsidTr="00D60558">
        <w:trPr>
          <w:jc w:val="center"/>
        </w:trPr>
        <w:tc>
          <w:tcPr>
            <w:tcW w:w="3203" w:type="dxa"/>
            <w:vAlign w:val="center"/>
          </w:tcPr>
          <w:p w14:paraId="0861EF8C" w14:textId="77777777" w:rsidR="00DB67BF" w:rsidRPr="00AF5CAE" w:rsidRDefault="00DB67BF" w:rsidP="00D60558">
            <w:pPr>
              <w:rPr>
                <w:sz w:val="20"/>
              </w:rPr>
            </w:pPr>
            <w:r w:rsidRPr="00AF5CAE">
              <w:rPr>
                <w:sz w:val="20"/>
              </w:rPr>
              <w:t>Modulation Type</w:t>
            </w:r>
          </w:p>
        </w:tc>
        <w:tc>
          <w:tcPr>
            <w:tcW w:w="3182" w:type="dxa"/>
          </w:tcPr>
          <w:p w14:paraId="302F878E" w14:textId="0B7F19FE" w:rsidR="00DB67BF" w:rsidRPr="00AF5CAE" w:rsidRDefault="00DB67BF" w:rsidP="00D60558">
            <w:pPr>
              <w:jc w:val="center"/>
              <w:rPr>
                <w:sz w:val="20"/>
              </w:rPr>
            </w:pPr>
            <w:r w:rsidRPr="00AF5CAE">
              <w:rPr>
                <w:sz w:val="20"/>
              </w:rPr>
              <w:t>Upper Sideband</w:t>
            </w:r>
            <w:r w:rsidR="004A5556" w:rsidRPr="00AF5CAE">
              <w:rPr>
                <w:sz w:val="20"/>
              </w:rPr>
              <w:t xml:space="preserve"> </w:t>
            </w:r>
          </w:p>
          <w:p w14:paraId="333BB53E" w14:textId="7163F3EF" w:rsidR="004A5556" w:rsidRPr="00AF5CAE" w:rsidRDefault="004A5556" w:rsidP="00D60558">
            <w:pPr>
              <w:jc w:val="center"/>
              <w:rPr>
                <w:sz w:val="20"/>
              </w:rPr>
            </w:pPr>
            <w:r w:rsidRPr="00AF5CAE">
              <w:rPr>
                <w:sz w:val="20"/>
              </w:rPr>
              <w:t>Single Sideband (SSB)</w:t>
            </w:r>
          </w:p>
          <w:p w14:paraId="16470EEC" w14:textId="24F79E9C" w:rsidR="00357FED" w:rsidRPr="00AF5CAE" w:rsidRDefault="00357FED" w:rsidP="00D60558">
            <w:pPr>
              <w:jc w:val="center"/>
              <w:rPr>
                <w:sz w:val="20"/>
              </w:rPr>
            </w:pPr>
            <w:r w:rsidRPr="00AF5CAE">
              <w:rPr>
                <w:sz w:val="20"/>
              </w:rPr>
              <w:t>Quadrature Amplitude Modulation (QAM)</w:t>
            </w:r>
          </w:p>
          <w:p w14:paraId="41C54B99" w14:textId="77777777" w:rsidR="00357FED" w:rsidRPr="00AF5CAE" w:rsidRDefault="00357FED" w:rsidP="00D60558">
            <w:pPr>
              <w:jc w:val="center"/>
              <w:rPr>
                <w:sz w:val="20"/>
              </w:rPr>
            </w:pPr>
            <w:r w:rsidRPr="00AF5CAE">
              <w:rPr>
                <w:sz w:val="20"/>
              </w:rPr>
              <w:t>Frequency</w:t>
            </w:r>
            <w:r w:rsidR="00593455" w:rsidRPr="00AF5CAE">
              <w:rPr>
                <w:sz w:val="20"/>
              </w:rPr>
              <w:t>-Shift Keying (FSK)</w:t>
            </w:r>
          </w:p>
          <w:p w14:paraId="2A70272E" w14:textId="6FBB253D" w:rsidR="00593455" w:rsidRPr="00AF5CAE" w:rsidRDefault="00593455" w:rsidP="00D60558">
            <w:pPr>
              <w:jc w:val="center"/>
              <w:rPr>
                <w:sz w:val="20"/>
              </w:rPr>
            </w:pPr>
            <w:r w:rsidRPr="00AF5CAE">
              <w:rPr>
                <w:sz w:val="20"/>
              </w:rPr>
              <w:t>Phase-Shift Keying (PSK)</w:t>
            </w:r>
          </w:p>
        </w:tc>
      </w:tr>
      <w:tr w:rsidR="00DB67BF" w:rsidRPr="00AF5CAE" w14:paraId="13ED8ADC" w14:textId="77777777" w:rsidTr="00D60558">
        <w:trPr>
          <w:jc w:val="center"/>
        </w:trPr>
        <w:tc>
          <w:tcPr>
            <w:tcW w:w="3203" w:type="dxa"/>
            <w:vAlign w:val="center"/>
          </w:tcPr>
          <w:p w14:paraId="17C5F31D" w14:textId="77777777" w:rsidR="00DB67BF" w:rsidRPr="00AF5CAE" w:rsidRDefault="00DB67BF" w:rsidP="00D60558">
            <w:pPr>
              <w:rPr>
                <w:sz w:val="20"/>
              </w:rPr>
            </w:pPr>
            <w:r w:rsidRPr="00AF5CAE">
              <w:rPr>
                <w:sz w:val="20"/>
              </w:rPr>
              <w:t>Propagation Mode</w:t>
            </w:r>
          </w:p>
        </w:tc>
        <w:tc>
          <w:tcPr>
            <w:tcW w:w="3182" w:type="dxa"/>
          </w:tcPr>
          <w:p w14:paraId="200C538A" w14:textId="77777777" w:rsidR="00DB67BF" w:rsidRPr="00AF5CAE" w:rsidRDefault="00DB67BF" w:rsidP="00D60558">
            <w:pPr>
              <w:jc w:val="center"/>
              <w:rPr>
                <w:sz w:val="20"/>
              </w:rPr>
            </w:pPr>
            <w:r w:rsidRPr="00AF5CAE">
              <w:rPr>
                <w:sz w:val="20"/>
              </w:rPr>
              <w:t>Skywave</w:t>
            </w:r>
          </w:p>
        </w:tc>
      </w:tr>
      <w:tr w:rsidR="00DB67BF" w:rsidRPr="00AF5CAE" w14:paraId="3F90D721" w14:textId="77777777" w:rsidTr="00D60558">
        <w:trPr>
          <w:jc w:val="center"/>
        </w:trPr>
        <w:tc>
          <w:tcPr>
            <w:tcW w:w="3203" w:type="dxa"/>
            <w:vAlign w:val="center"/>
          </w:tcPr>
          <w:p w14:paraId="1AF4D677" w14:textId="77777777" w:rsidR="00DB67BF" w:rsidRPr="00AF5CAE" w:rsidRDefault="00DB67BF" w:rsidP="00D60558">
            <w:pPr>
              <w:rPr>
                <w:sz w:val="20"/>
              </w:rPr>
            </w:pPr>
            <w:r w:rsidRPr="00AF5CAE">
              <w:rPr>
                <w:sz w:val="20"/>
              </w:rPr>
              <w:t>Range (km)</w:t>
            </w:r>
          </w:p>
        </w:tc>
        <w:tc>
          <w:tcPr>
            <w:tcW w:w="3182" w:type="dxa"/>
          </w:tcPr>
          <w:p w14:paraId="3DD46414" w14:textId="77777777" w:rsidR="00DB67BF" w:rsidRPr="00AF5CAE" w:rsidRDefault="00DB67BF" w:rsidP="00D60558">
            <w:pPr>
              <w:jc w:val="center"/>
              <w:rPr>
                <w:sz w:val="20"/>
              </w:rPr>
            </w:pPr>
            <w:r w:rsidRPr="00AF5CAE">
              <w:rPr>
                <w:sz w:val="20"/>
              </w:rPr>
              <w:t>Aeronautical Ground Stations: &gt;1000</w:t>
            </w:r>
          </w:p>
          <w:p w14:paraId="18102CBC" w14:textId="77777777" w:rsidR="00DB67BF" w:rsidRPr="00AF5CAE" w:rsidRDefault="00DB67BF" w:rsidP="00D60558">
            <w:pPr>
              <w:jc w:val="center"/>
              <w:rPr>
                <w:sz w:val="20"/>
              </w:rPr>
            </w:pPr>
            <w:r w:rsidRPr="00AF5CAE">
              <w:rPr>
                <w:sz w:val="20"/>
              </w:rPr>
              <w:t>Aircraft Stations: &lt;500</w:t>
            </w:r>
          </w:p>
        </w:tc>
      </w:tr>
      <w:tr w:rsidR="00DB67BF" w:rsidRPr="00AF5CAE" w14:paraId="5F6AC9E5" w14:textId="77777777" w:rsidTr="00D60558">
        <w:trPr>
          <w:jc w:val="center"/>
        </w:trPr>
        <w:tc>
          <w:tcPr>
            <w:tcW w:w="3203" w:type="dxa"/>
            <w:vAlign w:val="center"/>
          </w:tcPr>
          <w:p w14:paraId="3299D49F" w14:textId="77777777" w:rsidR="00DB67BF" w:rsidRPr="00AF5CAE" w:rsidRDefault="00DB67BF" w:rsidP="00D60558">
            <w:pPr>
              <w:rPr>
                <w:sz w:val="20"/>
              </w:rPr>
            </w:pPr>
            <w:r w:rsidRPr="00AF5CAE">
              <w:rPr>
                <w:sz w:val="20"/>
              </w:rPr>
              <w:t>Protection Criteria (dB)</w:t>
            </w:r>
          </w:p>
        </w:tc>
        <w:tc>
          <w:tcPr>
            <w:tcW w:w="3182" w:type="dxa"/>
          </w:tcPr>
          <w:p w14:paraId="527EA41D" w14:textId="77777777" w:rsidR="00DB67BF" w:rsidRPr="00AF5CAE" w:rsidRDefault="00DB67BF" w:rsidP="00D60558">
            <w:pPr>
              <w:jc w:val="center"/>
              <w:rPr>
                <w:sz w:val="20"/>
              </w:rPr>
            </w:pPr>
            <w:r w:rsidRPr="00AF5CAE">
              <w:rPr>
                <w:sz w:val="20"/>
              </w:rPr>
              <w:t>15</w:t>
            </w:r>
          </w:p>
        </w:tc>
      </w:tr>
    </w:tbl>
    <w:p w14:paraId="4E210DBD" w14:textId="77777777" w:rsidR="00E22717" w:rsidRDefault="00E22717" w:rsidP="00914F95">
      <w:pPr>
        <w:pStyle w:val="ListParagraph"/>
        <w:tabs>
          <w:tab w:val="clear" w:pos="794"/>
          <w:tab w:val="left" w:pos="0"/>
        </w:tabs>
        <w:spacing w:before="0" w:after="120"/>
        <w:ind w:left="0"/>
        <w:contextualSpacing w:val="0"/>
        <w:rPr>
          <w:szCs w:val="24"/>
        </w:rPr>
      </w:pPr>
    </w:p>
    <w:p w14:paraId="29D69D73" w14:textId="5A99821A" w:rsidR="00914F95" w:rsidRPr="00AF5CAE" w:rsidRDefault="00914F95" w:rsidP="00914F95">
      <w:pPr>
        <w:pStyle w:val="ListParagraph"/>
        <w:tabs>
          <w:tab w:val="clear" w:pos="794"/>
          <w:tab w:val="left" w:pos="0"/>
        </w:tabs>
        <w:spacing w:before="0" w:after="120"/>
        <w:ind w:left="0"/>
        <w:contextualSpacing w:val="0"/>
        <w:rPr>
          <w:szCs w:val="24"/>
        </w:rPr>
      </w:pPr>
      <w:r w:rsidRPr="00AF5CAE">
        <w:rPr>
          <w:szCs w:val="24"/>
        </w:rPr>
        <w:t>For aircraft station transmitters first installed after 1 February 1982 and for aeronautical stations transmitters in use after 1 February 1983:</w:t>
      </w:r>
    </w:p>
    <w:p w14:paraId="4CF8F577" w14:textId="77777777" w:rsidR="007651CD" w:rsidRPr="00AF5CAE" w:rsidRDefault="007651CD" w:rsidP="007651CD">
      <w:pPr>
        <w:spacing w:before="0"/>
        <w:jc w:val="center"/>
      </w:pPr>
    </w:p>
    <w:p w14:paraId="4AD1E267" w14:textId="58F2EE7D" w:rsidR="007651CD" w:rsidRPr="00AF5CAE" w:rsidRDefault="007651CD" w:rsidP="006B7F12">
      <w:pPr>
        <w:pStyle w:val="ListParagraph"/>
        <w:spacing w:before="0" w:after="120"/>
        <w:contextualSpacing w:val="0"/>
        <w:jc w:val="center"/>
        <w:rPr>
          <w:sz w:val="20"/>
        </w:rPr>
      </w:pPr>
      <w:r w:rsidRPr="00AF5CAE">
        <w:rPr>
          <w:sz w:val="20"/>
        </w:rPr>
        <w:t xml:space="preserve">TABLE </w:t>
      </w:r>
      <w:r w:rsidR="00BF55A9" w:rsidRPr="00AF5CAE">
        <w:rPr>
          <w:sz w:val="20"/>
        </w:rPr>
        <w:t>5</w:t>
      </w:r>
    </w:p>
    <w:p w14:paraId="70E76294" w14:textId="55DEF033" w:rsidR="007651CD" w:rsidRPr="00AF5CAE" w:rsidRDefault="009C6FC5" w:rsidP="006B7F12">
      <w:pPr>
        <w:pStyle w:val="ListParagraph"/>
        <w:spacing w:before="0" w:after="120"/>
        <w:contextualSpacing w:val="0"/>
        <w:jc w:val="center"/>
        <w:rPr>
          <w:b/>
          <w:bCs/>
          <w:sz w:val="20"/>
        </w:rPr>
      </w:pPr>
      <w:r w:rsidRPr="00AF5CAE">
        <w:rPr>
          <w:b/>
          <w:bCs/>
          <w:sz w:val="20"/>
        </w:rPr>
        <w:t xml:space="preserve">Legacy </w:t>
      </w:r>
      <w:r w:rsidR="007651CD" w:rsidRPr="00AF5CAE">
        <w:rPr>
          <w:b/>
          <w:bCs/>
          <w:sz w:val="20"/>
        </w:rPr>
        <w:t xml:space="preserve">AM(OR)S </w:t>
      </w:r>
      <w:r w:rsidR="00FC2EFD" w:rsidRPr="00AF5CAE">
        <w:rPr>
          <w:b/>
          <w:bCs/>
          <w:sz w:val="20"/>
        </w:rPr>
        <w:t>E</w:t>
      </w:r>
      <w:r w:rsidR="007651CD" w:rsidRPr="00AF5CAE">
        <w:rPr>
          <w:b/>
          <w:bCs/>
          <w:sz w:val="20"/>
        </w:rPr>
        <w:t xml:space="preserve">mission </w:t>
      </w:r>
      <w:r w:rsidR="00FC2EFD" w:rsidRPr="00AF5CAE">
        <w:rPr>
          <w:b/>
          <w:bCs/>
          <w:sz w:val="20"/>
        </w:rPr>
        <w:t>M</w:t>
      </w:r>
      <w:r w:rsidR="007651CD" w:rsidRPr="00AF5CAE">
        <w:rPr>
          <w:b/>
          <w:bCs/>
          <w:sz w:val="20"/>
        </w:rPr>
        <w:t>ask</w:t>
      </w:r>
    </w:p>
    <w:tbl>
      <w:tblPr>
        <w:tblStyle w:val="TableGrid"/>
        <w:tblW w:w="0" w:type="auto"/>
        <w:tblLook w:val="04A0" w:firstRow="1" w:lastRow="0" w:firstColumn="1" w:lastColumn="0" w:noHBand="0" w:noVBand="1"/>
      </w:tblPr>
      <w:tblGrid>
        <w:gridCol w:w="4675"/>
        <w:gridCol w:w="4675"/>
      </w:tblGrid>
      <w:tr w:rsidR="00C6663D" w:rsidRPr="00AF5CAE" w14:paraId="5596130F" w14:textId="77777777" w:rsidTr="00D60558">
        <w:tc>
          <w:tcPr>
            <w:tcW w:w="4675" w:type="dxa"/>
            <w:vAlign w:val="center"/>
          </w:tcPr>
          <w:p w14:paraId="685516ED" w14:textId="77777777" w:rsidR="00C6663D" w:rsidRPr="00AF5CAE" w:rsidRDefault="00C6663D" w:rsidP="00D60558">
            <w:pPr>
              <w:jc w:val="center"/>
              <w:rPr>
                <w:b/>
                <w:bCs/>
                <w:sz w:val="20"/>
              </w:rPr>
            </w:pPr>
            <w:r w:rsidRPr="00AF5CAE">
              <w:rPr>
                <w:b/>
                <w:bCs/>
                <w:sz w:val="20"/>
              </w:rPr>
              <w:t>Frequency separation Δ from the assigned frequency (kHz)</w:t>
            </w:r>
          </w:p>
        </w:tc>
        <w:tc>
          <w:tcPr>
            <w:tcW w:w="4675" w:type="dxa"/>
            <w:vAlign w:val="center"/>
          </w:tcPr>
          <w:p w14:paraId="235D83CD" w14:textId="77777777" w:rsidR="00C6663D" w:rsidRPr="00AF5CAE" w:rsidRDefault="00C6663D" w:rsidP="00D60558">
            <w:pPr>
              <w:jc w:val="center"/>
              <w:rPr>
                <w:b/>
                <w:bCs/>
                <w:sz w:val="20"/>
              </w:rPr>
            </w:pPr>
            <w:r w:rsidRPr="00AF5CAE">
              <w:rPr>
                <w:b/>
                <w:bCs/>
                <w:sz w:val="20"/>
              </w:rPr>
              <w:t>Minimum attenuation below peak envelope power (PX) (dB)</w:t>
            </w:r>
          </w:p>
        </w:tc>
      </w:tr>
      <w:tr w:rsidR="00C6663D" w:rsidRPr="00AF5CAE" w14:paraId="4BC97DF1" w14:textId="77777777" w:rsidTr="00D60558">
        <w:tc>
          <w:tcPr>
            <w:tcW w:w="4675" w:type="dxa"/>
            <w:vAlign w:val="center"/>
          </w:tcPr>
          <w:p w14:paraId="7965FA24" w14:textId="77777777" w:rsidR="00C6663D" w:rsidRPr="00AF5CAE" w:rsidRDefault="00C6663D" w:rsidP="00D60558">
            <w:pPr>
              <w:jc w:val="center"/>
              <w:rPr>
                <w:sz w:val="20"/>
              </w:rPr>
            </w:pPr>
            <w:r w:rsidRPr="00AF5CAE">
              <w:rPr>
                <w:sz w:val="20"/>
              </w:rPr>
              <w:t>1.5 ≤ Δ &lt; 4.5</w:t>
            </w:r>
          </w:p>
        </w:tc>
        <w:tc>
          <w:tcPr>
            <w:tcW w:w="4675" w:type="dxa"/>
            <w:vAlign w:val="center"/>
          </w:tcPr>
          <w:p w14:paraId="583A3329" w14:textId="77777777" w:rsidR="00C6663D" w:rsidRPr="00AF5CAE" w:rsidRDefault="00C6663D" w:rsidP="00D60558">
            <w:pPr>
              <w:jc w:val="center"/>
              <w:rPr>
                <w:sz w:val="20"/>
              </w:rPr>
            </w:pPr>
            <w:r w:rsidRPr="00AF5CAE">
              <w:rPr>
                <w:sz w:val="20"/>
              </w:rPr>
              <w:t>30</w:t>
            </w:r>
          </w:p>
        </w:tc>
      </w:tr>
      <w:tr w:rsidR="00C6663D" w:rsidRPr="00AF5CAE" w14:paraId="748B232E" w14:textId="77777777" w:rsidTr="00D60558">
        <w:tc>
          <w:tcPr>
            <w:tcW w:w="4675" w:type="dxa"/>
            <w:vAlign w:val="center"/>
          </w:tcPr>
          <w:p w14:paraId="0BF15C6C" w14:textId="77777777" w:rsidR="00C6663D" w:rsidRPr="00AF5CAE" w:rsidRDefault="00C6663D" w:rsidP="00D60558">
            <w:pPr>
              <w:jc w:val="center"/>
              <w:rPr>
                <w:sz w:val="20"/>
              </w:rPr>
            </w:pPr>
            <w:r w:rsidRPr="00AF5CAE">
              <w:rPr>
                <w:sz w:val="20"/>
              </w:rPr>
              <w:t>4.5 ≤ Δ &lt; 7.5</w:t>
            </w:r>
          </w:p>
        </w:tc>
        <w:tc>
          <w:tcPr>
            <w:tcW w:w="4675" w:type="dxa"/>
            <w:vAlign w:val="center"/>
          </w:tcPr>
          <w:p w14:paraId="457354DB" w14:textId="77777777" w:rsidR="00C6663D" w:rsidRPr="00AF5CAE" w:rsidRDefault="00C6663D" w:rsidP="00D60558">
            <w:pPr>
              <w:jc w:val="center"/>
              <w:rPr>
                <w:sz w:val="20"/>
              </w:rPr>
            </w:pPr>
            <w:r w:rsidRPr="00AF5CAE">
              <w:rPr>
                <w:sz w:val="20"/>
              </w:rPr>
              <w:t>38</w:t>
            </w:r>
          </w:p>
        </w:tc>
      </w:tr>
      <w:tr w:rsidR="00C6663D" w:rsidRPr="00AF5CAE" w14:paraId="196AA76A" w14:textId="77777777" w:rsidTr="00D60558">
        <w:tc>
          <w:tcPr>
            <w:tcW w:w="4675" w:type="dxa"/>
            <w:vAlign w:val="center"/>
          </w:tcPr>
          <w:p w14:paraId="18D1A2CF" w14:textId="77777777" w:rsidR="00C6663D" w:rsidRPr="00AF5CAE" w:rsidRDefault="00C6663D" w:rsidP="00D60558">
            <w:pPr>
              <w:jc w:val="center"/>
              <w:rPr>
                <w:sz w:val="20"/>
              </w:rPr>
            </w:pPr>
            <w:r w:rsidRPr="00AF5CAE">
              <w:rPr>
                <w:sz w:val="20"/>
              </w:rPr>
              <w:t>7.5 ≤ Δ</w:t>
            </w:r>
          </w:p>
        </w:tc>
        <w:tc>
          <w:tcPr>
            <w:tcW w:w="4675" w:type="dxa"/>
            <w:vAlign w:val="center"/>
          </w:tcPr>
          <w:p w14:paraId="3D5FA5DB" w14:textId="77777777" w:rsidR="00C6663D" w:rsidRPr="00AF5CAE" w:rsidRDefault="00C6663D" w:rsidP="00D60558">
            <w:pPr>
              <w:jc w:val="center"/>
              <w:rPr>
                <w:sz w:val="20"/>
              </w:rPr>
            </w:pPr>
            <w:r w:rsidRPr="00AF5CAE">
              <w:rPr>
                <w:sz w:val="20"/>
              </w:rPr>
              <w:t>43*</w:t>
            </w:r>
          </w:p>
        </w:tc>
      </w:tr>
      <w:tr w:rsidR="00C6663D" w:rsidRPr="00AF5CAE" w14:paraId="008974E4" w14:textId="77777777" w:rsidTr="00D60558">
        <w:tc>
          <w:tcPr>
            <w:tcW w:w="9350" w:type="dxa"/>
            <w:gridSpan w:val="2"/>
          </w:tcPr>
          <w:p w14:paraId="2BA553B8" w14:textId="77777777" w:rsidR="00C6663D" w:rsidRPr="00AF5CAE" w:rsidRDefault="00C6663D" w:rsidP="00D60558">
            <w:pPr>
              <w:rPr>
                <w:sz w:val="20"/>
              </w:rPr>
            </w:pPr>
            <w:r w:rsidRPr="00AF5CAE">
              <w:rPr>
                <w:sz w:val="20"/>
              </w:rPr>
              <w:t>*For transmitter power up to and including 50W: 43+10log</w:t>
            </w:r>
            <w:r w:rsidRPr="00AF5CAE">
              <w:rPr>
                <w:sz w:val="20"/>
                <w:vertAlign w:val="subscript"/>
              </w:rPr>
              <w:t>10</w:t>
            </w:r>
            <w:r w:rsidRPr="00AF5CAE">
              <w:rPr>
                <w:sz w:val="20"/>
              </w:rPr>
              <w:t xml:space="preserve"> (PX) (W). For transmitter powers more than 50W, the attenuation shall be at least 60 dB.</w:t>
            </w:r>
          </w:p>
        </w:tc>
      </w:tr>
    </w:tbl>
    <w:p w14:paraId="77BDCDCF" w14:textId="64B1BA5A" w:rsidR="007651CD" w:rsidRPr="00AF5CAE" w:rsidRDefault="007651CD" w:rsidP="007651CD"/>
    <w:p w14:paraId="690A9362" w14:textId="77777777" w:rsidR="007651CD" w:rsidRPr="00AF5CAE" w:rsidRDefault="007651CD" w:rsidP="007651CD">
      <w:pPr>
        <w:spacing w:before="0"/>
        <w:jc w:val="center"/>
      </w:pPr>
    </w:p>
    <w:p w14:paraId="478D7CC1" w14:textId="461D6592" w:rsidR="007651CD" w:rsidRPr="00AF5CAE" w:rsidRDefault="007651CD" w:rsidP="006B7F12">
      <w:pPr>
        <w:pStyle w:val="ListParagraph"/>
        <w:spacing w:before="0" w:after="120"/>
        <w:contextualSpacing w:val="0"/>
        <w:jc w:val="center"/>
        <w:rPr>
          <w:sz w:val="20"/>
        </w:rPr>
      </w:pPr>
      <w:r w:rsidRPr="00AF5CAE">
        <w:rPr>
          <w:sz w:val="20"/>
        </w:rPr>
        <w:t xml:space="preserve">FIGURE </w:t>
      </w:r>
      <w:r w:rsidR="00BF55A9" w:rsidRPr="00AF5CAE">
        <w:rPr>
          <w:sz w:val="20"/>
        </w:rPr>
        <w:t>1</w:t>
      </w:r>
    </w:p>
    <w:p w14:paraId="19F7CA03" w14:textId="759EBBFE" w:rsidR="007651CD" w:rsidRPr="00AF5CAE" w:rsidRDefault="00D66A03" w:rsidP="007651CD">
      <w:pPr>
        <w:pStyle w:val="ListParagraph"/>
        <w:spacing w:before="0" w:after="120"/>
        <w:contextualSpacing w:val="0"/>
        <w:jc w:val="center"/>
        <w:rPr>
          <w:b/>
          <w:bCs/>
          <w:sz w:val="20"/>
        </w:rPr>
      </w:pPr>
      <w:r w:rsidRPr="00AF5CAE">
        <w:rPr>
          <w:b/>
          <w:bCs/>
          <w:sz w:val="20"/>
        </w:rPr>
        <w:t xml:space="preserve">Legacy </w:t>
      </w:r>
      <w:r w:rsidR="007651CD" w:rsidRPr="00AF5CAE">
        <w:rPr>
          <w:b/>
          <w:bCs/>
          <w:sz w:val="20"/>
        </w:rPr>
        <w:t xml:space="preserve">AM(OR)S </w:t>
      </w:r>
      <w:r w:rsidR="00FC2EFD" w:rsidRPr="00AF5CAE">
        <w:rPr>
          <w:b/>
          <w:bCs/>
          <w:sz w:val="20"/>
        </w:rPr>
        <w:t>E</w:t>
      </w:r>
      <w:r w:rsidR="007651CD" w:rsidRPr="00AF5CAE">
        <w:rPr>
          <w:b/>
          <w:bCs/>
          <w:sz w:val="20"/>
        </w:rPr>
        <w:t xml:space="preserve">mission </w:t>
      </w:r>
      <w:r w:rsidR="00FC2EFD" w:rsidRPr="00AF5CAE">
        <w:rPr>
          <w:b/>
          <w:bCs/>
          <w:sz w:val="20"/>
        </w:rPr>
        <w:t>M</w:t>
      </w:r>
      <w:r w:rsidR="007651CD" w:rsidRPr="00AF5CAE">
        <w:rPr>
          <w:b/>
          <w:bCs/>
          <w:sz w:val="20"/>
        </w:rPr>
        <w:t>ask</w:t>
      </w:r>
      <w:r w:rsidR="00185239" w:rsidRPr="00AF5CAE">
        <w:rPr>
          <w:rStyle w:val="FootnoteReference"/>
        </w:rPr>
        <w:footnoteReference w:id="3"/>
      </w:r>
    </w:p>
    <w:p w14:paraId="44E37F76" w14:textId="77777777" w:rsidR="008B5451" w:rsidRPr="00AF5CAE" w:rsidRDefault="008B5451" w:rsidP="008B5451">
      <w:pPr>
        <w:rPr>
          <w:b/>
          <w:bCs/>
          <w:sz w:val="20"/>
          <w:lang w:val="en-US"/>
        </w:rPr>
      </w:pPr>
    </w:p>
    <w:p w14:paraId="4B1E816C" w14:textId="77777777" w:rsidR="008B5451" w:rsidRPr="00AF5CAE" w:rsidRDefault="008B5451" w:rsidP="006B7F12">
      <w:pPr>
        <w:rPr>
          <w:lang w:val="en-US"/>
        </w:rPr>
      </w:pPr>
    </w:p>
    <w:p w14:paraId="520D9D05" w14:textId="77777777" w:rsidR="007651CD" w:rsidRPr="00AF5CAE" w:rsidRDefault="007651CD" w:rsidP="007651CD">
      <w:pPr>
        <w:jc w:val="center"/>
      </w:pPr>
      <w:r w:rsidRPr="00AF5CAE">
        <w:rPr>
          <w:noProof/>
        </w:rPr>
        <w:drawing>
          <wp:inline distT="0" distB="0" distL="0" distR="0" wp14:anchorId="48ABB701" wp14:editId="7E987787">
            <wp:extent cx="5638800" cy="4542514"/>
            <wp:effectExtent l="0" t="0" r="0" b="0"/>
            <wp:docPr id="721279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79239" name=""/>
                    <pic:cNvPicPr/>
                  </pic:nvPicPr>
                  <pic:blipFill>
                    <a:blip r:embed="rId21"/>
                    <a:stretch>
                      <a:fillRect/>
                    </a:stretch>
                  </pic:blipFill>
                  <pic:spPr>
                    <a:xfrm>
                      <a:off x="0" y="0"/>
                      <a:ext cx="5649702" cy="4551297"/>
                    </a:xfrm>
                    <a:prstGeom prst="rect">
                      <a:avLst/>
                    </a:prstGeom>
                  </pic:spPr>
                </pic:pic>
              </a:graphicData>
            </a:graphic>
          </wp:inline>
        </w:drawing>
      </w:r>
    </w:p>
    <w:p w14:paraId="128DBFE0" w14:textId="77777777" w:rsidR="007651CD" w:rsidRPr="00AF5CAE" w:rsidRDefault="007651CD" w:rsidP="007651CD">
      <w:pPr>
        <w:jc w:val="center"/>
      </w:pPr>
    </w:p>
    <w:p w14:paraId="6306B5EF" w14:textId="62CAC3CD" w:rsidR="007651CD" w:rsidRPr="00AF5CAE" w:rsidRDefault="007651CD" w:rsidP="006B7F12">
      <w:pPr>
        <w:pStyle w:val="ListParagraph"/>
        <w:spacing w:before="0" w:after="120"/>
        <w:contextualSpacing w:val="0"/>
        <w:jc w:val="center"/>
        <w:rPr>
          <w:sz w:val="20"/>
        </w:rPr>
      </w:pPr>
      <w:r w:rsidRPr="00AF5CAE">
        <w:rPr>
          <w:sz w:val="20"/>
        </w:rPr>
        <w:t>T</w:t>
      </w:r>
      <w:r w:rsidR="00613F22" w:rsidRPr="00AF5CAE">
        <w:rPr>
          <w:sz w:val="20"/>
        </w:rPr>
        <w:t xml:space="preserve">ABLE </w:t>
      </w:r>
      <w:r w:rsidR="00B81581" w:rsidRPr="00AF5CAE">
        <w:rPr>
          <w:sz w:val="20"/>
        </w:rPr>
        <w:t>6</w:t>
      </w:r>
    </w:p>
    <w:p w14:paraId="137E8F8F" w14:textId="5B261B9E" w:rsidR="007651CD" w:rsidRPr="00AF5CAE" w:rsidRDefault="00D66A03" w:rsidP="006B7F12">
      <w:pPr>
        <w:pStyle w:val="ListParagraph"/>
        <w:spacing w:before="0" w:after="120"/>
        <w:contextualSpacing w:val="0"/>
        <w:jc w:val="center"/>
        <w:rPr>
          <w:b/>
          <w:bCs/>
          <w:sz w:val="20"/>
        </w:rPr>
      </w:pPr>
      <w:r w:rsidRPr="00AF5CAE">
        <w:rPr>
          <w:b/>
          <w:bCs/>
          <w:sz w:val="20"/>
        </w:rPr>
        <w:t xml:space="preserve">Legacy </w:t>
      </w:r>
      <w:r w:rsidR="007651CD" w:rsidRPr="00AF5CAE">
        <w:rPr>
          <w:b/>
          <w:bCs/>
          <w:sz w:val="20"/>
        </w:rPr>
        <w:t xml:space="preserve">AM(OR)S </w:t>
      </w:r>
      <w:r w:rsidR="001F1329" w:rsidRPr="00AF5CAE">
        <w:rPr>
          <w:b/>
          <w:bCs/>
          <w:sz w:val="20"/>
        </w:rPr>
        <w:t>T</w:t>
      </w:r>
      <w:r w:rsidR="007651CD" w:rsidRPr="00AF5CAE">
        <w:rPr>
          <w:b/>
          <w:bCs/>
          <w:sz w:val="20"/>
        </w:rPr>
        <w:t xml:space="preserve">ypical </w:t>
      </w:r>
      <w:r w:rsidR="001F1329" w:rsidRPr="00AF5CAE">
        <w:rPr>
          <w:b/>
          <w:bCs/>
          <w:sz w:val="20"/>
        </w:rPr>
        <w:t>R</w:t>
      </w:r>
      <w:r w:rsidR="007651CD" w:rsidRPr="00AF5CAE">
        <w:rPr>
          <w:b/>
          <w:bCs/>
          <w:sz w:val="20"/>
        </w:rPr>
        <w:t xml:space="preserve">eceiver </w:t>
      </w:r>
      <w:r w:rsidR="001F1329" w:rsidRPr="00AF5CAE">
        <w:rPr>
          <w:b/>
          <w:bCs/>
          <w:sz w:val="20"/>
        </w:rPr>
        <w:t>P</w:t>
      </w:r>
      <w:r w:rsidR="007651CD" w:rsidRPr="00AF5CAE">
        <w:rPr>
          <w:b/>
          <w:bCs/>
          <w:sz w:val="20"/>
        </w:rPr>
        <w:t>arameters</w:t>
      </w:r>
    </w:p>
    <w:tbl>
      <w:tblPr>
        <w:tblStyle w:val="TableGrid"/>
        <w:tblW w:w="0" w:type="auto"/>
        <w:jc w:val="center"/>
        <w:tblLook w:val="04A0" w:firstRow="1" w:lastRow="0" w:firstColumn="1" w:lastColumn="0" w:noHBand="0" w:noVBand="1"/>
      </w:tblPr>
      <w:tblGrid>
        <w:gridCol w:w="3203"/>
        <w:gridCol w:w="2642"/>
      </w:tblGrid>
      <w:tr w:rsidR="007F068A" w:rsidRPr="00AF5CAE" w14:paraId="03D61867" w14:textId="77777777" w:rsidTr="00E15829">
        <w:trPr>
          <w:jc w:val="center"/>
        </w:trPr>
        <w:tc>
          <w:tcPr>
            <w:tcW w:w="3203" w:type="dxa"/>
          </w:tcPr>
          <w:p w14:paraId="03F55AEC" w14:textId="77777777" w:rsidR="007F068A" w:rsidRPr="00AF5CAE" w:rsidRDefault="007F068A" w:rsidP="00401D42">
            <w:pPr>
              <w:jc w:val="center"/>
              <w:rPr>
                <w:b/>
                <w:bCs/>
                <w:sz w:val="20"/>
              </w:rPr>
            </w:pPr>
            <w:r w:rsidRPr="00AF5CAE">
              <w:rPr>
                <w:b/>
                <w:bCs/>
                <w:sz w:val="20"/>
              </w:rPr>
              <w:t>Parameter</w:t>
            </w:r>
          </w:p>
        </w:tc>
        <w:tc>
          <w:tcPr>
            <w:tcW w:w="2642" w:type="dxa"/>
          </w:tcPr>
          <w:p w14:paraId="76ADC7C7" w14:textId="77777777" w:rsidR="007F068A" w:rsidRPr="00AF5CAE" w:rsidRDefault="007F068A" w:rsidP="00401D42">
            <w:pPr>
              <w:jc w:val="center"/>
              <w:rPr>
                <w:b/>
                <w:bCs/>
                <w:sz w:val="20"/>
              </w:rPr>
            </w:pPr>
            <w:r w:rsidRPr="00AF5CAE">
              <w:rPr>
                <w:b/>
                <w:bCs/>
                <w:sz w:val="20"/>
              </w:rPr>
              <w:t>Aeronautical  Ground  and Aircraft Stations</w:t>
            </w:r>
          </w:p>
        </w:tc>
      </w:tr>
      <w:tr w:rsidR="007F068A" w:rsidRPr="00AF5CAE" w14:paraId="02152330" w14:textId="77777777" w:rsidTr="00E15829">
        <w:trPr>
          <w:jc w:val="center"/>
        </w:trPr>
        <w:tc>
          <w:tcPr>
            <w:tcW w:w="3203" w:type="dxa"/>
          </w:tcPr>
          <w:p w14:paraId="4772EBAD" w14:textId="77777777" w:rsidR="007F068A" w:rsidRPr="00AF5CAE" w:rsidRDefault="007F068A" w:rsidP="00401D42">
            <w:pPr>
              <w:rPr>
                <w:sz w:val="20"/>
              </w:rPr>
            </w:pPr>
            <w:r w:rsidRPr="00AF5CAE">
              <w:rPr>
                <w:sz w:val="20"/>
              </w:rPr>
              <w:t>Frequency Range (MHz)</w:t>
            </w:r>
          </w:p>
        </w:tc>
        <w:tc>
          <w:tcPr>
            <w:tcW w:w="2642" w:type="dxa"/>
          </w:tcPr>
          <w:p w14:paraId="1EC837E6" w14:textId="77777777" w:rsidR="007F068A" w:rsidRPr="00AF5CAE" w:rsidRDefault="007F068A" w:rsidP="00401D42">
            <w:pPr>
              <w:jc w:val="center"/>
              <w:rPr>
                <w:sz w:val="20"/>
              </w:rPr>
            </w:pPr>
            <w:r w:rsidRPr="00AF5CAE">
              <w:rPr>
                <w:sz w:val="20"/>
              </w:rPr>
              <w:t>3.025-18.030</w:t>
            </w:r>
          </w:p>
        </w:tc>
      </w:tr>
      <w:tr w:rsidR="007F068A" w:rsidRPr="00AF5CAE" w14:paraId="2191690E" w14:textId="77777777" w:rsidTr="00E15829">
        <w:trPr>
          <w:jc w:val="center"/>
        </w:trPr>
        <w:tc>
          <w:tcPr>
            <w:tcW w:w="3203" w:type="dxa"/>
          </w:tcPr>
          <w:p w14:paraId="7FF3977D" w14:textId="77777777" w:rsidR="007F068A" w:rsidRPr="00AF5CAE" w:rsidRDefault="007F068A" w:rsidP="00401D42">
            <w:pPr>
              <w:rPr>
                <w:sz w:val="20"/>
              </w:rPr>
            </w:pPr>
            <w:r w:rsidRPr="00AF5CAE">
              <w:rPr>
                <w:sz w:val="20"/>
              </w:rPr>
              <w:t>Receiver Bandwidth (kHz)</w:t>
            </w:r>
          </w:p>
        </w:tc>
        <w:tc>
          <w:tcPr>
            <w:tcW w:w="2642" w:type="dxa"/>
          </w:tcPr>
          <w:p w14:paraId="3F079950" w14:textId="77777777" w:rsidR="007F068A" w:rsidRPr="00AF5CAE" w:rsidRDefault="007F068A" w:rsidP="00401D42">
            <w:pPr>
              <w:jc w:val="center"/>
              <w:rPr>
                <w:sz w:val="20"/>
              </w:rPr>
            </w:pPr>
            <w:r w:rsidRPr="00AF5CAE">
              <w:rPr>
                <w:sz w:val="20"/>
              </w:rPr>
              <w:t>2.8</w:t>
            </w:r>
          </w:p>
        </w:tc>
      </w:tr>
      <w:tr w:rsidR="007F068A" w:rsidRPr="00AF5CAE" w14:paraId="6061E768" w14:textId="77777777" w:rsidTr="00E15829">
        <w:trPr>
          <w:jc w:val="center"/>
        </w:trPr>
        <w:tc>
          <w:tcPr>
            <w:tcW w:w="3203" w:type="dxa"/>
          </w:tcPr>
          <w:p w14:paraId="62781381" w14:textId="77777777" w:rsidR="007F068A" w:rsidRPr="00AF5CAE" w:rsidRDefault="007F068A" w:rsidP="00401D42">
            <w:pPr>
              <w:rPr>
                <w:sz w:val="20"/>
              </w:rPr>
            </w:pPr>
            <w:r w:rsidRPr="00AF5CAE">
              <w:rPr>
                <w:sz w:val="20"/>
              </w:rPr>
              <w:t>Receiver Sensitivity (dB)</w:t>
            </w:r>
          </w:p>
        </w:tc>
        <w:tc>
          <w:tcPr>
            <w:tcW w:w="2642" w:type="dxa"/>
          </w:tcPr>
          <w:p w14:paraId="33911867" w14:textId="5FFE5137" w:rsidR="007F068A" w:rsidRPr="00AF5CAE" w:rsidRDefault="007F068A" w:rsidP="00401D42">
            <w:pPr>
              <w:jc w:val="center"/>
              <w:rPr>
                <w:sz w:val="20"/>
              </w:rPr>
            </w:pPr>
            <w:r w:rsidRPr="00AF5CAE">
              <w:rPr>
                <w:sz w:val="20"/>
              </w:rPr>
              <w:t>-113 to -110 at 10 dB SINAD</w:t>
            </w:r>
          </w:p>
        </w:tc>
      </w:tr>
      <w:tr w:rsidR="006D4E31" w:rsidRPr="00AF5CAE" w14:paraId="085A98F1" w14:textId="77777777" w:rsidTr="007F068A">
        <w:trPr>
          <w:jc w:val="center"/>
        </w:trPr>
        <w:tc>
          <w:tcPr>
            <w:tcW w:w="3203" w:type="dxa"/>
          </w:tcPr>
          <w:p w14:paraId="58194675" w14:textId="354B9CF3" w:rsidR="006D4E31" w:rsidRPr="00AF5CAE" w:rsidRDefault="006D4E31" w:rsidP="00401D42">
            <w:pPr>
              <w:rPr>
                <w:sz w:val="20"/>
              </w:rPr>
            </w:pPr>
            <w:r w:rsidRPr="00AF5CAE">
              <w:rPr>
                <w:sz w:val="20"/>
              </w:rPr>
              <w:t>Receiver Noise Figure</w:t>
            </w:r>
            <w:r w:rsidR="00A96440" w:rsidRPr="00AF5CAE">
              <w:rPr>
                <w:sz w:val="20"/>
              </w:rPr>
              <w:t xml:space="preserve"> (dB)</w:t>
            </w:r>
          </w:p>
        </w:tc>
        <w:tc>
          <w:tcPr>
            <w:tcW w:w="2642" w:type="dxa"/>
          </w:tcPr>
          <w:p w14:paraId="5CB0DEA7" w14:textId="1E7E104C" w:rsidR="006D4E31" w:rsidRPr="00AF5CAE" w:rsidDel="00793392" w:rsidRDefault="00A96440" w:rsidP="00401D42">
            <w:pPr>
              <w:jc w:val="center"/>
              <w:rPr>
                <w:sz w:val="20"/>
              </w:rPr>
            </w:pPr>
            <w:r w:rsidRPr="00AF5CAE">
              <w:rPr>
                <w:sz w:val="20"/>
              </w:rPr>
              <w:t>14-19</w:t>
            </w:r>
          </w:p>
        </w:tc>
      </w:tr>
      <w:tr w:rsidR="00A96440" w:rsidRPr="00AF5CAE" w14:paraId="077F1FDA" w14:textId="77777777" w:rsidTr="007F068A">
        <w:trPr>
          <w:jc w:val="center"/>
        </w:trPr>
        <w:tc>
          <w:tcPr>
            <w:tcW w:w="3203" w:type="dxa"/>
          </w:tcPr>
          <w:p w14:paraId="4AE5CFBE" w14:textId="018C0AD9" w:rsidR="00A96440" w:rsidRPr="00AF5CAE" w:rsidRDefault="00A96440" w:rsidP="00401D42">
            <w:pPr>
              <w:rPr>
                <w:sz w:val="20"/>
              </w:rPr>
            </w:pPr>
            <w:r w:rsidRPr="00AF5CAE">
              <w:rPr>
                <w:sz w:val="20"/>
              </w:rPr>
              <w:t>IF Rejection (dB)</w:t>
            </w:r>
          </w:p>
        </w:tc>
        <w:tc>
          <w:tcPr>
            <w:tcW w:w="2642" w:type="dxa"/>
          </w:tcPr>
          <w:p w14:paraId="6D5F990B" w14:textId="271DAB4D" w:rsidR="00A96440" w:rsidRPr="00AF5CAE" w:rsidDel="00793392" w:rsidRDefault="00A96440" w:rsidP="00401D42">
            <w:pPr>
              <w:jc w:val="center"/>
              <w:rPr>
                <w:sz w:val="20"/>
              </w:rPr>
            </w:pPr>
            <w:r w:rsidRPr="00AF5CAE">
              <w:rPr>
                <w:sz w:val="20"/>
              </w:rPr>
              <w:t>&gt;80</w:t>
            </w:r>
          </w:p>
        </w:tc>
      </w:tr>
      <w:tr w:rsidR="00A96440" w:rsidRPr="00AF5CAE" w14:paraId="4C5E510C" w14:textId="77777777" w:rsidTr="007F068A">
        <w:trPr>
          <w:jc w:val="center"/>
        </w:trPr>
        <w:tc>
          <w:tcPr>
            <w:tcW w:w="3203" w:type="dxa"/>
          </w:tcPr>
          <w:p w14:paraId="1FD08019" w14:textId="01801940" w:rsidR="00A96440" w:rsidRPr="00AF5CAE" w:rsidRDefault="00A96440" w:rsidP="00401D42">
            <w:pPr>
              <w:rPr>
                <w:sz w:val="20"/>
              </w:rPr>
            </w:pPr>
            <w:r w:rsidRPr="00AF5CAE">
              <w:rPr>
                <w:sz w:val="20"/>
              </w:rPr>
              <w:t>SINAD</w:t>
            </w:r>
          </w:p>
        </w:tc>
        <w:tc>
          <w:tcPr>
            <w:tcW w:w="2642" w:type="dxa"/>
          </w:tcPr>
          <w:p w14:paraId="1CCF00CC" w14:textId="066050F4" w:rsidR="00A96440" w:rsidRPr="00AF5CAE" w:rsidDel="00793392" w:rsidRDefault="006A6A48" w:rsidP="00401D42">
            <w:pPr>
              <w:jc w:val="center"/>
              <w:rPr>
                <w:sz w:val="20"/>
              </w:rPr>
            </w:pPr>
            <w:r w:rsidRPr="00AF5CAE">
              <w:rPr>
                <w:sz w:val="20"/>
              </w:rPr>
              <w:t>&gt;12</w:t>
            </w:r>
          </w:p>
        </w:tc>
      </w:tr>
      <w:tr w:rsidR="007F068A" w:rsidRPr="00AF5CAE" w14:paraId="05071C2B" w14:textId="77777777" w:rsidTr="00E15829">
        <w:trPr>
          <w:jc w:val="center"/>
        </w:trPr>
        <w:tc>
          <w:tcPr>
            <w:tcW w:w="3203" w:type="dxa"/>
          </w:tcPr>
          <w:p w14:paraId="4956A55A" w14:textId="77777777" w:rsidR="007F068A" w:rsidRPr="00AF5CAE" w:rsidRDefault="007F068A" w:rsidP="00401D42">
            <w:pPr>
              <w:rPr>
                <w:sz w:val="20"/>
              </w:rPr>
            </w:pPr>
            <w:r w:rsidRPr="00AF5CAE">
              <w:rPr>
                <w:sz w:val="20"/>
              </w:rPr>
              <w:lastRenderedPageBreak/>
              <w:t>Antenna Gain</w:t>
            </w:r>
          </w:p>
        </w:tc>
        <w:tc>
          <w:tcPr>
            <w:tcW w:w="2642" w:type="dxa"/>
          </w:tcPr>
          <w:p w14:paraId="1C124C55" w14:textId="74CFD18F" w:rsidR="007F068A" w:rsidRPr="00AF5CAE" w:rsidRDefault="00793392" w:rsidP="00401D42">
            <w:pPr>
              <w:jc w:val="center"/>
              <w:rPr>
                <w:sz w:val="20"/>
              </w:rPr>
            </w:pPr>
            <w:r w:rsidRPr="00AF5CAE">
              <w:rPr>
                <w:sz w:val="20"/>
              </w:rPr>
              <w:t>0</w:t>
            </w:r>
          </w:p>
        </w:tc>
      </w:tr>
      <w:tr w:rsidR="007F068A" w:rsidRPr="00AF5CAE" w14:paraId="1BDEAC2A" w14:textId="77777777" w:rsidTr="00E15829">
        <w:trPr>
          <w:jc w:val="center"/>
        </w:trPr>
        <w:tc>
          <w:tcPr>
            <w:tcW w:w="3203" w:type="dxa"/>
          </w:tcPr>
          <w:p w14:paraId="7CD05570" w14:textId="77777777" w:rsidR="007F068A" w:rsidRPr="00AF5CAE" w:rsidRDefault="007F068A" w:rsidP="00401D42">
            <w:pPr>
              <w:rPr>
                <w:sz w:val="20"/>
              </w:rPr>
            </w:pPr>
            <w:r w:rsidRPr="00AF5CAE">
              <w:rPr>
                <w:sz w:val="20"/>
              </w:rPr>
              <w:t>Antenna Type</w:t>
            </w:r>
          </w:p>
        </w:tc>
        <w:tc>
          <w:tcPr>
            <w:tcW w:w="2642" w:type="dxa"/>
          </w:tcPr>
          <w:p w14:paraId="0D1FCA0D" w14:textId="77777777" w:rsidR="006D4E31" w:rsidRPr="00AF5CAE" w:rsidRDefault="006D4E31" w:rsidP="006D4E31">
            <w:pPr>
              <w:jc w:val="center"/>
              <w:rPr>
                <w:sz w:val="20"/>
              </w:rPr>
            </w:pPr>
            <w:r w:rsidRPr="00AF5CAE">
              <w:rPr>
                <w:sz w:val="20"/>
              </w:rPr>
              <w:t>Aeronautical Ground Station Horizontal Dipole</w:t>
            </w:r>
          </w:p>
          <w:p w14:paraId="17971AA2" w14:textId="77777777" w:rsidR="006D4E31" w:rsidRPr="00AF5CAE" w:rsidRDefault="006D4E31" w:rsidP="006D4E31">
            <w:pPr>
              <w:jc w:val="center"/>
              <w:rPr>
                <w:sz w:val="20"/>
              </w:rPr>
            </w:pPr>
            <w:r w:rsidRPr="00AF5CAE">
              <w:rPr>
                <w:sz w:val="20"/>
              </w:rPr>
              <w:t xml:space="preserve">Aircraft </w:t>
            </w:r>
          </w:p>
          <w:p w14:paraId="1AE57E63" w14:textId="77777777" w:rsidR="006D4E31" w:rsidRPr="00AF5CAE" w:rsidRDefault="006D4E31" w:rsidP="006D4E31">
            <w:pPr>
              <w:spacing w:before="0"/>
              <w:jc w:val="center"/>
              <w:rPr>
                <w:sz w:val="20"/>
              </w:rPr>
            </w:pPr>
            <w:r w:rsidRPr="00AF5CAE">
              <w:rPr>
                <w:sz w:val="20"/>
              </w:rPr>
              <w:t>Tail cap, trailing wire,</w:t>
            </w:r>
          </w:p>
          <w:p w14:paraId="712E6504" w14:textId="77777777" w:rsidR="006D4E31" w:rsidRPr="00AF5CAE" w:rsidRDefault="006D4E31" w:rsidP="006D4E31">
            <w:pPr>
              <w:spacing w:before="0"/>
              <w:jc w:val="center"/>
              <w:rPr>
                <w:sz w:val="20"/>
              </w:rPr>
            </w:pPr>
            <w:r w:rsidRPr="00AF5CAE">
              <w:rPr>
                <w:sz w:val="20"/>
              </w:rPr>
              <w:t>notch antenna. Multi-loop</w:t>
            </w:r>
          </w:p>
          <w:p w14:paraId="5F6AB640" w14:textId="63A75455" w:rsidR="007F068A" w:rsidRPr="00AF5CAE" w:rsidRDefault="007F068A" w:rsidP="00401D42">
            <w:pPr>
              <w:jc w:val="center"/>
              <w:rPr>
                <w:sz w:val="20"/>
              </w:rPr>
            </w:pPr>
          </w:p>
        </w:tc>
      </w:tr>
      <w:tr w:rsidR="007F068A" w:rsidRPr="00AF5CAE" w14:paraId="44EE8DB9" w14:textId="77777777" w:rsidTr="00E15829">
        <w:trPr>
          <w:jc w:val="center"/>
        </w:trPr>
        <w:tc>
          <w:tcPr>
            <w:tcW w:w="3203" w:type="dxa"/>
          </w:tcPr>
          <w:p w14:paraId="487F84D9" w14:textId="77777777" w:rsidR="007F068A" w:rsidRPr="00AF5CAE" w:rsidRDefault="007F068A" w:rsidP="00401D42">
            <w:pPr>
              <w:rPr>
                <w:sz w:val="20"/>
              </w:rPr>
            </w:pPr>
            <w:r w:rsidRPr="00AF5CAE">
              <w:rPr>
                <w:sz w:val="20"/>
              </w:rPr>
              <w:t>Antenna Polarization</w:t>
            </w:r>
          </w:p>
        </w:tc>
        <w:tc>
          <w:tcPr>
            <w:tcW w:w="2642" w:type="dxa"/>
          </w:tcPr>
          <w:p w14:paraId="5F185E82" w14:textId="255B249C" w:rsidR="007F068A" w:rsidRPr="00AF5CAE" w:rsidRDefault="006D4E31" w:rsidP="00401D42">
            <w:pPr>
              <w:jc w:val="center"/>
              <w:rPr>
                <w:sz w:val="20"/>
              </w:rPr>
            </w:pPr>
            <w:r w:rsidRPr="00AF5CAE">
              <w:rPr>
                <w:sz w:val="20"/>
              </w:rPr>
              <w:t>Vertical/Horizontal</w:t>
            </w:r>
          </w:p>
        </w:tc>
      </w:tr>
      <w:tr w:rsidR="007F068A" w:rsidRPr="00AF5CAE" w14:paraId="6F37ED6B" w14:textId="77777777" w:rsidTr="00E15829">
        <w:trPr>
          <w:jc w:val="center"/>
        </w:trPr>
        <w:tc>
          <w:tcPr>
            <w:tcW w:w="3203" w:type="dxa"/>
          </w:tcPr>
          <w:p w14:paraId="0EBFCCA6" w14:textId="77777777" w:rsidR="007F068A" w:rsidRPr="00AF5CAE" w:rsidRDefault="007F068A" w:rsidP="00401D42">
            <w:pPr>
              <w:rPr>
                <w:sz w:val="20"/>
              </w:rPr>
            </w:pPr>
            <w:r w:rsidRPr="00AF5CAE">
              <w:rPr>
                <w:sz w:val="20"/>
              </w:rPr>
              <w:t>Antenna Height</w:t>
            </w:r>
          </w:p>
        </w:tc>
        <w:tc>
          <w:tcPr>
            <w:tcW w:w="2642" w:type="dxa"/>
          </w:tcPr>
          <w:p w14:paraId="3C60AAC3" w14:textId="77777777" w:rsidR="006D4E31" w:rsidRPr="00AF5CAE" w:rsidRDefault="006D4E31" w:rsidP="006D4E31">
            <w:pPr>
              <w:jc w:val="center"/>
              <w:rPr>
                <w:sz w:val="20"/>
              </w:rPr>
            </w:pPr>
            <w:r w:rsidRPr="00AF5CAE">
              <w:rPr>
                <w:sz w:val="20"/>
              </w:rPr>
              <w:t>Aeronautical Ground (15-30)</w:t>
            </w:r>
          </w:p>
          <w:p w14:paraId="6F1AB8FE" w14:textId="34984572" w:rsidR="007F068A" w:rsidRPr="00AF5CAE" w:rsidRDefault="006D4E31" w:rsidP="006D4E31">
            <w:pPr>
              <w:jc w:val="center"/>
              <w:rPr>
                <w:sz w:val="20"/>
              </w:rPr>
            </w:pPr>
            <w:r w:rsidRPr="00AF5CAE">
              <w:rPr>
                <w:sz w:val="20"/>
              </w:rPr>
              <w:t>Aircraft (9000 to 13000)</w:t>
            </w:r>
          </w:p>
        </w:tc>
      </w:tr>
    </w:tbl>
    <w:p w14:paraId="5336A2E5" w14:textId="2C416E4B" w:rsidR="0059581C" w:rsidRPr="00AF5CAE" w:rsidRDefault="0059581C" w:rsidP="0059581C">
      <w:pPr>
        <w:pStyle w:val="Heading2"/>
      </w:pPr>
      <w:r w:rsidRPr="00AF5CAE">
        <w:t xml:space="preserve">5.2. </w:t>
      </w:r>
      <w:r w:rsidRPr="00AF5CAE">
        <w:tab/>
      </w:r>
      <w:r w:rsidR="00C673C7" w:rsidRPr="00AF5CAE">
        <w:t xml:space="preserve">WBHF </w:t>
      </w:r>
      <w:r w:rsidRPr="00AF5CAE">
        <w:t xml:space="preserve">AM(OR)S </w:t>
      </w:r>
      <w:r w:rsidR="001F1329" w:rsidRPr="00AF5CAE">
        <w:t>T</w:t>
      </w:r>
      <w:r w:rsidRPr="00AF5CAE">
        <w:t xml:space="preserve">echnical </w:t>
      </w:r>
      <w:r w:rsidR="001F1329" w:rsidRPr="00AF5CAE">
        <w:t>P</w:t>
      </w:r>
      <w:r w:rsidRPr="00AF5CAE">
        <w:t xml:space="preserve">arameters </w:t>
      </w:r>
    </w:p>
    <w:p w14:paraId="4EF55D55" w14:textId="5CCDDAC9" w:rsidR="00C01A09" w:rsidRPr="00AF5CAE" w:rsidRDefault="005E1D5D" w:rsidP="00C01A09">
      <w:r w:rsidRPr="00AF5CAE">
        <w:t xml:space="preserve">WBHF </w:t>
      </w:r>
      <w:r w:rsidR="00536D3E" w:rsidRPr="00AF5CAE">
        <w:t xml:space="preserve">AM(OR)S systems with wider </w:t>
      </w:r>
      <w:r w:rsidR="001F56A5" w:rsidRPr="00AF5CAE">
        <w:t xml:space="preserve">channel bandwidths </w:t>
      </w:r>
      <w:r w:rsidR="00C01A09" w:rsidRPr="00AF5CAE">
        <w:t>will utilize the existing 2.8 to 18.05 MHz AM(OR)S HF aeronautical frequency bands, so no additional spectrum will need to be allocated</w:t>
      </w:r>
      <w:r w:rsidR="00097E48" w:rsidRPr="00AF5CAE">
        <w:t>.</w:t>
      </w:r>
      <w:r w:rsidR="00C01A09" w:rsidRPr="00AF5CAE">
        <w:t xml:space="preserve"> </w:t>
      </w:r>
      <w:r w:rsidR="00097E48" w:rsidRPr="00AF5CAE">
        <w:t>N</w:t>
      </w:r>
      <w:r w:rsidR="00C01A09" w:rsidRPr="00AF5CAE">
        <w:t xml:space="preserve">ew modulation waveforms </w:t>
      </w:r>
      <w:r w:rsidR="00621DB8" w:rsidRPr="00AF5CAE">
        <w:t>consistent with th</w:t>
      </w:r>
      <w:r w:rsidR="009F5928" w:rsidRPr="00AF5CAE">
        <w:t xml:space="preserve">e emission designators as defined in </w:t>
      </w:r>
      <w:r w:rsidR="00CF5241" w:rsidRPr="00AF5CAE">
        <w:t>A</w:t>
      </w:r>
      <w:r w:rsidR="009F5928" w:rsidRPr="00AF5CAE">
        <w:t>ppendix</w:t>
      </w:r>
      <w:r w:rsidR="009F5928" w:rsidRPr="00AF5CAE">
        <w:rPr>
          <w:b/>
          <w:bCs/>
        </w:rPr>
        <w:t xml:space="preserve"> 26</w:t>
      </w:r>
      <w:r w:rsidR="00755156" w:rsidRPr="00AF5CAE">
        <w:rPr>
          <w:b/>
          <w:bCs/>
        </w:rPr>
        <w:t xml:space="preserve"> </w:t>
      </w:r>
      <w:r w:rsidR="00755156" w:rsidRPr="00AF5CAE">
        <w:rPr>
          <w:b/>
          <w:bCs/>
          <w:lang w:eastAsia="zh-CN"/>
        </w:rPr>
        <w:t>(Rev. WRC-15)</w:t>
      </w:r>
      <w:r w:rsidR="00755156" w:rsidRPr="00AF5CAE">
        <w:rPr>
          <w:lang w:eastAsia="zh-CN"/>
        </w:rPr>
        <w:t xml:space="preserve"> </w:t>
      </w:r>
      <w:r w:rsidR="00621DB8" w:rsidRPr="00AF5CAE">
        <w:t xml:space="preserve"> </w:t>
      </w:r>
      <w:r w:rsidR="002E6CBD" w:rsidRPr="00AF5CAE">
        <w:t xml:space="preserve">will be implemented. </w:t>
      </w:r>
    </w:p>
    <w:p w14:paraId="6744384C" w14:textId="0E8AAB28" w:rsidR="00A02510" w:rsidRPr="00AF5CAE" w:rsidRDefault="009750A8" w:rsidP="00C01A09">
      <w:r w:rsidRPr="00AF5CAE">
        <w:t xml:space="preserve">Except for </w:t>
      </w:r>
      <w:r w:rsidR="00A02510" w:rsidRPr="00AF5CAE">
        <w:t>channel bandwidths</w:t>
      </w:r>
      <w:r w:rsidR="00BE68A1" w:rsidRPr="00AF5CAE">
        <w:t xml:space="preserve">, </w:t>
      </w:r>
      <w:r w:rsidR="00A02510" w:rsidRPr="00AF5CAE">
        <w:t xml:space="preserve">modulation types, </w:t>
      </w:r>
      <w:r w:rsidR="00BE68A1" w:rsidRPr="00AF5CAE">
        <w:t>and the emission mask,</w:t>
      </w:r>
      <w:r w:rsidR="004F0EB1" w:rsidRPr="00AF5CAE">
        <w:t xml:space="preserve"> </w:t>
      </w:r>
      <w:r w:rsidR="00A02510" w:rsidRPr="00AF5CAE">
        <w:t xml:space="preserve">wideband receiver and transmitter parameters are the same as those listed in Tables </w:t>
      </w:r>
      <w:r w:rsidR="00636190" w:rsidRPr="00AF5CAE">
        <w:t>3-6</w:t>
      </w:r>
      <w:r w:rsidR="009E220E" w:rsidRPr="00AF5CAE">
        <w:t xml:space="preserve"> for legacy AM(OR)S</w:t>
      </w:r>
      <w:r w:rsidR="00A02510" w:rsidRPr="00AF5CAE">
        <w:t xml:space="preserve">.  </w:t>
      </w:r>
    </w:p>
    <w:p w14:paraId="6A650796" w14:textId="03034FA7" w:rsidR="0059761B" w:rsidRPr="00AF5CAE" w:rsidRDefault="0059761B" w:rsidP="0059761B">
      <w:r w:rsidRPr="00AF5CAE">
        <w:t>The following emission mask</w:t>
      </w:r>
      <w:r w:rsidR="00F545BB" w:rsidRPr="00AF5CAE">
        <w:t xml:space="preserve">, </w:t>
      </w:r>
      <w:r w:rsidR="00E310C6" w:rsidRPr="00AF5CAE">
        <w:t>T</w:t>
      </w:r>
      <w:r w:rsidR="00F545BB" w:rsidRPr="00AF5CAE">
        <w:t>able 7,</w:t>
      </w:r>
      <w:r w:rsidRPr="00AF5CAE">
        <w:t xml:space="preserve"> specifications are based upon the 3 kHz channel bandwidth emission masks as show in </w:t>
      </w:r>
      <w:r w:rsidR="00AC70EC" w:rsidRPr="00AF5CAE">
        <w:t>F</w:t>
      </w:r>
      <w:r w:rsidRPr="00AF5CAE">
        <w:t xml:space="preserve">igure </w:t>
      </w:r>
      <w:r w:rsidR="00330283" w:rsidRPr="00AF5CAE">
        <w:t>1</w:t>
      </w:r>
      <w:r w:rsidRPr="00AF5CAE">
        <w:t xml:space="preserve"> above. The primary difference between the mask in </w:t>
      </w:r>
      <w:r w:rsidR="00AC70EC" w:rsidRPr="00AF5CAE">
        <w:t>F</w:t>
      </w:r>
      <w:r w:rsidRPr="00AF5CAE">
        <w:t xml:space="preserve">igure 1 and the mask in </w:t>
      </w:r>
      <w:r w:rsidR="00AC70EC" w:rsidRPr="00AF5CAE">
        <w:t>F</w:t>
      </w:r>
      <w:r w:rsidRPr="00AF5CAE">
        <w:t xml:space="preserve">igure </w:t>
      </w:r>
      <w:r w:rsidR="00330283" w:rsidRPr="00AF5CAE">
        <w:t>2</w:t>
      </w:r>
      <w:r w:rsidR="00647B3F" w:rsidRPr="00AF5CAE">
        <w:t>, below,</w:t>
      </w:r>
      <w:r w:rsidRPr="00AF5CAE">
        <w:t xml:space="preserve"> is the channel bandwidth. The </w:t>
      </w:r>
      <w:r w:rsidR="00AC70EC" w:rsidRPr="00AF5CAE">
        <w:t>F</w:t>
      </w:r>
      <w:r w:rsidRPr="00AF5CAE">
        <w:t xml:space="preserve">igure </w:t>
      </w:r>
      <w:r w:rsidR="00330283" w:rsidRPr="00AF5CAE">
        <w:t>2</w:t>
      </w:r>
      <w:r w:rsidRPr="00AF5CAE">
        <w:t xml:space="preserve"> mask </w:t>
      </w:r>
      <w:r w:rsidR="00901523" w:rsidRPr="00AF5CAE">
        <w:t>supports</w:t>
      </w:r>
      <w:r w:rsidRPr="00AF5CAE">
        <w:t xml:space="preserve"> channel bandwidths of up to 48 kHz in 3 kHz increments. </w:t>
      </w:r>
      <w:r w:rsidR="00606E6F" w:rsidRPr="00AF5CAE">
        <w:t>Adherence</w:t>
      </w:r>
      <w:r w:rsidR="00962FEE" w:rsidRPr="00AF5CAE">
        <w:t xml:space="preserve"> to</w:t>
      </w:r>
      <w:r w:rsidRPr="00AF5CAE">
        <w:t xml:space="preserve"> this mask ensures non-interference with adjacent HF </w:t>
      </w:r>
      <w:r w:rsidR="00643F5B" w:rsidRPr="00AF5CAE">
        <w:t>services</w:t>
      </w:r>
      <w:r w:rsidR="0021095D" w:rsidRPr="00AF5CAE">
        <w:t>.</w:t>
      </w:r>
    </w:p>
    <w:p w14:paraId="122E3204" w14:textId="52B77CFB" w:rsidR="0059761B" w:rsidRPr="00AF5CAE" w:rsidRDefault="00B473E2" w:rsidP="006B7F12">
      <w:pPr>
        <w:pStyle w:val="ListParagraph"/>
        <w:spacing w:before="0" w:after="120"/>
        <w:contextualSpacing w:val="0"/>
        <w:jc w:val="center"/>
        <w:rPr>
          <w:i/>
          <w:iCs/>
          <w:sz w:val="20"/>
        </w:rPr>
      </w:pPr>
      <w:r w:rsidRPr="00AF5CAE">
        <w:rPr>
          <w:sz w:val="20"/>
        </w:rPr>
        <w:t>TABLE</w:t>
      </w:r>
      <w:r w:rsidR="0059761B" w:rsidRPr="00AF5CAE">
        <w:rPr>
          <w:sz w:val="20"/>
        </w:rPr>
        <w:t xml:space="preserve"> </w:t>
      </w:r>
      <w:r w:rsidR="009244BC" w:rsidRPr="00AF5CAE">
        <w:rPr>
          <w:sz w:val="20"/>
        </w:rPr>
        <w:t>7</w:t>
      </w:r>
    </w:p>
    <w:p w14:paraId="11418ADD" w14:textId="5225AB16" w:rsidR="0059761B" w:rsidRPr="00AF5CAE" w:rsidRDefault="00470DF5" w:rsidP="006B7F12">
      <w:pPr>
        <w:pStyle w:val="ListParagraph"/>
        <w:spacing w:before="0" w:after="120"/>
        <w:contextualSpacing w:val="0"/>
        <w:jc w:val="center"/>
        <w:rPr>
          <w:b/>
          <w:bCs/>
          <w:i/>
          <w:iCs/>
          <w:sz w:val="20"/>
        </w:rPr>
      </w:pPr>
      <w:bookmarkStart w:id="12" w:name="_Hlk188534073"/>
      <w:r w:rsidRPr="00AF5CAE">
        <w:rPr>
          <w:b/>
          <w:bCs/>
          <w:sz w:val="20"/>
        </w:rPr>
        <w:t xml:space="preserve">WBHF </w:t>
      </w:r>
      <w:r w:rsidR="0059761B" w:rsidRPr="00AF5CAE">
        <w:rPr>
          <w:b/>
          <w:bCs/>
          <w:sz w:val="20"/>
        </w:rPr>
        <w:t xml:space="preserve">AM(OR)S </w:t>
      </w:r>
      <w:r w:rsidR="00D454A6" w:rsidRPr="00AF5CAE">
        <w:rPr>
          <w:b/>
          <w:bCs/>
          <w:sz w:val="20"/>
        </w:rPr>
        <w:t>E</w:t>
      </w:r>
      <w:r w:rsidR="0059761B" w:rsidRPr="00AF5CAE">
        <w:rPr>
          <w:b/>
          <w:bCs/>
          <w:sz w:val="20"/>
        </w:rPr>
        <w:t xml:space="preserve">mission </w:t>
      </w:r>
      <w:r w:rsidR="00D454A6" w:rsidRPr="00AF5CAE">
        <w:rPr>
          <w:b/>
          <w:bCs/>
          <w:sz w:val="20"/>
        </w:rPr>
        <w:t>M</w:t>
      </w:r>
      <w:r w:rsidR="0059761B" w:rsidRPr="00AF5CAE">
        <w:rPr>
          <w:b/>
          <w:bCs/>
          <w:sz w:val="20"/>
        </w:rPr>
        <w:t>ask</w:t>
      </w:r>
    </w:p>
    <w:tbl>
      <w:tblPr>
        <w:tblStyle w:val="TableGrid"/>
        <w:tblW w:w="0" w:type="auto"/>
        <w:tblLook w:val="04A0" w:firstRow="1" w:lastRow="0" w:firstColumn="1" w:lastColumn="0" w:noHBand="0" w:noVBand="1"/>
      </w:tblPr>
      <w:tblGrid>
        <w:gridCol w:w="4675"/>
        <w:gridCol w:w="4675"/>
      </w:tblGrid>
      <w:tr w:rsidR="0079383D" w:rsidRPr="00AF5CAE" w14:paraId="6FDC2356" w14:textId="77777777" w:rsidTr="00D60558">
        <w:tc>
          <w:tcPr>
            <w:tcW w:w="4675" w:type="dxa"/>
            <w:vAlign w:val="center"/>
          </w:tcPr>
          <w:bookmarkEnd w:id="12"/>
          <w:p w14:paraId="738CB6E7" w14:textId="77777777" w:rsidR="0079383D" w:rsidRPr="00AF5CAE" w:rsidRDefault="0079383D" w:rsidP="00D60558">
            <w:pPr>
              <w:jc w:val="center"/>
              <w:rPr>
                <w:b/>
                <w:bCs/>
                <w:sz w:val="20"/>
              </w:rPr>
            </w:pPr>
            <w:r w:rsidRPr="00AF5CAE">
              <w:rPr>
                <w:b/>
                <w:bCs/>
                <w:sz w:val="20"/>
              </w:rPr>
              <w:t>Frequency separation Δ from the assigned frequency (kHz)</w:t>
            </w:r>
          </w:p>
        </w:tc>
        <w:tc>
          <w:tcPr>
            <w:tcW w:w="4675" w:type="dxa"/>
            <w:vAlign w:val="center"/>
          </w:tcPr>
          <w:p w14:paraId="7851A963" w14:textId="77777777" w:rsidR="0079383D" w:rsidRPr="00AF5CAE" w:rsidRDefault="0079383D" w:rsidP="00D60558">
            <w:pPr>
              <w:jc w:val="center"/>
              <w:rPr>
                <w:b/>
                <w:bCs/>
                <w:sz w:val="20"/>
              </w:rPr>
            </w:pPr>
            <w:r w:rsidRPr="00AF5CAE">
              <w:rPr>
                <w:b/>
                <w:bCs/>
                <w:sz w:val="20"/>
              </w:rPr>
              <w:t>Minimum attenuation below peak envelope power (PX) (dB)</w:t>
            </w:r>
          </w:p>
        </w:tc>
      </w:tr>
      <w:tr w:rsidR="0079383D" w:rsidRPr="00AF5CAE" w14:paraId="31A2A4CC" w14:textId="77777777" w:rsidTr="00D60558">
        <w:tc>
          <w:tcPr>
            <w:tcW w:w="4675" w:type="dxa"/>
            <w:vAlign w:val="center"/>
          </w:tcPr>
          <w:p w14:paraId="6B449B7E" w14:textId="77777777" w:rsidR="0079383D" w:rsidRPr="00AF5CAE" w:rsidRDefault="0079383D" w:rsidP="00D60558">
            <w:pPr>
              <w:jc w:val="center"/>
              <w:rPr>
                <w:sz w:val="20"/>
              </w:rPr>
            </w:pPr>
            <w:r w:rsidRPr="00AF5CAE">
              <w:rPr>
                <w:sz w:val="20"/>
              </w:rPr>
              <w:t xml:space="preserve">BW/2 ≤ Δ &lt; BW/2 +3  </w:t>
            </w:r>
          </w:p>
        </w:tc>
        <w:tc>
          <w:tcPr>
            <w:tcW w:w="4675" w:type="dxa"/>
            <w:vAlign w:val="center"/>
          </w:tcPr>
          <w:p w14:paraId="420E175A" w14:textId="77777777" w:rsidR="0079383D" w:rsidRPr="00AF5CAE" w:rsidRDefault="0079383D" w:rsidP="00D60558">
            <w:pPr>
              <w:jc w:val="center"/>
              <w:rPr>
                <w:sz w:val="20"/>
              </w:rPr>
            </w:pPr>
            <w:r w:rsidRPr="00AF5CAE">
              <w:rPr>
                <w:sz w:val="20"/>
              </w:rPr>
              <w:t>30</w:t>
            </w:r>
          </w:p>
        </w:tc>
      </w:tr>
      <w:tr w:rsidR="0079383D" w:rsidRPr="00AF5CAE" w14:paraId="784B78CD" w14:textId="77777777" w:rsidTr="00D60558">
        <w:tc>
          <w:tcPr>
            <w:tcW w:w="4675" w:type="dxa"/>
            <w:vAlign w:val="center"/>
          </w:tcPr>
          <w:p w14:paraId="4798FC6D" w14:textId="77777777" w:rsidR="0079383D" w:rsidRPr="00AF5CAE" w:rsidRDefault="0079383D" w:rsidP="00D60558">
            <w:pPr>
              <w:jc w:val="center"/>
              <w:rPr>
                <w:sz w:val="20"/>
              </w:rPr>
            </w:pPr>
            <w:r w:rsidRPr="00AF5CAE">
              <w:rPr>
                <w:sz w:val="20"/>
              </w:rPr>
              <w:t xml:space="preserve">BW/2 +3 ≤ Δ &lt; BW/2 +6  </w:t>
            </w:r>
          </w:p>
        </w:tc>
        <w:tc>
          <w:tcPr>
            <w:tcW w:w="4675" w:type="dxa"/>
            <w:vAlign w:val="center"/>
          </w:tcPr>
          <w:p w14:paraId="5318C507" w14:textId="77777777" w:rsidR="0079383D" w:rsidRPr="00AF5CAE" w:rsidRDefault="0079383D" w:rsidP="00D60558">
            <w:pPr>
              <w:jc w:val="center"/>
              <w:rPr>
                <w:sz w:val="20"/>
              </w:rPr>
            </w:pPr>
            <w:r w:rsidRPr="00AF5CAE">
              <w:rPr>
                <w:sz w:val="20"/>
              </w:rPr>
              <w:t>38</w:t>
            </w:r>
          </w:p>
        </w:tc>
      </w:tr>
      <w:tr w:rsidR="0079383D" w:rsidRPr="00AF5CAE" w14:paraId="615DF43D" w14:textId="77777777" w:rsidTr="00D60558">
        <w:tc>
          <w:tcPr>
            <w:tcW w:w="4675" w:type="dxa"/>
            <w:vAlign w:val="center"/>
          </w:tcPr>
          <w:p w14:paraId="026659D2" w14:textId="77777777" w:rsidR="0079383D" w:rsidRPr="00AF5CAE" w:rsidRDefault="0079383D" w:rsidP="00D60558">
            <w:pPr>
              <w:jc w:val="center"/>
              <w:rPr>
                <w:sz w:val="20"/>
              </w:rPr>
            </w:pPr>
            <w:r w:rsidRPr="00AF5CAE">
              <w:rPr>
                <w:sz w:val="20"/>
              </w:rPr>
              <w:t>BW/2 +6  ≤ Δ</w:t>
            </w:r>
          </w:p>
        </w:tc>
        <w:tc>
          <w:tcPr>
            <w:tcW w:w="4675" w:type="dxa"/>
            <w:vAlign w:val="center"/>
          </w:tcPr>
          <w:p w14:paraId="2B907ED1" w14:textId="77777777" w:rsidR="0079383D" w:rsidRPr="00AF5CAE" w:rsidRDefault="0079383D" w:rsidP="00D60558">
            <w:pPr>
              <w:jc w:val="center"/>
              <w:rPr>
                <w:sz w:val="20"/>
              </w:rPr>
            </w:pPr>
            <w:r w:rsidRPr="00AF5CAE">
              <w:rPr>
                <w:sz w:val="20"/>
              </w:rPr>
              <w:t>43*</w:t>
            </w:r>
          </w:p>
        </w:tc>
      </w:tr>
      <w:tr w:rsidR="0079383D" w:rsidRPr="00AF5CAE" w14:paraId="41B767A1" w14:textId="77777777" w:rsidTr="00D60558">
        <w:tc>
          <w:tcPr>
            <w:tcW w:w="9350" w:type="dxa"/>
            <w:gridSpan w:val="2"/>
          </w:tcPr>
          <w:p w14:paraId="6C6FB09C" w14:textId="77777777" w:rsidR="0079383D" w:rsidRPr="00AF5CAE" w:rsidRDefault="0079383D" w:rsidP="00D60558">
            <w:pPr>
              <w:rPr>
                <w:sz w:val="20"/>
              </w:rPr>
            </w:pPr>
            <w:r w:rsidRPr="00AF5CAE">
              <w:rPr>
                <w:sz w:val="20"/>
              </w:rPr>
              <w:t>*For transmitter power up to and including 50W: 43+10log</w:t>
            </w:r>
            <w:r w:rsidRPr="00AF5CAE">
              <w:rPr>
                <w:sz w:val="20"/>
                <w:vertAlign w:val="subscript"/>
              </w:rPr>
              <w:t>10</w:t>
            </w:r>
            <w:r w:rsidRPr="00AF5CAE">
              <w:rPr>
                <w:sz w:val="20"/>
              </w:rPr>
              <w:t xml:space="preserve"> (PX) (W). For transmitter powers more than 50W, the attenuation shall be at least 60 dB.</w:t>
            </w:r>
          </w:p>
          <w:p w14:paraId="13D73275" w14:textId="77777777" w:rsidR="0079383D" w:rsidRPr="00AF5CAE" w:rsidRDefault="0079383D" w:rsidP="00D60558">
            <w:pPr>
              <w:rPr>
                <w:sz w:val="20"/>
              </w:rPr>
            </w:pPr>
            <w:r w:rsidRPr="00AF5CAE">
              <w:rPr>
                <w:sz w:val="20"/>
              </w:rPr>
              <w:t>BW is the channel bandwidth (defined by Nx3 kHz, where N is the number of contiguous bonded 3 kHz channels)</w:t>
            </w:r>
          </w:p>
        </w:tc>
      </w:tr>
    </w:tbl>
    <w:p w14:paraId="369F2471" w14:textId="7F59DBA6" w:rsidR="00273F12" w:rsidRPr="00AF5CAE" w:rsidRDefault="00273F12" w:rsidP="00273F12">
      <w:pPr>
        <w:pStyle w:val="Tablefin"/>
      </w:pPr>
    </w:p>
    <w:p w14:paraId="3460478E" w14:textId="77777777" w:rsidR="00273F12" w:rsidRPr="00AF5CAE" w:rsidRDefault="00273F12" w:rsidP="00273F12">
      <w:pPr>
        <w:pStyle w:val="EditorsNote"/>
        <w:spacing w:before="0" w:after="0"/>
        <w:jc w:val="center"/>
        <w:rPr>
          <w:i w:val="0"/>
          <w:iCs w:val="0"/>
        </w:rPr>
      </w:pPr>
    </w:p>
    <w:p w14:paraId="6CA5F26B" w14:textId="278A6153" w:rsidR="00273F12" w:rsidRPr="00AF5CAE" w:rsidRDefault="00B473E2" w:rsidP="006B7F12">
      <w:pPr>
        <w:pStyle w:val="ListParagraph"/>
        <w:spacing w:before="0" w:after="120"/>
        <w:contextualSpacing w:val="0"/>
        <w:jc w:val="center"/>
        <w:rPr>
          <w:i/>
          <w:iCs/>
          <w:sz w:val="20"/>
        </w:rPr>
      </w:pPr>
      <w:r w:rsidRPr="00AF5CAE">
        <w:rPr>
          <w:sz w:val="20"/>
        </w:rPr>
        <w:t>FIGURE</w:t>
      </w:r>
      <w:r w:rsidR="00273F12" w:rsidRPr="00AF5CAE">
        <w:rPr>
          <w:sz w:val="20"/>
        </w:rPr>
        <w:t xml:space="preserve"> </w:t>
      </w:r>
      <w:r w:rsidR="00330283" w:rsidRPr="00AF5CAE">
        <w:rPr>
          <w:sz w:val="20"/>
        </w:rPr>
        <w:t>2</w:t>
      </w:r>
      <w:r w:rsidR="00273F12" w:rsidRPr="00AF5CAE">
        <w:rPr>
          <w:sz w:val="20"/>
        </w:rPr>
        <w:t xml:space="preserve"> </w:t>
      </w:r>
    </w:p>
    <w:p w14:paraId="3551D8ED" w14:textId="0D5CD5CE" w:rsidR="00273F12" w:rsidRPr="00AF5CAE" w:rsidRDefault="00E810B9" w:rsidP="006B7F12">
      <w:pPr>
        <w:pStyle w:val="ListParagraph"/>
        <w:spacing w:before="0" w:after="120"/>
        <w:contextualSpacing w:val="0"/>
        <w:jc w:val="center"/>
        <w:rPr>
          <w:b/>
          <w:bCs/>
          <w:i/>
          <w:iCs/>
          <w:sz w:val="20"/>
        </w:rPr>
      </w:pPr>
      <w:r w:rsidRPr="00AF5CAE">
        <w:rPr>
          <w:b/>
          <w:bCs/>
          <w:sz w:val="20"/>
        </w:rPr>
        <w:t xml:space="preserve">WBHF </w:t>
      </w:r>
      <w:r w:rsidR="00273F12" w:rsidRPr="00AF5CAE">
        <w:rPr>
          <w:b/>
          <w:bCs/>
          <w:sz w:val="20"/>
        </w:rPr>
        <w:t xml:space="preserve">AM(OR)S </w:t>
      </w:r>
      <w:r w:rsidR="00FC508B" w:rsidRPr="00AF5CAE">
        <w:rPr>
          <w:b/>
          <w:bCs/>
          <w:sz w:val="20"/>
        </w:rPr>
        <w:t>E</w:t>
      </w:r>
      <w:r w:rsidR="00273F12" w:rsidRPr="00AF5CAE">
        <w:rPr>
          <w:b/>
          <w:bCs/>
          <w:sz w:val="20"/>
        </w:rPr>
        <w:t xml:space="preserve">mission </w:t>
      </w:r>
      <w:r w:rsidR="00FC508B" w:rsidRPr="00AF5CAE">
        <w:rPr>
          <w:b/>
          <w:bCs/>
          <w:sz w:val="20"/>
        </w:rPr>
        <w:t>M</w:t>
      </w:r>
      <w:r w:rsidR="00273F12" w:rsidRPr="00AF5CAE">
        <w:rPr>
          <w:b/>
          <w:bCs/>
          <w:sz w:val="20"/>
        </w:rPr>
        <w:t>ask</w:t>
      </w:r>
      <w:r w:rsidR="00070672" w:rsidRPr="00AF5CAE">
        <w:rPr>
          <w:rStyle w:val="FootnoteReference"/>
        </w:rPr>
        <w:footnoteReference w:id="4"/>
      </w:r>
    </w:p>
    <w:p w14:paraId="1FFBBEDC" w14:textId="4A5D5084" w:rsidR="00273F12" w:rsidRPr="00AF5CAE" w:rsidRDefault="00273F12" w:rsidP="00273F12">
      <w:pPr>
        <w:pStyle w:val="Heading1"/>
      </w:pPr>
      <w:r w:rsidRPr="00AF5CAE">
        <w:rPr>
          <w:noProof/>
        </w:rPr>
        <w:lastRenderedPageBreak/>
        <w:drawing>
          <wp:inline distT="0" distB="0" distL="0" distR="0" wp14:anchorId="4C7E69FC" wp14:editId="28B4D079">
            <wp:extent cx="6120765" cy="4352925"/>
            <wp:effectExtent l="0" t="0" r="0" b="9525"/>
            <wp:docPr id="8824588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4352925"/>
                    </a:xfrm>
                    <a:prstGeom prst="rect">
                      <a:avLst/>
                    </a:prstGeom>
                    <a:noFill/>
                  </pic:spPr>
                </pic:pic>
              </a:graphicData>
            </a:graphic>
          </wp:inline>
        </w:drawing>
      </w:r>
    </w:p>
    <w:p w14:paraId="59D808AF" w14:textId="77777777" w:rsidR="0059761B" w:rsidRPr="00AF5CAE" w:rsidRDefault="0059761B" w:rsidP="00C01A09">
      <w:pPr>
        <w:pStyle w:val="EditorsNote"/>
      </w:pPr>
    </w:p>
    <w:p w14:paraId="16E4A8FF" w14:textId="62BC26BE" w:rsidR="00AC72A0" w:rsidRPr="00AF5CAE" w:rsidRDefault="00AC72A0" w:rsidP="00AC72A0">
      <w:pPr>
        <w:pStyle w:val="Heading2"/>
      </w:pPr>
      <w:r w:rsidRPr="00AF5CAE">
        <w:t>5.</w:t>
      </w:r>
      <w:r w:rsidR="00FA6608" w:rsidRPr="00AF5CAE">
        <w:t>3</w:t>
      </w:r>
      <w:r w:rsidRPr="00AF5CAE">
        <w:t xml:space="preserve">. </w:t>
      </w:r>
      <w:r w:rsidRPr="00AF5CAE">
        <w:tab/>
      </w:r>
      <w:r w:rsidR="00CE1459" w:rsidRPr="00AF5CAE">
        <w:t xml:space="preserve">In-Band and </w:t>
      </w:r>
      <w:r w:rsidR="00523DC6" w:rsidRPr="00AF5CAE">
        <w:t xml:space="preserve">Adjacent </w:t>
      </w:r>
      <w:r w:rsidR="00FC508B" w:rsidRPr="00AF5CAE">
        <w:t>B</w:t>
      </w:r>
      <w:r w:rsidR="00523DC6" w:rsidRPr="00AF5CAE">
        <w:t xml:space="preserve">and </w:t>
      </w:r>
      <w:r w:rsidR="00FC508B" w:rsidRPr="00AF5CAE">
        <w:t>I</w:t>
      </w:r>
      <w:r w:rsidR="00523DC6" w:rsidRPr="00AF5CAE">
        <w:t xml:space="preserve">ncumbent </w:t>
      </w:r>
      <w:r w:rsidR="00FC508B" w:rsidRPr="00AF5CAE">
        <w:t>S</w:t>
      </w:r>
      <w:r w:rsidR="00523DC6" w:rsidRPr="00AF5CAE">
        <w:t xml:space="preserve">ervices </w:t>
      </w:r>
      <w:r w:rsidR="00BB40A3" w:rsidRPr="00AF5CAE">
        <w:t xml:space="preserve">Receiver </w:t>
      </w:r>
      <w:r w:rsidR="00FC508B" w:rsidRPr="00AF5CAE">
        <w:t>T</w:t>
      </w:r>
      <w:r w:rsidR="00523DC6" w:rsidRPr="00AF5CAE">
        <w:t xml:space="preserve">echnical </w:t>
      </w:r>
      <w:r w:rsidR="00FC508B" w:rsidRPr="00AF5CAE">
        <w:t>P</w:t>
      </w:r>
      <w:r w:rsidR="00523DC6" w:rsidRPr="00AF5CAE">
        <w:t>arameters</w:t>
      </w:r>
    </w:p>
    <w:p w14:paraId="6244AFBD" w14:textId="1D763824" w:rsidR="000E0874" w:rsidRPr="00AF5CAE" w:rsidRDefault="007D5689" w:rsidP="000E0874">
      <w:r w:rsidRPr="00AF5CAE">
        <w:t>In-band and a</w:t>
      </w:r>
      <w:r w:rsidR="000E0874" w:rsidRPr="00AF5CAE">
        <w:t xml:space="preserve">djacent </w:t>
      </w:r>
      <w:r w:rsidR="00351D17" w:rsidRPr="00AF5CAE">
        <w:t>band</w:t>
      </w:r>
      <w:r w:rsidR="00C36BDA" w:rsidRPr="00AF5CAE">
        <w:t xml:space="preserve"> incumbent services</w:t>
      </w:r>
      <w:r w:rsidR="00351D17" w:rsidRPr="00AF5CAE">
        <w:t xml:space="preserve"> include</w:t>
      </w:r>
      <w:r w:rsidR="000E0874" w:rsidRPr="00AF5CAE">
        <w:t xml:space="preserve"> AM(R)S, Fixed, Mobile (</w:t>
      </w:r>
      <w:r w:rsidR="007425A8" w:rsidRPr="00AF5CAE">
        <w:t>e</w:t>
      </w:r>
      <w:r w:rsidR="000E0874" w:rsidRPr="00AF5CAE">
        <w:t>xcept AM(R)</w:t>
      </w:r>
      <w:r w:rsidR="00351D17" w:rsidRPr="00AF5CAE">
        <w:t xml:space="preserve">, Land Mobile, Broadcasting, Maritime Mobile and Standard Frequency and Time. The </w:t>
      </w:r>
      <w:r w:rsidR="003B004E" w:rsidRPr="00AF5CAE">
        <w:t xml:space="preserve">in-band and </w:t>
      </w:r>
      <w:r w:rsidR="00351D17" w:rsidRPr="00AF5CAE">
        <w:t xml:space="preserve">adjacent </w:t>
      </w:r>
      <w:r w:rsidR="005435DF" w:rsidRPr="00AF5CAE">
        <w:t xml:space="preserve">band </w:t>
      </w:r>
      <w:r w:rsidR="002E6991" w:rsidRPr="00AF5CAE">
        <w:t xml:space="preserve">technical parameters </w:t>
      </w:r>
      <w:r w:rsidR="00351D17" w:rsidRPr="00AF5CAE">
        <w:t xml:space="preserve">are listed in Table </w:t>
      </w:r>
      <w:r w:rsidR="00731665" w:rsidRPr="00AF5CAE">
        <w:t>8</w:t>
      </w:r>
      <w:r w:rsidR="00351D17" w:rsidRPr="00AF5CAE">
        <w:t>.</w:t>
      </w:r>
    </w:p>
    <w:p w14:paraId="44042595" w14:textId="77777777" w:rsidR="00351D17" w:rsidRPr="00AF5CAE" w:rsidRDefault="00351D17" w:rsidP="000E0874"/>
    <w:p w14:paraId="0CE9FC94" w14:textId="4D2523A2" w:rsidR="00351D17" w:rsidRPr="00AF5CAE" w:rsidRDefault="00351D17" w:rsidP="006B7F12">
      <w:pPr>
        <w:pStyle w:val="ListParagraph"/>
        <w:spacing w:before="0" w:after="120"/>
        <w:contextualSpacing w:val="0"/>
        <w:jc w:val="center"/>
        <w:rPr>
          <w:sz w:val="20"/>
        </w:rPr>
      </w:pPr>
      <w:r w:rsidRPr="00AF5CAE">
        <w:rPr>
          <w:sz w:val="20"/>
        </w:rPr>
        <w:t>T</w:t>
      </w:r>
      <w:r w:rsidR="00B41585" w:rsidRPr="00AF5CAE">
        <w:rPr>
          <w:sz w:val="20"/>
        </w:rPr>
        <w:t>ABLE</w:t>
      </w:r>
      <w:r w:rsidRPr="00AF5CAE">
        <w:rPr>
          <w:sz w:val="20"/>
        </w:rPr>
        <w:t xml:space="preserve"> </w:t>
      </w:r>
      <w:r w:rsidR="00731665" w:rsidRPr="00AF5CAE">
        <w:rPr>
          <w:sz w:val="20"/>
        </w:rPr>
        <w:t>8</w:t>
      </w:r>
    </w:p>
    <w:p w14:paraId="61038C0E" w14:textId="33393107" w:rsidR="006F1BA4" w:rsidRPr="00AF5CAE" w:rsidRDefault="00E71E7C" w:rsidP="006B7F12">
      <w:pPr>
        <w:jc w:val="center"/>
        <w:rPr>
          <w:b/>
          <w:bCs/>
          <w:sz w:val="20"/>
        </w:rPr>
      </w:pPr>
      <w:r w:rsidRPr="00AF5CAE">
        <w:rPr>
          <w:b/>
          <w:bCs/>
          <w:sz w:val="20"/>
        </w:rPr>
        <w:t xml:space="preserve">In-Band and </w:t>
      </w:r>
      <w:r w:rsidR="006F1BA4" w:rsidRPr="00AF5CAE">
        <w:rPr>
          <w:b/>
          <w:bCs/>
          <w:sz w:val="20"/>
        </w:rPr>
        <w:t xml:space="preserve">Adjacent </w:t>
      </w:r>
      <w:r w:rsidR="00FC508B" w:rsidRPr="00AF5CAE">
        <w:rPr>
          <w:b/>
          <w:bCs/>
          <w:sz w:val="20"/>
        </w:rPr>
        <w:t>B</w:t>
      </w:r>
      <w:r w:rsidR="006F1BA4" w:rsidRPr="00AF5CAE">
        <w:rPr>
          <w:b/>
          <w:bCs/>
          <w:sz w:val="20"/>
        </w:rPr>
        <w:t xml:space="preserve">and </w:t>
      </w:r>
      <w:r w:rsidR="002E73C1" w:rsidRPr="00AF5CAE">
        <w:rPr>
          <w:b/>
          <w:bCs/>
          <w:sz w:val="20"/>
        </w:rPr>
        <w:t xml:space="preserve">Incumbent </w:t>
      </w:r>
      <w:r w:rsidR="00FC508B" w:rsidRPr="00AF5CAE">
        <w:rPr>
          <w:b/>
          <w:bCs/>
          <w:sz w:val="20"/>
        </w:rPr>
        <w:t>S</w:t>
      </w:r>
      <w:r w:rsidR="006F1BA4" w:rsidRPr="00AF5CAE">
        <w:rPr>
          <w:b/>
          <w:bCs/>
          <w:sz w:val="20"/>
        </w:rPr>
        <w:t xml:space="preserve">ervices </w:t>
      </w:r>
      <w:r w:rsidR="00FC508B" w:rsidRPr="00AF5CAE">
        <w:rPr>
          <w:b/>
          <w:bCs/>
          <w:sz w:val="20"/>
        </w:rPr>
        <w:t>R</w:t>
      </w:r>
      <w:r w:rsidR="005D59B6" w:rsidRPr="00AF5CAE">
        <w:rPr>
          <w:b/>
          <w:bCs/>
          <w:sz w:val="20"/>
        </w:rPr>
        <w:t xml:space="preserve">eceiver </w:t>
      </w:r>
      <w:r w:rsidR="00FC508B" w:rsidRPr="00AF5CAE">
        <w:rPr>
          <w:b/>
          <w:bCs/>
          <w:sz w:val="20"/>
        </w:rPr>
        <w:t>T</w:t>
      </w:r>
      <w:r w:rsidR="00EF2AF7" w:rsidRPr="00AF5CAE">
        <w:rPr>
          <w:b/>
          <w:bCs/>
          <w:sz w:val="20"/>
        </w:rPr>
        <w:t xml:space="preserve">echnical </w:t>
      </w:r>
      <w:r w:rsidR="00FC508B" w:rsidRPr="00AF5CAE">
        <w:rPr>
          <w:b/>
          <w:bCs/>
          <w:sz w:val="20"/>
        </w:rPr>
        <w:t>P</w:t>
      </w:r>
      <w:r w:rsidR="00EF2AF7" w:rsidRPr="00AF5CAE">
        <w:rPr>
          <w:b/>
          <w:bCs/>
          <w:sz w:val="20"/>
        </w:rPr>
        <w:t>arameters</w:t>
      </w:r>
    </w:p>
    <w:tbl>
      <w:tblPr>
        <w:tblStyle w:val="TableGrid"/>
        <w:tblW w:w="0" w:type="auto"/>
        <w:tblLook w:val="04A0" w:firstRow="1" w:lastRow="0" w:firstColumn="1" w:lastColumn="0" w:noHBand="0" w:noVBand="1"/>
      </w:tblPr>
      <w:tblGrid>
        <w:gridCol w:w="1219"/>
        <w:gridCol w:w="1037"/>
        <w:gridCol w:w="1708"/>
        <w:gridCol w:w="1037"/>
        <w:gridCol w:w="835"/>
        <w:gridCol w:w="1708"/>
        <w:gridCol w:w="995"/>
        <w:gridCol w:w="1090"/>
      </w:tblGrid>
      <w:tr w:rsidR="005824C7" w:rsidRPr="00AF5CAE" w14:paraId="4DED84FE" w14:textId="77777777" w:rsidTr="00E15829">
        <w:tc>
          <w:tcPr>
            <w:tcW w:w="932" w:type="dxa"/>
            <w:vAlign w:val="center"/>
          </w:tcPr>
          <w:p w14:paraId="5386657F" w14:textId="77777777" w:rsidR="000712EE" w:rsidRPr="00AF5CAE" w:rsidRDefault="000712EE" w:rsidP="00A745BB">
            <w:pPr>
              <w:jc w:val="center"/>
              <w:rPr>
                <w:b/>
                <w:bCs/>
                <w:sz w:val="20"/>
              </w:rPr>
            </w:pPr>
            <w:r w:rsidRPr="00AF5CAE">
              <w:rPr>
                <w:b/>
                <w:bCs/>
                <w:sz w:val="20"/>
              </w:rPr>
              <w:t>Technical Parameters</w:t>
            </w:r>
          </w:p>
        </w:tc>
        <w:tc>
          <w:tcPr>
            <w:tcW w:w="1167" w:type="dxa"/>
            <w:vAlign w:val="center"/>
          </w:tcPr>
          <w:p w14:paraId="65F09CA4" w14:textId="77777777" w:rsidR="000712EE" w:rsidRPr="00AF5CAE" w:rsidRDefault="000712EE" w:rsidP="00A745BB">
            <w:pPr>
              <w:jc w:val="center"/>
              <w:rPr>
                <w:b/>
                <w:bCs/>
                <w:sz w:val="20"/>
              </w:rPr>
            </w:pPr>
            <w:r w:rsidRPr="00AF5CAE">
              <w:rPr>
                <w:b/>
                <w:bCs/>
                <w:sz w:val="20"/>
              </w:rPr>
              <w:t>AM(R)S</w:t>
            </w:r>
          </w:p>
        </w:tc>
        <w:tc>
          <w:tcPr>
            <w:tcW w:w="1647" w:type="dxa"/>
            <w:vAlign w:val="center"/>
          </w:tcPr>
          <w:p w14:paraId="5AB621CF" w14:textId="77777777" w:rsidR="000712EE" w:rsidRPr="00AF5CAE" w:rsidRDefault="000712EE" w:rsidP="00A745BB">
            <w:pPr>
              <w:jc w:val="center"/>
              <w:rPr>
                <w:b/>
                <w:bCs/>
                <w:sz w:val="20"/>
              </w:rPr>
            </w:pPr>
            <w:r w:rsidRPr="00AF5CAE">
              <w:rPr>
                <w:b/>
                <w:bCs/>
                <w:sz w:val="20"/>
              </w:rPr>
              <w:t>Fixed</w:t>
            </w:r>
          </w:p>
        </w:tc>
        <w:tc>
          <w:tcPr>
            <w:tcW w:w="1167" w:type="dxa"/>
            <w:vAlign w:val="center"/>
          </w:tcPr>
          <w:p w14:paraId="183BE110" w14:textId="341ABA93" w:rsidR="000712EE" w:rsidRPr="00AF5CAE" w:rsidRDefault="000712EE" w:rsidP="00A745BB">
            <w:pPr>
              <w:jc w:val="center"/>
              <w:rPr>
                <w:b/>
                <w:bCs/>
                <w:sz w:val="20"/>
              </w:rPr>
            </w:pPr>
            <w:r w:rsidRPr="00AF5CAE">
              <w:rPr>
                <w:b/>
                <w:bCs/>
                <w:sz w:val="20"/>
              </w:rPr>
              <w:t>Mobile (</w:t>
            </w:r>
            <w:r w:rsidR="00A745BB" w:rsidRPr="00AF5CAE">
              <w:rPr>
                <w:b/>
                <w:bCs/>
                <w:sz w:val="20"/>
              </w:rPr>
              <w:t>e</w:t>
            </w:r>
            <w:r w:rsidRPr="00AF5CAE">
              <w:rPr>
                <w:b/>
                <w:bCs/>
                <w:sz w:val="20"/>
              </w:rPr>
              <w:t>xcept AM(R)</w:t>
            </w:r>
          </w:p>
        </w:tc>
        <w:tc>
          <w:tcPr>
            <w:tcW w:w="1023" w:type="dxa"/>
            <w:vAlign w:val="center"/>
          </w:tcPr>
          <w:p w14:paraId="4C35D4A4" w14:textId="77777777" w:rsidR="000712EE" w:rsidRPr="00AF5CAE" w:rsidRDefault="000712EE" w:rsidP="00A745BB">
            <w:pPr>
              <w:jc w:val="center"/>
              <w:rPr>
                <w:b/>
                <w:bCs/>
                <w:sz w:val="20"/>
              </w:rPr>
            </w:pPr>
            <w:r w:rsidRPr="00AF5CAE">
              <w:rPr>
                <w:b/>
                <w:bCs/>
                <w:sz w:val="20"/>
              </w:rPr>
              <w:t>Land Mobile</w:t>
            </w:r>
          </w:p>
        </w:tc>
        <w:tc>
          <w:tcPr>
            <w:tcW w:w="1647" w:type="dxa"/>
            <w:vAlign w:val="center"/>
          </w:tcPr>
          <w:p w14:paraId="482B6966" w14:textId="77777777" w:rsidR="000712EE" w:rsidRPr="00AF5CAE" w:rsidRDefault="000712EE" w:rsidP="00A745BB">
            <w:pPr>
              <w:jc w:val="center"/>
              <w:rPr>
                <w:b/>
                <w:bCs/>
                <w:sz w:val="20"/>
              </w:rPr>
            </w:pPr>
            <w:r w:rsidRPr="00AF5CAE">
              <w:rPr>
                <w:b/>
                <w:bCs/>
                <w:sz w:val="20"/>
              </w:rPr>
              <w:t>Broadcasting</w:t>
            </w:r>
          </w:p>
        </w:tc>
        <w:tc>
          <w:tcPr>
            <w:tcW w:w="1023" w:type="dxa"/>
            <w:vAlign w:val="center"/>
          </w:tcPr>
          <w:p w14:paraId="44775561" w14:textId="77777777" w:rsidR="000712EE" w:rsidRPr="00AF5CAE" w:rsidRDefault="000712EE" w:rsidP="00A745BB">
            <w:pPr>
              <w:jc w:val="center"/>
              <w:rPr>
                <w:b/>
                <w:bCs/>
                <w:sz w:val="20"/>
              </w:rPr>
            </w:pPr>
            <w:r w:rsidRPr="00AF5CAE">
              <w:rPr>
                <w:b/>
                <w:bCs/>
                <w:sz w:val="20"/>
              </w:rPr>
              <w:t>Maritime Mobile</w:t>
            </w:r>
          </w:p>
        </w:tc>
        <w:tc>
          <w:tcPr>
            <w:tcW w:w="1023" w:type="dxa"/>
            <w:vAlign w:val="center"/>
          </w:tcPr>
          <w:p w14:paraId="31135696" w14:textId="77777777" w:rsidR="000712EE" w:rsidRPr="00AF5CAE" w:rsidRDefault="000712EE" w:rsidP="00A745BB">
            <w:pPr>
              <w:jc w:val="center"/>
              <w:rPr>
                <w:b/>
                <w:bCs/>
                <w:sz w:val="20"/>
              </w:rPr>
            </w:pPr>
            <w:r w:rsidRPr="00AF5CAE">
              <w:rPr>
                <w:b/>
                <w:bCs/>
                <w:sz w:val="20"/>
              </w:rPr>
              <w:t>Standard Frequency and Time</w:t>
            </w:r>
          </w:p>
        </w:tc>
      </w:tr>
      <w:tr w:rsidR="005824C7" w:rsidRPr="00AF5CAE" w14:paraId="5199D34C" w14:textId="77777777" w:rsidTr="00E15829">
        <w:tc>
          <w:tcPr>
            <w:tcW w:w="932" w:type="dxa"/>
            <w:vAlign w:val="center"/>
          </w:tcPr>
          <w:p w14:paraId="2C13EF93" w14:textId="77777777" w:rsidR="000712EE" w:rsidRPr="00AF5CAE" w:rsidRDefault="000712EE" w:rsidP="00E15829">
            <w:pPr>
              <w:jc w:val="center"/>
              <w:rPr>
                <w:sz w:val="20"/>
              </w:rPr>
            </w:pPr>
            <w:r w:rsidRPr="00AF5CAE">
              <w:rPr>
                <w:sz w:val="20"/>
              </w:rPr>
              <w:t>Bandwidth (kHz)</w:t>
            </w:r>
          </w:p>
        </w:tc>
        <w:tc>
          <w:tcPr>
            <w:tcW w:w="1167" w:type="dxa"/>
            <w:vAlign w:val="center"/>
          </w:tcPr>
          <w:p w14:paraId="13DA9214" w14:textId="00747BDD" w:rsidR="000712EE" w:rsidRPr="00AF5CAE" w:rsidRDefault="001279F6" w:rsidP="00E15829">
            <w:pPr>
              <w:jc w:val="center"/>
              <w:rPr>
                <w:sz w:val="20"/>
              </w:rPr>
            </w:pPr>
            <w:r w:rsidRPr="00AF5CAE">
              <w:rPr>
                <w:sz w:val="20"/>
              </w:rPr>
              <w:t>2.8</w:t>
            </w:r>
          </w:p>
        </w:tc>
        <w:tc>
          <w:tcPr>
            <w:tcW w:w="1647" w:type="dxa"/>
            <w:vAlign w:val="center"/>
          </w:tcPr>
          <w:p w14:paraId="4322BB2B" w14:textId="0FC07453" w:rsidR="000712EE" w:rsidRPr="00AF5CAE" w:rsidRDefault="001279F6" w:rsidP="00E15829">
            <w:pPr>
              <w:jc w:val="center"/>
              <w:rPr>
                <w:sz w:val="20"/>
              </w:rPr>
            </w:pPr>
            <w:r w:rsidRPr="00AF5CAE">
              <w:rPr>
                <w:sz w:val="20"/>
              </w:rPr>
              <w:t>2.8</w:t>
            </w:r>
          </w:p>
        </w:tc>
        <w:tc>
          <w:tcPr>
            <w:tcW w:w="1167" w:type="dxa"/>
            <w:vAlign w:val="center"/>
          </w:tcPr>
          <w:p w14:paraId="2673396A" w14:textId="653B5FFB" w:rsidR="000712EE" w:rsidRPr="00AF5CAE" w:rsidRDefault="001279F6" w:rsidP="00E15829">
            <w:pPr>
              <w:jc w:val="center"/>
              <w:rPr>
                <w:sz w:val="20"/>
              </w:rPr>
            </w:pPr>
            <w:r w:rsidRPr="00AF5CAE">
              <w:rPr>
                <w:sz w:val="20"/>
              </w:rPr>
              <w:t>2.8 to 30 MHz</w:t>
            </w:r>
          </w:p>
        </w:tc>
        <w:tc>
          <w:tcPr>
            <w:tcW w:w="1023" w:type="dxa"/>
            <w:vAlign w:val="center"/>
          </w:tcPr>
          <w:p w14:paraId="2D6E545A" w14:textId="31DDFEA2" w:rsidR="000712EE" w:rsidRPr="00AF5CAE" w:rsidRDefault="001279F6" w:rsidP="00E15829">
            <w:pPr>
              <w:jc w:val="center"/>
              <w:rPr>
                <w:sz w:val="20"/>
              </w:rPr>
            </w:pPr>
            <w:r w:rsidRPr="00AF5CAE">
              <w:rPr>
                <w:sz w:val="20"/>
              </w:rPr>
              <w:t>2.8 to 30 MHz</w:t>
            </w:r>
          </w:p>
        </w:tc>
        <w:tc>
          <w:tcPr>
            <w:tcW w:w="1647" w:type="dxa"/>
            <w:vAlign w:val="center"/>
          </w:tcPr>
          <w:p w14:paraId="7CA6C70D" w14:textId="2C7E51F0" w:rsidR="000712EE" w:rsidRPr="00AF5CAE" w:rsidRDefault="001279F6" w:rsidP="00E15829">
            <w:pPr>
              <w:jc w:val="center"/>
              <w:rPr>
                <w:sz w:val="20"/>
              </w:rPr>
            </w:pPr>
            <w:r w:rsidRPr="00AF5CAE">
              <w:rPr>
                <w:sz w:val="20"/>
              </w:rPr>
              <w:t>3</w:t>
            </w:r>
          </w:p>
        </w:tc>
        <w:tc>
          <w:tcPr>
            <w:tcW w:w="1023" w:type="dxa"/>
            <w:vAlign w:val="center"/>
          </w:tcPr>
          <w:p w14:paraId="252F2D11" w14:textId="051A29CD" w:rsidR="000712EE" w:rsidRPr="00AF5CAE" w:rsidRDefault="001279F6" w:rsidP="00E15829">
            <w:pPr>
              <w:jc w:val="center"/>
              <w:rPr>
                <w:sz w:val="20"/>
              </w:rPr>
            </w:pPr>
            <w:r w:rsidRPr="00AF5CAE">
              <w:rPr>
                <w:sz w:val="20"/>
              </w:rPr>
              <w:t>10 to 20</w:t>
            </w:r>
          </w:p>
        </w:tc>
        <w:tc>
          <w:tcPr>
            <w:tcW w:w="1023" w:type="dxa"/>
            <w:vAlign w:val="center"/>
          </w:tcPr>
          <w:p w14:paraId="1DE0BC05" w14:textId="57C24722" w:rsidR="000712EE" w:rsidRPr="00AF5CAE" w:rsidRDefault="001279F6" w:rsidP="00E15829">
            <w:pPr>
              <w:jc w:val="center"/>
              <w:rPr>
                <w:sz w:val="20"/>
              </w:rPr>
            </w:pPr>
            <w:r w:rsidRPr="00AF5CAE">
              <w:rPr>
                <w:sz w:val="20"/>
              </w:rPr>
              <w:t>1 to 10</w:t>
            </w:r>
          </w:p>
        </w:tc>
      </w:tr>
      <w:tr w:rsidR="005824C7" w:rsidRPr="00AF5CAE" w14:paraId="197C8762" w14:textId="77777777" w:rsidTr="00E15829">
        <w:tc>
          <w:tcPr>
            <w:tcW w:w="932" w:type="dxa"/>
            <w:vAlign w:val="center"/>
          </w:tcPr>
          <w:p w14:paraId="154BEF64" w14:textId="77777777" w:rsidR="000712EE" w:rsidRPr="00AF5CAE" w:rsidRDefault="000712EE" w:rsidP="00E15829">
            <w:pPr>
              <w:jc w:val="center"/>
              <w:rPr>
                <w:sz w:val="20"/>
              </w:rPr>
            </w:pPr>
            <w:r w:rsidRPr="00AF5CAE">
              <w:rPr>
                <w:sz w:val="20"/>
              </w:rPr>
              <w:t>Modulation</w:t>
            </w:r>
          </w:p>
        </w:tc>
        <w:tc>
          <w:tcPr>
            <w:tcW w:w="1167" w:type="dxa"/>
            <w:vAlign w:val="center"/>
          </w:tcPr>
          <w:p w14:paraId="1D2B8E92" w14:textId="532FBCE4" w:rsidR="000712EE" w:rsidRPr="00AF5CAE" w:rsidRDefault="002B1A2E" w:rsidP="00E15829">
            <w:pPr>
              <w:jc w:val="center"/>
              <w:rPr>
                <w:sz w:val="20"/>
              </w:rPr>
            </w:pPr>
            <w:r w:rsidRPr="00AF5CAE">
              <w:rPr>
                <w:sz w:val="20"/>
              </w:rPr>
              <w:t>SSB with Supressed Carrier</w:t>
            </w:r>
          </w:p>
        </w:tc>
        <w:tc>
          <w:tcPr>
            <w:tcW w:w="1647" w:type="dxa"/>
            <w:vAlign w:val="center"/>
          </w:tcPr>
          <w:p w14:paraId="2B093635" w14:textId="696E52FD" w:rsidR="000712EE" w:rsidRPr="00AF5CAE" w:rsidRDefault="00035EB3" w:rsidP="00E15829">
            <w:pPr>
              <w:jc w:val="center"/>
              <w:rPr>
                <w:sz w:val="20"/>
              </w:rPr>
            </w:pPr>
            <w:r w:rsidRPr="00AF5CAE">
              <w:rPr>
                <w:sz w:val="20"/>
              </w:rPr>
              <w:t>AM, FM, PM, QAM, ASK, FSK, PSK</w:t>
            </w:r>
          </w:p>
        </w:tc>
        <w:tc>
          <w:tcPr>
            <w:tcW w:w="1167" w:type="dxa"/>
            <w:vAlign w:val="center"/>
          </w:tcPr>
          <w:p w14:paraId="1B714774" w14:textId="48729DC9" w:rsidR="000712EE" w:rsidRPr="00AF5CAE" w:rsidRDefault="00D9727E" w:rsidP="00E15829">
            <w:pPr>
              <w:jc w:val="center"/>
              <w:rPr>
                <w:sz w:val="20"/>
              </w:rPr>
            </w:pPr>
            <w:r w:rsidRPr="00AF5CAE">
              <w:rPr>
                <w:sz w:val="20"/>
              </w:rPr>
              <w:t>PSK, FSK, QAM</w:t>
            </w:r>
          </w:p>
        </w:tc>
        <w:tc>
          <w:tcPr>
            <w:tcW w:w="1023" w:type="dxa"/>
            <w:vAlign w:val="center"/>
          </w:tcPr>
          <w:p w14:paraId="63CEE975" w14:textId="701BF4BE" w:rsidR="000712EE" w:rsidRPr="00AF5CAE" w:rsidRDefault="00F77DBE" w:rsidP="00E15829">
            <w:pPr>
              <w:jc w:val="center"/>
              <w:rPr>
                <w:sz w:val="20"/>
              </w:rPr>
            </w:pPr>
            <w:r w:rsidRPr="00AF5CAE">
              <w:rPr>
                <w:sz w:val="20"/>
              </w:rPr>
              <w:t>SSB, AM, FM, ASK, FSK</w:t>
            </w:r>
          </w:p>
        </w:tc>
        <w:tc>
          <w:tcPr>
            <w:tcW w:w="1647" w:type="dxa"/>
            <w:vAlign w:val="center"/>
          </w:tcPr>
          <w:p w14:paraId="13DF0FD0" w14:textId="7B891D39" w:rsidR="000712EE" w:rsidRPr="00AF5CAE" w:rsidRDefault="007116CE" w:rsidP="00E15829">
            <w:pPr>
              <w:jc w:val="center"/>
              <w:rPr>
                <w:sz w:val="20"/>
              </w:rPr>
            </w:pPr>
            <w:r w:rsidRPr="00AF5CAE">
              <w:rPr>
                <w:sz w:val="20"/>
              </w:rPr>
              <w:t>SSB, CW, PSK, FSK</w:t>
            </w:r>
          </w:p>
        </w:tc>
        <w:tc>
          <w:tcPr>
            <w:tcW w:w="1023" w:type="dxa"/>
            <w:vAlign w:val="center"/>
          </w:tcPr>
          <w:p w14:paraId="6F6E5E06" w14:textId="56330BD1" w:rsidR="000712EE" w:rsidRPr="00AF5CAE" w:rsidRDefault="009F6F09" w:rsidP="00E15829">
            <w:pPr>
              <w:jc w:val="center"/>
              <w:rPr>
                <w:sz w:val="20"/>
              </w:rPr>
            </w:pPr>
            <w:r w:rsidRPr="00AF5CAE">
              <w:rPr>
                <w:sz w:val="20"/>
              </w:rPr>
              <w:t>SSB with Supressed Carrier</w:t>
            </w:r>
          </w:p>
        </w:tc>
        <w:tc>
          <w:tcPr>
            <w:tcW w:w="1023" w:type="dxa"/>
            <w:vAlign w:val="center"/>
          </w:tcPr>
          <w:p w14:paraId="781A069C" w14:textId="7F59315B" w:rsidR="000712EE" w:rsidRPr="00AF5CAE" w:rsidRDefault="00D1480C" w:rsidP="00E15829">
            <w:pPr>
              <w:jc w:val="center"/>
              <w:rPr>
                <w:sz w:val="20"/>
              </w:rPr>
            </w:pPr>
            <w:r w:rsidRPr="00AF5CAE">
              <w:rPr>
                <w:sz w:val="20"/>
              </w:rPr>
              <w:t>DSB-AM</w:t>
            </w:r>
          </w:p>
        </w:tc>
      </w:tr>
      <w:tr w:rsidR="005824C7" w:rsidRPr="00AF5CAE" w14:paraId="56E61E4E" w14:textId="77777777" w:rsidTr="00E15829">
        <w:tc>
          <w:tcPr>
            <w:tcW w:w="932" w:type="dxa"/>
            <w:vAlign w:val="center"/>
          </w:tcPr>
          <w:p w14:paraId="5962860E" w14:textId="77777777" w:rsidR="000712EE" w:rsidRPr="00AF5CAE" w:rsidRDefault="000712EE" w:rsidP="00E15829">
            <w:pPr>
              <w:jc w:val="center"/>
              <w:rPr>
                <w:sz w:val="20"/>
              </w:rPr>
            </w:pPr>
            <w:r w:rsidRPr="00AF5CAE">
              <w:rPr>
                <w:sz w:val="20"/>
              </w:rPr>
              <w:t>Antenna Type</w:t>
            </w:r>
          </w:p>
        </w:tc>
        <w:tc>
          <w:tcPr>
            <w:tcW w:w="1167" w:type="dxa"/>
            <w:vAlign w:val="center"/>
          </w:tcPr>
          <w:p w14:paraId="33BD9D8E" w14:textId="1BC7677F" w:rsidR="000712EE" w:rsidRPr="00AF5CAE" w:rsidRDefault="00334DB5" w:rsidP="00E15829">
            <w:pPr>
              <w:jc w:val="center"/>
              <w:rPr>
                <w:sz w:val="20"/>
              </w:rPr>
            </w:pPr>
            <w:r w:rsidRPr="00AF5CAE">
              <w:rPr>
                <w:sz w:val="20"/>
              </w:rPr>
              <w:t>Vertical Whip</w:t>
            </w:r>
          </w:p>
        </w:tc>
        <w:tc>
          <w:tcPr>
            <w:tcW w:w="1647" w:type="dxa"/>
            <w:vAlign w:val="center"/>
          </w:tcPr>
          <w:p w14:paraId="0C521B98" w14:textId="4BDA3B4B" w:rsidR="000712EE" w:rsidRPr="00AF5CAE" w:rsidRDefault="00334DB5" w:rsidP="00E15829">
            <w:pPr>
              <w:jc w:val="center"/>
              <w:rPr>
                <w:sz w:val="20"/>
              </w:rPr>
            </w:pPr>
            <w:r w:rsidRPr="00AF5CAE">
              <w:rPr>
                <w:sz w:val="20"/>
              </w:rPr>
              <w:t>Horizont</w:t>
            </w:r>
            <w:r w:rsidR="00123C06" w:rsidRPr="00AF5CAE">
              <w:rPr>
                <w:sz w:val="20"/>
              </w:rPr>
              <w:t>a</w:t>
            </w:r>
            <w:r w:rsidRPr="00AF5CAE">
              <w:rPr>
                <w:sz w:val="20"/>
              </w:rPr>
              <w:t>l Dipole</w:t>
            </w:r>
          </w:p>
        </w:tc>
        <w:tc>
          <w:tcPr>
            <w:tcW w:w="1167" w:type="dxa"/>
            <w:vAlign w:val="center"/>
          </w:tcPr>
          <w:p w14:paraId="44F942E0" w14:textId="0E218304" w:rsidR="000712EE" w:rsidRPr="00AF5CAE" w:rsidRDefault="00334DB5" w:rsidP="00E15829">
            <w:pPr>
              <w:jc w:val="center"/>
              <w:rPr>
                <w:sz w:val="20"/>
              </w:rPr>
            </w:pPr>
            <w:r w:rsidRPr="00AF5CAE">
              <w:rPr>
                <w:sz w:val="20"/>
              </w:rPr>
              <w:t>Vertical Whip</w:t>
            </w:r>
          </w:p>
        </w:tc>
        <w:tc>
          <w:tcPr>
            <w:tcW w:w="1023" w:type="dxa"/>
            <w:vAlign w:val="center"/>
          </w:tcPr>
          <w:p w14:paraId="29876F1B" w14:textId="36ABF0F8" w:rsidR="000712EE" w:rsidRPr="00AF5CAE" w:rsidRDefault="00334DB5" w:rsidP="00E15829">
            <w:pPr>
              <w:jc w:val="center"/>
              <w:rPr>
                <w:sz w:val="20"/>
              </w:rPr>
            </w:pPr>
            <w:r w:rsidRPr="00AF5CAE">
              <w:rPr>
                <w:sz w:val="20"/>
              </w:rPr>
              <w:t>Vertical Whip</w:t>
            </w:r>
          </w:p>
        </w:tc>
        <w:tc>
          <w:tcPr>
            <w:tcW w:w="1647" w:type="dxa"/>
            <w:vAlign w:val="center"/>
          </w:tcPr>
          <w:p w14:paraId="4BBE2F95" w14:textId="7D481CA0" w:rsidR="000712EE" w:rsidRPr="00AF5CAE" w:rsidRDefault="00246E76" w:rsidP="00E15829">
            <w:pPr>
              <w:jc w:val="center"/>
              <w:rPr>
                <w:sz w:val="20"/>
              </w:rPr>
            </w:pPr>
            <w:r w:rsidRPr="00AF5CAE">
              <w:rPr>
                <w:sz w:val="20"/>
              </w:rPr>
              <w:t>Vertical monopole antenna</w:t>
            </w:r>
          </w:p>
        </w:tc>
        <w:tc>
          <w:tcPr>
            <w:tcW w:w="1023" w:type="dxa"/>
            <w:vAlign w:val="center"/>
          </w:tcPr>
          <w:p w14:paraId="5A3439A0" w14:textId="527F31B7" w:rsidR="000712EE" w:rsidRPr="00AF5CAE" w:rsidRDefault="00334DB5" w:rsidP="00E15829">
            <w:pPr>
              <w:jc w:val="center"/>
              <w:rPr>
                <w:sz w:val="20"/>
              </w:rPr>
            </w:pPr>
            <w:r w:rsidRPr="00AF5CAE">
              <w:rPr>
                <w:sz w:val="20"/>
              </w:rPr>
              <w:t>Vertical Whip</w:t>
            </w:r>
          </w:p>
        </w:tc>
        <w:tc>
          <w:tcPr>
            <w:tcW w:w="1023" w:type="dxa"/>
            <w:vAlign w:val="center"/>
          </w:tcPr>
          <w:p w14:paraId="20938871" w14:textId="74A3229A" w:rsidR="000712EE" w:rsidRPr="00AF5CAE" w:rsidRDefault="00F13EE0" w:rsidP="00E15829">
            <w:pPr>
              <w:jc w:val="center"/>
              <w:rPr>
                <w:sz w:val="20"/>
              </w:rPr>
            </w:pPr>
            <w:r w:rsidRPr="00AF5CAE">
              <w:rPr>
                <w:sz w:val="20"/>
              </w:rPr>
              <w:t>Dipole</w:t>
            </w:r>
          </w:p>
        </w:tc>
      </w:tr>
      <w:tr w:rsidR="005824C7" w:rsidRPr="00AF5CAE" w14:paraId="15697E1B" w14:textId="77777777" w:rsidTr="00E15829">
        <w:tc>
          <w:tcPr>
            <w:tcW w:w="932" w:type="dxa"/>
            <w:vAlign w:val="center"/>
          </w:tcPr>
          <w:p w14:paraId="55258C92" w14:textId="77777777" w:rsidR="000712EE" w:rsidRPr="00AF5CAE" w:rsidRDefault="000712EE" w:rsidP="00E15829">
            <w:pPr>
              <w:jc w:val="center"/>
              <w:rPr>
                <w:sz w:val="20"/>
              </w:rPr>
            </w:pPr>
            <w:r w:rsidRPr="00AF5CAE">
              <w:rPr>
                <w:sz w:val="20"/>
              </w:rPr>
              <w:lastRenderedPageBreak/>
              <w:t>Antenna Gain</w:t>
            </w:r>
          </w:p>
        </w:tc>
        <w:tc>
          <w:tcPr>
            <w:tcW w:w="1167" w:type="dxa"/>
            <w:vAlign w:val="center"/>
          </w:tcPr>
          <w:p w14:paraId="1C8EAF02" w14:textId="31736814" w:rsidR="000712EE" w:rsidRPr="00AF5CAE" w:rsidRDefault="00033C4F" w:rsidP="00E15829">
            <w:pPr>
              <w:jc w:val="center"/>
              <w:rPr>
                <w:sz w:val="20"/>
              </w:rPr>
            </w:pPr>
            <w:r w:rsidRPr="00AF5CAE">
              <w:rPr>
                <w:sz w:val="20"/>
              </w:rPr>
              <w:t>0 to 3</w:t>
            </w:r>
          </w:p>
        </w:tc>
        <w:tc>
          <w:tcPr>
            <w:tcW w:w="1647" w:type="dxa"/>
            <w:vAlign w:val="center"/>
          </w:tcPr>
          <w:p w14:paraId="28DC9DC5" w14:textId="336CA41A" w:rsidR="000712EE" w:rsidRPr="00AF5CAE" w:rsidRDefault="00033C4F" w:rsidP="00E15829">
            <w:pPr>
              <w:jc w:val="center"/>
              <w:rPr>
                <w:sz w:val="20"/>
              </w:rPr>
            </w:pPr>
            <w:r w:rsidRPr="00AF5CAE">
              <w:rPr>
                <w:sz w:val="20"/>
              </w:rPr>
              <w:t>6 to 12</w:t>
            </w:r>
          </w:p>
        </w:tc>
        <w:tc>
          <w:tcPr>
            <w:tcW w:w="1167" w:type="dxa"/>
            <w:vAlign w:val="center"/>
          </w:tcPr>
          <w:p w14:paraId="329D5154" w14:textId="69E0554E" w:rsidR="000712EE" w:rsidRPr="00AF5CAE" w:rsidRDefault="00033C4F" w:rsidP="00E15829">
            <w:pPr>
              <w:jc w:val="center"/>
              <w:rPr>
                <w:sz w:val="20"/>
              </w:rPr>
            </w:pPr>
            <w:r w:rsidRPr="00AF5CAE">
              <w:rPr>
                <w:sz w:val="20"/>
              </w:rPr>
              <w:t>0 to 2</w:t>
            </w:r>
          </w:p>
        </w:tc>
        <w:tc>
          <w:tcPr>
            <w:tcW w:w="1023" w:type="dxa"/>
            <w:vAlign w:val="center"/>
          </w:tcPr>
          <w:p w14:paraId="5845D749" w14:textId="5E3585B3" w:rsidR="000712EE" w:rsidRPr="00AF5CAE" w:rsidRDefault="00033C4F" w:rsidP="00E15829">
            <w:pPr>
              <w:jc w:val="center"/>
              <w:rPr>
                <w:sz w:val="20"/>
              </w:rPr>
            </w:pPr>
            <w:r w:rsidRPr="00AF5CAE">
              <w:rPr>
                <w:sz w:val="20"/>
              </w:rPr>
              <w:t>0 to 3</w:t>
            </w:r>
          </w:p>
        </w:tc>
        <w:tc>
          <w:tcPr>
            <w:tcW w:w="1647" w:type="dxa"/>
            <w:vAlign w:val="center"/>
          </w:tcPr>
          <w:p w14:paraId="0A60E836" w14:textId="4657013D" w:rsidR="000712EE" w:rsidRPr="00AF5CAE" w:rsidRDefault="00033C4F" w:rsidP="00E15829">
            <w:pPr>
              <w:jc w:val="center"/>
              <w:rPr>
                <w:sz w:val="20"/>
              </w:rPr>
            </w:pPr>
            <w:r w:rsidRPr="00AF5CAE">
              <w:rPr>
                <w:sz w:val="20"/>
              </w:rPr>
              <w:t>2 to 10</w:t>
            </w:r>
          </w:p>
        </w:tc>
        <w:tc>
          <w:tcPr>
            <w:tcW w:w="1023" w:type="dxa"/>
            <w:vAlign w:val="center"/>
          </w:tcPr>
          <w:p w14:paraId="42B9072E" w14:textId="12D75981" w:rsidR="000712EE" w:rsidRPr="00AF5CAE" w:rsidRDefault="00033C4F" w:rsidP="00E15829">
            <w:pPr>
              <w:jc w:val="center"/>
              <w:rPr>
                <w:sz w:val="20"/>
              </w:rPr>
            </w:pPr>
            <w:r w:rsidRPr="00AF5CAE">
              <w:rPr>
                <w:sz w:val="20"/>
              </w:rPr>
              <w:t>0</w:t>
            </w:r>
          </w:p>
        </w:tc>
        <w:tc>
          <w:tcPr>
            <w:tcW w:w="1023" w:type="dxa"/>
            <w:vAlign w:val="center"/>
          </w:tcPr>
          <w:p w14:paraId="4F5545F4" w14:textId="6A916342" w:rsidR="000712EE" w:rsidRPr="00AF5CAE" w:rsidRDefault="00033C4F" w:rsidP="00E15829">
            <w:pPr>
              <w:jc w:val="center"/>
              <w:rPr>
                <w:sz w:val="20"/>
              </w:rPr>
            </w:pPr>
            <w:r w:rsidRPr="00AF5CAE">
              <w:rPr>
                <w:sz w:val="20"/>
              </w:rPr>
              <w:t>3 to 10</w:t>
            </w:r>
          </w:p>
        </w:tc>
      </w:tr>
      <w:tr w:rsidR="005824C7" w:rsidRPr="00AF5CAE" w14:paraId="78897C3E" w14:textId="77777777" w:rsidTr="00E15829">
        <w:tc>
          <w:tcPr>
            <w:tcW w:w="932" w:type="dxa"/>
            <w:vAlign w:val="center"/>
          </w:tcPr>
          <w:p w14:paraId="0B178AD5" w14:textId="77777777" w:rsidR="000712EE" w:rsidRPr="00AF5CAE" w:rsidRDefault="000712EE" w:rsidP="00E15829">
            <w:pPr>
              <w:jc w:val="center"/>
              <w:rPr>
                <w:sz w:val="20"/>
              </w:rPr>
            </w:pPr>
            <w:r w:rsidRPr="00AF5CAE">
              <w:rPr>
                <w:sz w:val="20"/>
              </w:rPr>
              <w:t>Polarization</w:t>
            </w:r>
          </w:p>
        </w:tc>
        <w:tc>
          <w:tcPr>
            <w:tcW w:w="1167" w:type="dxa"/>
            <w:vAlign w:val="center"/>
          </w:tcPr>
          <w:p w14:paraId="2135C9A0" w14:textId="6699BA0F" w:rsidR="000712EE" w:rsidRPr="00AF5CAE" w:rsidRDefault="005824C7" w:rsidP="00E15829">
            <w:pPr>
              <w:jc w:val="center"/>
              <w:rPr>
                <w:sz w:val="20"/>
              </w:rPr>
            </w:pPr>
            <w:r w:rsidRPr="00AF5CAE">
              <w:rPr>
                <w:sz w:val="20"/>
              </w:rPr>
              <w:t>Horizontal</w:t>
            </w:r>
          </w:p>
        </w:tc>
        <w:tc>
          <w:tcPr>
            <w:tcW w:w="1647" w:type="dxa"/>
            <w:vAlign w:val="center"/>
          </w:tcPr>
          <w:p w14:paraId="2784B41A" w14:textId="3283BE8C" w:rsidR="000712EE" w:rsidRPr="00AF5CAE" w:rsidRDefault="005824C7" w:rsidP="00E15829">
            <w:pPr>
              <w:jc w:val="center"/>
              <w:rPr>
                <w:sz w:val="20"/>
              </w:rPr>
            </w:pPr>
            <w:r w:rsidRPr="00AF5CAE">
              <w:rPr>
                <w:sz w:val="20"/>
              </w:rPr>
              <w:t>Horizontal/Vertical</w:t>
            </w:r>
          </w:p>
        </w:tc>
        <w:tc>
          <w:tcPr>
            <w:tcW w:w="1167" w:type="dxa"/>
            <w:vAlign w:val="center"/>
          </w:tcPr>
          <w:p w14:paraId="28FE0D08" w14:textId="0331C652" w:rsidR="000712EE" w:rsidRPr="00AF5CAE" w:rsidRDefault="005824C7" w:rsidP="00E15829">
            <w:pPr>
              <w:jc w:val="center"/>
              <w:rPr>
                <w:sz w:val="20"/>
              </w:rPr>
            </w:pPr>
            <w:r w:rsidRPr="00AF5CAE">
              <w:rPr>
                <w:sz w:val="20"/>
              </w:rPr>
              <w:t>Horizontal</w:t>
            </w:r>
          </w:p>
        </w:tc>
        <w:tc>
          <w:tcPr>
            <w:tcW w:w="1023" w:type="dxa"/>
            <w:vAlign w:val="center"/>
          </w:tcPr>
          <w:p w14:paraId="3546BF9A" w14:textId="2791F9E1" w:rsidR="000712EE" w:rsidRPr="00AF5CAE" w:rsidRDefault="005824C7" w:rsidP="00E15829">
            <w:pPr>
              <w:jc w:val="center"/>
              <w:rPr>
                <w:sz w:val="20"/>
              </w:rPr>
            </w:pPr>
            <w:r w:rsidRPr="00AF5CAE">
              <w:rPr>
                <w:sz w:val="20"/>
              </w:rPr>
              <w:t>Vertical</w:t>
            </w:r>
          </w:p>
        </w:tc>
        <w:tc>
          <w:tcPr>
            <w:tcW w:w="1647" w:type="dxa"/>
            <w:vAlign w:val="center"/>
          </w:tcPr>
          <w:p w14:paraId="76314CA9" w14:textId="262BE829" w:rsidR="000712EE" w:rsidRPr="00AF5CAE" w:rsidRDefault="00497C07" w:rsidP="00E15829">
            <w:pPr>
              <w:jc w:val="center"/>
              <w:rPr>
                <w:sz w:val="20"/>
              </w:rPr>
            </w:pPr>
            <w:r w:rsidRPr="00AF5CAE">
              <w:rPr>
                <w:sz w:val="20"/>
              </w:rPr>
              <w:t>Horizontal/Vertical</w:t>
            </w:r>
          </w:p>
        </w:tc>
        <w:tc>
          <w:tcPr>
            <w:tcW w:w="1023" w:type="dxa"/>
            <w:vAlign w:val="center"/>
          </w:tcPr>
          <w:p w14:paraId="5C56E7CE" w14:textId="7D7638F1" w:rsidR="000712EE" w:rsidRPr="00AF5CAE" w:rsidRDefault="00497C07" w:rsidP="00E15829">
            <w:pPr>
              <w:jc w:val="center"/>
              <w:rPr>
                <w:sz w:val="20"/>
              </w:rPr>
            </w:pPr>
            <w:r w:rsidRPr="00AF5CAE">
              <w:rPr>
                <w:sz w:val="20"/>
              </w:rPr>
              <w:t>Vertical</w:t>
            </w:r>
          </w:p>
        </w:tc>
        <w:tc>
          <w:tcPr>
            <w:tcW w:w="1023" w:type="dxa"/>
            <w:vAlign w:val="center"/>
          </w:tcPr>
          <w:p w14:paraId="0D079FC8" w14:textId="3B7383C4" w:rsidR="000712EE" w:rsidRPr="00AF5CAE" w:rsidRDefault="00497C07" w:rsidP="00E15829">
            <w:pPr>
              <w:jc w:val="center"/>
              <w:rPr>
                <w:sz w:val="20"/>
              </w:rPr>
            </w:pPr>
            <w:r w:rsidRPr="00AF5CAE">
              <w:rPr>
                <w:sz w:val="20"/>
              </w:rPr>
              <w:t>Vertical</w:t>
            </w:r>
          </w:p>
        </w:tc>
      </w:tr>
      <w:tr w:rsidR="005824C7" w:rsidRPr="00AF5CAE" w14:paraId="1B4CBADA" w14:textId="77777777" w:rsidTr="00E15829">
        <w:tc>
          <w:tcPr>
            <w:tcW w:w="932" w:type="dxa"/>
            <w:vAlign w:val="center"/>
          </w:tcPr>
          <w:p w14:paraId="4D704664" w14:textId="77777777" w:rsidR="000712EE" w:rsidRPr="00AF5CAE" w:rsidRDefault="000712EE" w:rsidP="00E15829">
            <w:pPr>
              <w:jc w:val="center"/>
              <w:rPr>
                <w:sz w:val="20"/>
              </w:rPr>
            </w:pPr>
            <w:r w:rsidRPr="00AF5CAE">
              <w:rPr>
                <w:sz w:val="20"/>
              </w:rPr>
              <w:t>Receiver Sensitivity</w:t>
            </w:r>
          </w:p>
        </w:tc>
        <w:tc>
          <w:tcPr>
            <w:tcW w:w="1167" w:type="dxa"/>
            <w:vAlign w:val="center"/>
          </w:tcPr>
          <w:p w14:paraId="67494B82" w14:textId="5992C6C0" w:rsidR="000712EE" w:rsidRPr="00AF5CAE" w:rsidRDefault="008F5A32" w:rsidP="00E15829">
            <w:pPr>
              <w:jc w:val="center"/>
              <w:rPr>
                <w:sz w:val="20"/>
              </w:rPr>
            </w:pPr>
            <w:r w:rsidRPr="00AF5CAE">
              <w:rPr>
                <w:sz w:val="20"/>
              </w:rPr>
              <w:t>-113 to -110 at 10 dB SINAD</w:t>
            </w:r>
            <w:r w:rsidRPr="00AF5CAE" w:rsidDel="00F56063">
              <w:rPr>
                <w:sz w:val="20"/>
              </w:rPr>
              <w:t>]</w:t>
            </w:r>
          </w:p>
        </w:tc>
        <w:tc>
          <w:tcPr>
            <w:tcW w:w="1647" w:type="dxa"/>
            <w:vAlign w:val="center"/>
          </w:tcPr>
          <w:p w14:paraId="01E2AAA0" w14:textId="6EDF97B4" w:rsidR="000712EE" w:rsidRPr="00AF5CAE" w:rsidRDefault="0050746C" w:rsidP="00E15829">
            <w:pPr>
              <w:jc w:val="center"/>
              <w:rPr>
                <w:sz w:val="20"/>
              </w:rPr>
            </w:pPr>
            <w:r w:rsidRPr="00AF5CAE">
              <w:rPr>
                <w:sz w:val="20"/>
              </w:rPr>
              <w:t>-113 to -110</w:t>
            </w:r>
          </w:p>
        </w:tc>
        <w:tc>
          <w:tcPr>
            <w:tcW w:w="1167" w:type="dxa"/>
            <w:vAlign w:val="center"/>
          </w:tcPr>
          <w:p w14:paraId="6FB85AEB" w14:textId="12CBBA12" w:rsidR="000712EE" w:rsidRPr="00AF5CAE" w:rsidRDefault="0050746C" w:rsidP="00E15829">
            <w:pPr>
              <w:jc w:val="center"/>
              <w:rPr>
                <w:sz w:val="20"/>
              </w:rPr>
            </w:pPr>
            <w:r w:rsidRPr="00AF5CAE">
              <w:rPr>
                <w:sz w:val="20"/>
              </w:rPr>
              <w:t>-125 to -130</w:t>
            </w:r>
          </w:p>
        </w:tc>
        <w:tc>
          <w:tcPr>
            <w:tcW w:w="1023" w:type="dxa"/>
            <w:vAlign w:val="center"/>
          </w:tcPr>
          <w:p w14:paraId="0E84DC51" w14:textId="2CAE0AC0" w:rsidR="000712EE" w:rsidRPr="00AF5CAE" w:rsidRDefault="0050746C" w:rsidP="00E15829">
            <w:pPr>
              <w:jc w:val="center"/>
              <w:rPr>
                <w:sz w:val="20"/>
              </w:rPr>
            </w:pPr>
            <w:r w:rsidRPr="00AF5CAE">
              <w:rPr>
                <w:sz w:val="20"/>
              </w:rPr>
              <w:t>-110 to -110</w:t>
            </w:r>
          </w:p>
        </w:tc>
        <w:tc>
          <w:tcPr>
            <w:tcW w:w="1647" w:type="dxa"/>
            <w:vAlign w:val="center"/>
          </w:tcPr>
          <w:p w14:paraId="1A04CC0C" w14:textId="2BDF22CC" w:rsidR="000712EE" w:rsidRPr="00AF5CAE" w:rsidRDefault="00736E37" w:rsidP="00E15829">
            <w:pPr>
              <w:jc w:val="center"/>
              <w:rPr>
                <w:sz w:val="20"/>
              </w:rPr>
            </w:pPr>
            <w:r w:rsidRPr="00AF5CAE">
              <w:rPr>
                <w:sz w:val="20"/>
              </w:rPr>
              <w:t>-110 to -120</w:t>
            </w:r>
          </w:p>
        </w:tc>
        <w:tc>
          <w:tcPr>
            <w:tcW w:w="1023" w:type="dxa"/>
            <w:vAlign w:val="center"/>
          </w:tcPr>
          <w:p w14:paraId="451499D0" w14:textId="2A46A4AF" w:rsidR="000712EE" w:rsidRPr="00AF5CAE" w:rsidRDefault="00736E37" w:rsidP="00E15829">
            <w:pPr>
              <w:jc w:val="center"/>
              <w:rPr>
                <w:sz w:val="20"/>
              </w:rPr>
            </w:pPr>
            <w:r w:rsidRPr="00AF5CAE">
              <w:rPr>
                <w:sz w:val="20"/>
              </w:rPr>
              <w:t>-110 to -130</w:t>
            </w:r>
          </w:p>
        </w:tc>
        <w:tc>
          <w:tcPr>
            <w:tcW w:w="1023" w:type="dxa"/>
            <w:vAlign w:val="center"/>
          </w:tcPr>
          <w:p w14:paraId="425D95E8" w14:textId="7328865E" w:rsidR="000712EE" w:rsidRPr="00AF5CAE" w:rsidRDefault="00736E37" w:rsidP="00E15829">
            <w:pPr>
              <w:jc w:val="center"/>
              <w:rPr>
                <w:sz w:val="20"/>
              </w:rPr>
            </w:pPr>
            <w:r w:rsidRPr="00AF5CAE">
              <w:rPr>
                <w:sz w:val="20"/>
              </w:rPr>
              <w:t>-110 to -125</w:t>
            </w:r>
          </w:p>
        </w:tc>
      </w:tr>
      <w:tr w:rsidR="005824C7" w:rsidRPr="00AF5CAE" w14:paraId="0CB687B8" w14:textId="77777777" w:rsidTr="00E15829">
        <w:tc>
          <w:tcPr>
            <w:tcW w:w="932" w:type="dxa"/>
            <w:vAlign w:val="center"/>
          </w:tcPr>
          <w:p w14:paraId="69A9014E" w14:textId="77777777" w:rsidR="000712EE" w:rsidRPr="00AF5CAE" w:rsidRDefault="000712EE" w:rsidP="00E15829">
            <w:pPr>
              <w:jc w:val="center"/>
              <w:rPr>
                <w:sz w:val="20"/>
              </w:rPr>
            </w:pPr>
            <w:r w:rsidRPr="00AF5CAE">
              <w:rPr>
                <w:sz w:val="20"/>
              </w:rPr>
              <w:t>Noise Environment</w:t>
            </w:r>
          </w:p>
        </w:tc>
        <w:tc>
          <w:tcPr>
            <w:tcW w:w="1167" w:type="dxa"/>
            <w:vAlign w:val="center"/>
          </w:tcPr>
          <w:p w14:paraId="13A3EB73" w14:textId="74B7B836" w:rsidR="000712EE" w:rsidRPr="00AF5CAE" w:rsidRDefault="00736E37" w:rsidP="00E15829">
            <w:pPr>
              <w:jc w:val="center"/>
              <w:rPr>
                <w:sz w:val="20"/>
              </w:rPr>
            </w:pPr>
            <w:r w:rsidRPr="00AF5CAE">
              <w:rPr>
                <w:sz w:val="20"/>
              </w:rPr>
              <w:t>2 to 15</w:t>
            </w:r>
          </w:p>
        </w:tc>
        <w:tc>
          <w:tcPr>
            <w:tcW w:w="1647" w:type="dxa"/>
            <w:vAlign w:val="center"/>
          </w:tcPr>
          <w:p w14:paraId="128C53A7" w14:textId="4722D765" w:rsidR="000712EE" w:rsidRPr="00AF5CAE" w:rsidRDefault="00736E37" w:rsidP="00E15829">
            <w:pPr>
              <w:jc w:val="center"/>
              <w:rPr>
                <w:sz w:val="20"/>
              </w:rPr>
            </w:pPr>
            <w:r w:rsidRPr="00AF5CAE">
              <w:rPr>
                <w:sz w:val="20"/>
              </w:rPr>
              <w:t>2 to 10</w:t>
            </w:r>
          </w:p>
        </w:tc>
        <w:tc>
          <w:tcPr>
            <w:tcW w:w="1167" w:type="dxa"/>
            <w:vAlign w:val="center"/>
          </w:tcPr>
          <w:p w14:paraId="2C71DBFA" w14:textId="1EAE0733" w:rsidR="000712EE" w:rsidRPr="00AF5CAE" w:rsidRDefault="00736E37" w:rsidP="00E15829">
            <w:pPr>
              <w:jc w:val="center"/>
              <w:rPr>
                <w:sz w:val="20"/>
              </w:rPr>
            </w:pPr>
            <w:r w:rsidRPr="00AF5CAE">
              <w:rPr>
                <w:sz w:val="20"/>
              </w:rPr>
              <w:t>2 to 10</w:t>
            </w:r>
          </w:p>
        </w:tc>
        <w:tc>
          <w:tcPr>
            <w:tcW w:w="1023" w:type="dxa"/>
            <w:vAlign w:val="center"/>
          </w:tcPr>
          <w:p w14:paraId="2710C30A" w14:textId="1556EA46" w:rsidR="000712EE" w:rsidRPr="00AF5CAE" w:rsidRDefault="00062B7F" w:rsidP="00E15829">
            <w:pPr>
              <w:jc w:val="center"/>
              <w:rPr>
                <w:sz w:val="20"/>
              </w:rPr>
            </w:pPr>
            <w:r w:rsidRPr="00AF5CAE">
              <w:rPr>
                <w:sz w:val="20"/>
              </w:rPr>
              <w:t>10 to 15</w:t>
            </w:r>
          </w:p>
        </w:tc>
        <w:tc>
          <w:tcPr>
            <w:tcW w:w="1647" w:type="dxa"/>
            <w:vAlign w:val="center"/>
          </w:tcPr>
          <w:p w14:paraId="49171978" w14:textId="4266427E" w:rsidR="000712EE" w:rsidRPr="00AF5CAE" w:rsidRDefault="00062B7F" w:rsidP="00E15829">
            <w:pPr>
              <w:jc w:val="center"/>
              <w:rPr>
                <w:sz w:val="20"/>
              </w:rPr>
            </w:pPr>
            <w:r w:rsidRPr="00AF5CAE">
              <w:rPr>
                <w:sz w:val="20"/>
              </w:rPr>
              <w:t>10-20</w:t>
            </w:r>
          </w:p>
        </w:tc>
        <w:tc>
          <w:tcPr>
            <w:tcW w:w="1023" w:type="dxa"/>
            <w:vAlign w:val="center"/>
          </w:tcPr>
          <w:p w14:paraId="1638EB56" w14:textId="6811A50D" w:rsidR="000712EE" w:rsidRPr="00AF5CAE" w:rsidRDefault="00062B7F" w:rsidP="00E15829">
            <w:pPr>
              <w:jc w:val="center"/>
              <w:rPr>
                <w:sz w:val="20"/>
              </w:rPr>
            </w:pPr>
            <w:r w:rsidRPr="00AF5CAE">
              <w:rPr>
                <w:sz w:val="20"/>
              </w:rPr>
              <w:t>10 to 15</w:t>
            </w:r>
          </w:p>
        </w:tc>
        <w:tc>
          <w:tcPr>
            <w:tcW w:w="1023" w:type="dxa"/>
            <w:vAlign w:val="center"/>
          </w:tcPr>
          <w:p w14:paraId="20A8F472" w14:textId="07F5D64B" w:rsidR="000712EE" w:rsidRPr="00AF5CAE" w:rsidRDefault="00062B7F" w:rsidP="00E15829">
            <w:pPr>
              <w:jc w:val="center"/>
              <w:rPr>
                <w:sz w:val="20"/>
              </w:rPr>
            </w:pPr>
            <w:r w:rsidRPr="00AF5CAE">
              <w:rPr>
                <w:sz w:val="20"/>
              </w:rPr>
              <w:t>4 to 6</w:t>
            </w:r>
          </w:p>
        </w:tc>
      </w:tr>
    </w:tbl>
    <w:p w14:paraId="640658C2" w14:textId="07C8A2A8" w:rsidR="00C53160" w:rsidRPr="00AF5CAE" w:rsidRDefault="00C53160" w:rsidP="00C53160">
      <w:pPr>
        <w:pStyle w:val="Heading3"/>
        <w:rPr>
          <w:b w:val="0"/>
        </w:rPr>
      </w:pPr>
    </w:p>
    <w:p w14:paraId="63660B67" w14:textId="0D65A0F8" w:rsidR="00351D17" w:rsidRPr="00AF5CAE" w:rsidRDefault="001A4042" w:rsidP="006B7F12">
      <w:r w:rsidRPr="00AF5CAE">
        <w:rPr>
          <w:i/>
          <w:iCs/>
        </w:rPr>
        <w:t>Editor’s note: LS responses from respective WPs were reviewed</w:t>
      </w:r>
      <w:r w:rsidR="00950D8B" w:rsidRPr="00AF5CAE">
        <w:rPr>
          <w:i/>
          <w:iCs/>
        </w:rPr>
        <w:t xml:space="preserve"> and will be referenced accordingly</w:t>
      </w:r>
      <w:r w:rsidRPr="00AF5CAE">
        <w:rPr>
          <w:i/>
          <w:iCs/>
        </w:rPr>
        <w:t xml:space="preserve">. Certain parameters were not included within those responses and required research from outside sources. </w:t>
      </w:r>
      <w:r w:rsidR="00950D8B" w:rsidRPr="00AF5CAE">
        <w:rPr>
          <w:i/>
          <w:iCs/>
        </w:rPr>
        <w:t xml:space="preserve">The intent is to have a LS sent from 5B to respective WPs </w:t>
      </w:r>
      <w:r w:rsidRPr="00AF5CAE">
        <w:rPr>
          <w:i/>
          <w:iCs/>
        </w:rPr>
        <w:t xml:space="preserve">to review </w:t>
      </w:r>
      <w:r w:rsidR="00950D8B" w:rsidRPr="00AF5CAE">
        <w:rPr>
          <w:i/>
          <w:iCs/>
        </w:rPr>
        <w:t xml:space="preserve">Table 8 </w:t>
      </w:r>
      <w:r w:rsidRPr="00AF5CAE">
        <w:rPr>
          <w:i/>
          <w:iCs/>
        </w:rPr>
        <w:t>for accuracy.</w:t>
      </w:r>
    </w:p>
    <w:p w14:paraId="7329B610" w14:textId="0EDD134D" w:rsidR="003E5B2C" w:rsidRPr="00AF5CAE" w:rsidRDefault="00146F52" w:rsidP="00AC1EE7">
      <w:pPr>
        <w:pStyle w:val="Heading1"/>
      </w:pPr>
      <w:r w:rsidRPr="00AF5CAE">
        <w:t>6</w:t>
      </w:r>
      <w:r w:rsidR="0084092E" w:rsidRPr="00AF5CAE">
        <w:t>.</w:t>
      </w:r>
      <w:r w:rsidR="003E5B2C" w:rsidRPr="00AF5CAE">
        <w:tab/>
        <w:t xml:space="preserve">Protection </w:t>
      </w:r>
      <w:r w:rsidR="00FC508B" w:rsidRPr="00AF5CAE">
        <w:t>C</w:t>
      </w:r>
      <w:r w:rsidR="00E42F7F" w:rsidRPr="00AF5CAE">
        <w:t>riteria</w:t>
      </w:r>
    </w:p>
    <w:p w14:paraId="1E62E028" w14:textId="593DB809" w:rsidR="0069431B" w:rsidRPr="00AF5CAE" w:rsidRDefault="0069431B" w:rsidP="0069431B">
      <w:bookmarkStart w:id="13" w:name="_Hlk192776699"/>
      <w:r w:rsidRPr="00AF5CAE">
        <w:t xml:space="preserve">This section addresses protection criteria for </w:t>
      </w:r>
      <w:r w:rsidR="004A7055" w:rsidRPr="00AF5CAE">
        <w:t>l</w:t>
      </w:r>
      <w:r w:rsidR="006F562D" w:rsidRPr="00AF5CAE">
        <w:t>egacy</w:t>
      </w:r>
      <w:r w:rsidRPr="00AF5CAE">
        <w:t xml:space="preserve"> AM(OR)S and incumbent systems that could be operating in frequency bands that are adjacent to or in</w:t>
      </w:r>
      <w:r w:rsidR="004A7055" w:rsidRPr="00AF5CAE">
        <w:t xml:space="preserve">-band </w:t>
      </w:r>
      <w:r w:rsidRPr="00AF5CAE">
        <w:t>with WB</w:t>
      </w:r>
      <w:r w:rsidR="006F562D" w:rsidRPr="00AF5CAE">
        <w:t>HF</w:t>
      </w:r>
      <w:r w:rsidRPr="00AF5CAE">
        <w:t xml:space="preserve"> AM(OR)S</w:t>
      </w:r>
      <w:r w:rsidR="006F562D" w:rsidRPr="00AF5CAE">
        <w:t>. Section</w:t>
      </w:r>
      <w:r w:rsidRPr="00AF5CAE">
        <w:t xml:space="preserve"> 6.1 considers the protection criteria for </w:t>
      </w:r>
      <w:r w:rsidR="002A73C4" w:rsidRPr="00AF5CAE">
        <w:t>l</w:t>
      </w:r>
      <w:r w:rsidRPr="00AF5CAE">
        <w:t>egacy AM(OR)</w:t>
      </w:r>
      <w:r w:rsidR="002A73C4" w:rsidRPr="00AF5CAE">
        <w:t>S</w:t>
      </w:r>
      <w:r w:rsidR="006F562D" w:rsidRPr="00AF5CAE">
        <w:t>, s</w:t>
      </w:r>
      <w:r w:rsidRPr="00AF5CAE">
        <w:t xml:space="preserve">ection 6.2 lists the protection criteria for incumbent adjacent band </w:t>
      </w:r>
      <w:r w:rsidR="007A1185" w:rsidRPr="00AF5CAE">
        <w:t xml:space="preserve">and in-band </w:t>
      </w:r>
      <w:r w:rsidRPr="00AF5CAE">
        <w:t>services</w:t>
      </w:r>
      <w:r w:rsidR="006F562D" w:rsidRPr="00AF5CAE">
        <w:t xml:space="preserve"> and s</w:t>
      </w:r>
      <w:r w:rsidRPr="00AF5CAE">
        <w:t>ection 6.3 addresses the derivation of noise and maximum interfere</w:t>
      </w:r>
      <w:r w:rsidR="006A2136" w:rsidRPr="00AF5CAE">
        <w:t>nce</w:t>
      </w:r>
      <w:r w:rsidRPr="00AF5CAE">
        <w:t xml:space="preserve"> levels.</w:t>
      </w:r>
    </w:p>
    <w:bookmarkEnd w:id="13"/>
    <w:p w14:paraId="70E09457" w14:textId="77777777" w:rsidR="0069431B" w:rsidRPr="00AF5CAE" w:rsidRDefault="0069431B" w:rsidP="00E15829"/>
    <w:p w14:paraId="02DE2FB7" w14:textId="1794FBF0" w:rsidR="0084092E" w:rsidRPr="00AF5CAE" w:rsidRDefault="00146F52" w:rsidP="00AC1EE7">
      <w:pPr>
        <w:pStyle w:val="Heading2"/>
        <w:rPr>
          <w:lang w:eastAsia="zh-CN"/>
        </w:rPr>
      </w:pPr>
      <w:r w:rsidRPr="00AF5CAE">
        <w:rPr>
          <w:lang w:eastAsia="zh-CN"/>
        </w:rPr>
        <w:t>6</w:t>
      </w:r>
      <w:r w:rsidR="003E5B2C" w:rsidRPr="00AF5CAE">
        <w:rPr>
          <w:lang w:eastAsia="zh-CN"/>
        </w:rPr>
        <w:t>.1</w:t>
      </w:r>
      <w:r w:rsidR="0084092E" w:rsidRPr="00AF5CAE">
        <w:rPr>
          <w:lang w:eastAsia="zh-CN"/>
        </w:rPr>
        <w:t>.</w:t>
      </w:r>
      <w:r w:rsidR="003E5B2C" w:rsidRPr="00AF5CAE">
        <w:rPr>
          <w:lang w:eastAsia="zh-CN"/>
        </w:rPr>
        <w:tab/>
      </w:r>
      <w:r w:rsidR="009F1409" w:rsidRPr="00AF5CAE">
        <w:rPr>
          <w:lang w:eastAsia="zh-CN"/>
        </w:rPr>
        <w:t xml:space="preserve">Legacy </w:t>
      </w:r>
      <w:r w:rsidR="00BB62D5" w:rsidRPr="00AF5CAE">
        <w:rPr>
          <w:lang w:eastAsia="zh-CN"/>
        </w:rPr>
        <w:t xml:space="preserve">AM(OR)S </w:t>
      </w:r>
      <w:r w:rsidR="00D837E1" w:rsidRPr="00AF5CAE">
        <w:rPr>
          <w:lang w:eastAsia="zh-CN"/>
        </w:rPr>
        <w:t xml:space="preserve">Channel Bandwidth </w:t>
      </w:r>
      <w:r w:rsidR="00FC508B" w:rsidRPr="00AF5CAE">
        <w:rPr>
          <w:lang w:eastAsia="zh-CN"/>
        </w:rPr>
        <w:t>S</w:t>
      </w:r>
      <w:r w:rsidR="00E173E6" w:rsidRPr="00AF5CAE">
        <w:rPr>
          <w:lang w:eastAsia="zh-CN"/>
        </w:rPr>
        <w:t>ystems</w:t>
      </w:r>
    </w:p>
    <w:p w14:paraId="13194FA6" w14:textId="77777777" w:rsidR="00AC2A98" w:rsidRPr="00AF5CAE" w:rsidRDefault="00AC2A98" w:rsidP="00AC2A98">
      <w:r w:rsidRPr="00AF5CAE">
        <w:t xml:space="preserve">Legacy AM(OR)S off-route protection criteria is based upon specific regulations and standards that have been put in place to protect radio receivers from interference that would impact communications between ground stations and aircraft that are flying off designated air routes. </w:t>
      </w:r>
    </w:p>
    <w:p w14:paraId="4D115DA2" w14:textId="77777777" w:rsidR="00AC2A98" w:rsidRPr="00AF5CAE" w:rsidRDefault="00AC2A98" w:rsidP="00AC2A98">
      <w:r w:rsidRPr="00AF5CAE">
        <w:t>Protection for AM(OR)S is achieved through the implementation of dedicated frequency allocations, power limitations, frequency reuse techniques and strict coordination between different users within the AM(OR)S service frequency bands. Applying these concepts, as defined by International Telecommunication Union (ITU) standards, ensures that clear and reliable AM(OR)S communications, especially in situations where safety of life is critical, will be assured.</w:t>
      </w:r>
    </w:p>
    <w:p w14:paraId="2E41F0E3" w14:textId="1FF17BC5" w:rsidR="00AC2A98" w:rsidRPr="00AF5CAE" w:rsidRDefault="00AC2A98" w:rsidP="00AC2A98">
      <w:r w:rsidRPr="00AF5CAE">
        <w:t>An I/N value -</w:t>
      </w:r>
      <w:r w:rsidR="001E4739" w:rsidRPr="00AF5CAE">
        <w:t>6</w:t>
      </w:r>
      <w:r w:rsidRPr="00AF5CAE">
        <w:t xml:space="preserve"> dB</w:t>
      </w:r>
      <w:r w:rsidR="00570DF0" w:rsidRPr="00AF5CAE">
        <w:t>, equivalent to the I/N for AM</w:t>
      </w:r>
      <w:r w:rsidR="007C1288" w:rsidRPr="00AF5CAE">
        <w:t>(</w:t>
      </w:r>
      <w:r w:rsidR="00570DF0" w:rsidRPr="00AF5CAE">
        <w:t xml:space="preserve">R)S, </w:t>
      </w:r>
      <w:r w:rsidRPr="00AF5CAE">
        <w:t xml:space="preserve">will provide a level of protection that would assure that an interfering signal would be significantly weaker than the background noise level to avoid disrupting communication with aircraft. </w:t>
      </w:r>
    </w:p>
    <w:p w14:paraId="16E2EC43" w14:textId="77777777" w:rsidR="00AC2A98" w:rsidRPr="00AF5CAE" w:rsidRDefault="00AC2A98" w:rsidP="00E15829">
      <w:pPr>
        <w:rPr>
          <w:lang w:eastAsia="zh-CN"/>
        </w:rPr>
      </w:pPr>
    </w:p>
    <w:p w14:paraId="6EAC00CA" w14:textId="674FFA34" w:rsidR="00CB69A8" w:rsidRPr="00AF5CAE" w:rsidRDefault="00CB69A8" w:rsidP="00CB69A8">
      <w:pPr>
        <w:rPr>
          <w:b/>
          <w:lang w:eastAsia="zh-CN"/>
        </w:rPr>
      </w:pPr>
      <w:r w:rsidRPr="00AF5CAE">
        <w:rPr>
          <w:b/>
          <w:lang w:eastAsia="zh-CN"/>
        </w:rPr>
        <w:t>6.2.</w:t>
      </w:r>
      <w:r w:rsidRPr="00AF5CAE">
        <w:rPr>
          <w:b/>
          <w:lang w:eastAsia="zh-CN"/>
        </w:rPr>
        <w:tab/>
      </w:r>
      <w:r w:rsidR="00C37253" w:rsidRPr="00AF5CAE">
        <w:rPr>
          <w:b/>
          <w:lang w:eastAsia="zh-CN"/>
        </w:rPr>
        <w:t xml:space="preserve">In-Band and </w:t>
      </w:r>
      <w:r w:rsidR="00D3496D" w:rsidRPr="00AF5CAE">
        <w:rPr>
          <w:b/>
          <w:lang w:eastAsia="zh-CN"/>
        </w:rPr>
        <w:t>Adjacent Band Incumbent</w:t>
      </w:r>
      <w:r w:rsidR="00832AE4" w:rsidRPr="00AF5CAE">
        <w:rPr>
          <w:b/>
          <w:lang w:eastAsia="zh-CN"/>
        </w:rPr>
        <w:t xml:space="preserve"> Services</w:t>
      </w:r>
    </w:p>
    <w:p w14:paraId="67978625" w14:textId="125D1E2B" w:rsidR="001F03C2" w:rsidRPr="00AF5CAE" w:rsidRDefault="003F2656" w:rsidP="003F2656">
      <w:pPr>
        <w:keepNext/>
        <w:keepLines/>
        <w:tabs>
          <w:tab w:val="clear" w:pos="1134"/>
          <w:tab w:val="clear" w:pos="1871"/>
          <w:tab w:val="clear" w:pos="2268"/>
          <w:tab w:val="left" w:pos="0"/>
          <w:tab w:val="left" w:pos="1191"/>
          <w:tab w:val="left" w:pos="1588"/>
          <w:tab w:val="left" w:pos="1985"/>
        </w:tabs>
        <w:spacing w:before="320"/>
        <w:ind w:firstLine="16"/>
        <w:jc w:val="both"/>
        <w:outlineLvl w:val="1"/>
        <w:rPr>
          <w:bCs/>
          <w:lang w:eastAsia="zh-CN"/>
        </w:rPr>
      </w:pPr>
      <w:r w:rsidRPr="00AF5CAE">
        <w:rPr>
          <w:bCs/>
          <w:lang w:eastAsia="zh-CN"/>
        </w:rPr>
        <w:t xml:space="preserve">Table 9 lists the I/N protection criteria for </w:t>
      </w:r>
      <w:r w:rsidR="00FC3AAE" w:rsidRPr="00AF5CAE">
        <w:rPr>
          <w:bCs/>
          <w:lang w:eastAsia="zh-CN"/>
        </w:rPr>
        <w:t xml:space="preserve">in-band and </w:t>
      </w:r>
      <w:r w:rsidRPr="00AF5CAE">
        <w:rPr>
          <w:bCs/>
          <w:lang w:eastAsia="zh-CN"/>
        </w:rPr>
        <w:t xml:space="preserve">adjacent band services. These I/N values were </w:t>
      </w:r>
      <w:r w:rsidR="001F03C2" w:rsidRPr="00AF5CAE">
        <w:rPr>
          <w:bCs/>
          <w:lang w:eastAsia="zh-CN"/>
        </w:rPr>
        <w:t>not provided</w:t>
      </w:r>
      <w:r w:rsidR="002A4C89" w:rsidRPr="00AF5CAE">
        <w:rPr>
          <w:bCs/>
          <w:lang w:eastAsia="zh-CN"/>
        </w:rPr>
        <w:t xml:space="preserve"> directly but were </w:t>
      </w:r>
      <w:r w:rsidRPr="00AF5CAE">
        <w:rPr>
          <w:bCs/>
          <w:lang w:eastAsia="zh-CN"/>
        </w:rPr>
        <w:t>obtained from ITU-R reports and recommendations</w:t>
      </w:r>
      <w:r w:rsidR="00B21B9B" w:rsidRPr="00AF5CAE">
        <w:rPr>
          <w:bCs/>
          <w:lang w:eastAsia="zh-CN"/>
        </w:rPr>
        <w:t xml:space="preserve"> as </w:t>
      </w:r>
      <w:r w:rsidR="0053517E" w:rsidRPr="00AF5CAE">
        <w:rPr>
          <w:bCs/>
          <w:lang w:eastAsia="zh-CN"/>
        </w:rPr>
        <w:t>provided by the responsible working parties of each incumbent service</w:t>
      </w:r>
      <w:r w:rsidR="001F03C2" w:rsidRPr="00AF5CAE">
        <w:rPr>
          <w:bCs/>
          <w:lang w:eastAsia="zh-CN"/>
        </w:rPr>
        <w:t>.</w:t>
      </w:r>
      <w:r w:rsidRPr="00AF5CAE">
        <w:rPr>
          <w:bCs/>
          <w:lang w:eastAsia="zh-CN"/>
        </w:rPr>
        <w:t xml:space="preserve"> </w:t>
      </w:r>
    </w:p>
    <w:p w14:paraId="525C1B92" w14:textId="77777777" w:rsidR="00763A9C" w:rsidRPr="00AF5CAE" w:rsidRDefault="00763A9C" w:rsidP="003F2656">
      <w:pPr>
        <w:pStyle w:val="ListParagraph"/>
        <w:spacing w:before="0" w:after="120"/>
        <w:contextualSpacing w:val="0"/>
        <w:jc w:val="center"/>
        <w:rPr>
          <w:sz w:val="20"/>
        </w:rPr>
      </w:pPr>
    </w:p>
    <w:p w14:paraId="7F4B05D2" w14:textId="1D549EC8" w:rsidR="003F2656" w:rsidRPr="00AF5CAE" w:rsidRDefault="003F2656" w:rsidP="003F2656">
      <w:pPr>
        <w:pStyle w:val="ListParagraph"/>
        <w:spacing w:before="0" w:after="120"/>
        <w:contextualSpacing w:val="0"/>
        <w:jc w:val="center"/>
        <w:rPr>
          <w:sz w:val="20"/>
        </w:rPr>
      </w:pPr>
      <w:r w:rsidRPr="00AF5CAE">
        <w:rPr>
          <w:sz w:val="20"/>
        </w:rPr>
        <w:t>TABLE 9</w:t>
      </w:r>
    </w:p>
    <w:p w14:paraId="7C2B5002" w14:textId="2C78D895" w:rsidR="003F2656" w:rsidRPr="00AF5CAE" w:rsidRDefault="003F2656" w:rsidP="003F2656">
      <w:pPr>
        <w:pStyle w:val="ListParagraph"/>
        <w:spacing w:before="0" w:after="120"/>
        <w:contextualSpacing w:val="0"/>
        <w:jc w:val="center"/>
        <w:rPr>
          <w:b/>
          <w:bCs/>
          <w:sz w:val="20"/>
        </w:rPr>
      </w:pPr>
      <w:r w:rsidRPr="00AF5CAE">
        <w:rPr>
          <w:b/>
          <w:bCs/>
          <w:sz w:val="20"/>
        </w:rPr>
        <w:t xml:space="preserve">Protection </w:t>
      </w:r>
      <w:r w:rsidR="00FC508B" w:rsidRPr="00AF5CAE">
        <w:rPr>
          <w:b/>
          <w:bCs/>
          <w:sz w:val="20"/>
        </w:rPr>
        <w:t>C</w:t>
      </w:r>
      <w:r w:rsidRPr="00AF5CAE">
        <w:rPr>
          <w:b/>
          <w:bCs/>
          <w:sz w:val="20"/>
        </w:rPr>
        <w:t xml:space="preserve">riteria for </w:t>
      </w:r>
      <w:r w:rsidR="00FC508B" w:rsidRPr="00AF5CAE">
        <w:rPr>
          <w:b/>
          <w:bCs/>
          <w:sz w:val="20"/>
        </w:rPr>
        <w:t>S</w:t>
      </w:r>
      <w:r w:rsidRPr="00AF5CAE">
        <w:rPr>
          <w:b/>
          <w:bCs/>
          <w:sz w:val="20"/>
        </w:rPr>
        <w:t xml:space="preserve">ervices that are </w:t>
      </w:r>
      <w:r w:rsidR="006B4E6B" w:rsidRPr="00AF5CAE">
        <w:rPr>
          <w:b/>
          <w:bCs/>
          <w:sz w:val="20"/>
        </w:rPr>
        <w:t xml:space="preserve">In-band and </w:t>
      </w:r>
      <w:r w:rsidR="00FC508B" w:rsidRPr="00AF5CAE">
        <w:rPr>
          <w:b/>
          <w:bCs/>
          <w:sz w:val="20"/>
        </w:rPr>
        <w:t>A</w:t>
      </w:r>
      <w:r w:rsidRPr="00AF5CAE">
        <w:rPr>
          <w:b/>
          <w:bCs/>
          <w:sz w:val="20"/>
        </w:rPr>
        <w:t>djacent</w:t>
      </w:r>
      <w:r w:rsidR="008D721D" w:rsidRPr="00AF5CAE">
        <w:rPr>
          <w:b/>
          <w:bCs/>
          <w:sz w:val="20"/>
        </w:rPr>
        <w:t xml:space="preserve"> band</w:t>
      </w:r>
      <w:r w:rsidRPr="00AF5CAE">
        <w:rPr>
          <w:b/>
          <w:bCs/>
          <w:sz w:val="20"/>
        </w:rPr>
        <w:t xml:space="preserve"> to the </w:t>
      </w:r>
      <w:r w:rsidR="00FC508B" w:rsidRPr="00AF5CAE">
        <w:rPr>
          <w:b/>
          <w:bCs/>
          <w:sz w:val="20"/>
        </w:rPr>
        <w:t>A</w:t>
      </w:r>
      <w:r w:rsidRPr="00AF5CAE">
        <w:rPr>
          <w:b/>
          <w:bCs/>
          <w:sz w:val="20"/>
        </w:rPr>
        <w:t xml:space="preserve">llocated AM(OR)S </w:t>
      </w:r>
      <w:r w:rsidR="00FC508B" w:rsidRPr="00AF5CAE">
        <w:rPr>
          <w:b/>
          <w:bCs/>
          <w:sz w:val="20"/>
        </w:rPr>
        <w:t>F</w:t>
      </w:r>
      <w:r w:rsidRPr="00AF5CAE">
        <w:rPr>
          <w:b/>
          <w:bCs/>
          <w:sz w:val="20"/>
        </w:rPr>
        <w:t xml:space="preserve">requency </w:t>
      </w:r>
      <w:r w:rsidR="00FC508B" w:rsidRPr="00AF5CAE">
        <w:rPr>
          <w:b/>
          <w:bCs/>
          <w:sz w:val="20"/>
        </w:rPr>
        <w:t>B</w:t>
      </w:r>
      <w:r w:rsidRPr="00AF5CAE">
        <w:rPr>
          <w:b/>
          <w:bCs/>
          <w:sz w:val="20"/>
        </w:rPr>
        <w:t>ands</w:t>
      </w:r>
    </w:p>
    <w:tbl>
      <w:tblPr>
        <w:tblW w:w="53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20"/>
        <w:gridCol w:w="2070"/>
      </w:tblGrid>
      <w:tr w:rsidR="003F2656" w:rsidRPr="00AF5CAE" w14:paraId="0AC9105B" w14:textId="77777777" w:rsidTr="00D60558">
        <w:trPr>
          <w:trHeight w:val="330"/>
          <w:jc w:val="center"/>
        </w:trPr>
        <w:tc>
          <w:tcPr>
            <w:tcW w:w="3320" w:type="dxa"/>
            <w:shd w:val="clear" w:color="auto" w:fill="auto"/>
            <w:vAlign w:val="center"/>
          </w:tcPr>
          <w:p w14:paraId="24A94D59" w14:textId="77777777" w:rsidR="003F2656" w:rsidRPr="00AF5CAE" w:rsidRDefault="003F2656" w:rsidP="00D60558">
            <w:pPr>
              <w:tabs>
                <w:tab w:val="clear" w:pos="1134"/>
                <w:tab w:val="clear" w:pos="1871"/>
                <w:tab w:val="clear" w:pos="2268"/>
              </w:tabs>
              <w:overflowPunct/>
              <w:autoSpaceDE/>
              <w:autoSpaceDN/>
              <w:adjustRightInd/>
              <w:spacing w:before="0"/>
              <w:jc w:val="center"/>
              <w:textAlignment w:val="auto"/>
              <w:rPr>
                <w:b/>
                <w:bCs/>
                <w:color w:val="000000"/>
                <w:sz w:val="20"/>
                <w:lang w:val="en-US"/>
              </w:rPr>
            </w:pPr>
            <w:r w:rsidRPr="00AF5CAE">
              <w:rPr>
                <w:b/>
                <w:bCs/>
                <w:color w:val="000000"/>
                <w:sz w:val="20"/>
                <w:lang w:val="en-US"/>
              </w:rPr>
              <w:lastRenderedPageBreak/>
              <w:t>Service</w:t>
            </w:r>
          </w:p>
        </w:tc>
        <w:tc>
          <w:tcPr>
            <w:tcW w:w="2070" w:type="dxa"/>
            <w:shd w:val="clear" w:color="auto" w:fill="auto"/>
            <w:vAlign w:val="center"/>
          </w:tcPr>
          <w:p w14:paraId="0E09031C" w14:textId="77777777" w:rsidR="003F2656" w:rsidRPr="00AF5CAE" w:rsidRDefault="003F2656" w:rsidP="00D60558">
            <w:pPr>
              <w:tabs>
                <w:tab w:val="clear" w:pos="1134"/>
                <w:tab w:val="clear" w:pos="1871"/>
                <w:tab w:val="clear" w:pos="2268"/>
              </w:tabs>
              <w:overflowPunct/>
              <w:autoSpaceDE/>
              <w:autoSpaceDN/>
              <w:adjustRightInd/>
              <w:spacing w:before="0"/>
              <w:jc w:val="center"/>
              <w:textAlignment w:val="auto"/>
              <w:rPr>
                <w:b/>
                <w:bCs/>
                <w:color w:val="000000"/>
                <w:sz w:val="20"/>
                <w:lang w:val="en-US"/>
              </w:rPr>
            </w:pPr>
            <w:r w:rsidRPr="00AF5CAE">
              <w:rPr>
                <w:b/>
                <w:bCs/>
                <w:color w:val="000000"/>
                <w:sz w:val="20"/>
                <w:lang w:val="en-US"/>
              </w:rPr>
              <w:t>I/N (dB)</w:t>
            </w:r>
          </w:p>
        </w:tc>
      </w:tr>
      <w:tr w:rsidR="003F2656" w:rsidRPr="00AF5CAE" w14:paraId="79B4402B" w14:textId="77777777" w:rsidTr="00D60558">
        <w:trPr>
          <w:trHeight w:val="330"/>
          <w:jc w:val="center"/>
        </w:trPr>
        <w:tc>
          <w:tcPr>
            <w:tcW w:w="3320" w:type="dxa"/>
            <w:shd w:val="clear" w:color="auto" w:fill="auto"/>
            <w:vAlign w:val="center"/>
            <w:hideMark/>
          </w:tcPr>
          <w:p w14:paraId="5E853BF6" w14:textId="77777777" w:rsidR="003F2656" w:rsidRPr="00AF5CAE" w:rsidRDefault="003F2656" w:rsidP="00D60558">
            <w:pPr>
              <w:tabs>
                <w:tab w:val="clear" w:pos="1134"/>
                <w:tab w:val="clear" w:pos="1871"/>
                <w:tab w:val="clear" w:pos="2268"/>
              </w:tabs>
              <w:overflowPunct/>
              <w:autoSpaceDE/>
              <w:autoSpaceDN/>
              <w:adjustRightInd/>
              <w:spacing w:before="0"/>
              <w:textAlignment w:val="auto"/>
              <w:rPr>
                <w:color w:val="000000"/>
                <w:sz w:val="20"/>
                <w:lang w:val="en-US"/>
              </w:rPr>
            </w:pPr>
            <w:r w:rsidRPr="00AF5CAE">
              <w:rPr>
                <w:color w:val="000000"/>
                <w:sz w:val="20"/>
                <w:lang w:val="en-US"/>
              </w:rPr>
              <w:t>AM(R)S</w:t>
            </w:r>
          </w:p>
        </w:tc>
        <w:tc>
          <w:tcPr>
            <w:tcW w:w="2070" w:type="dxa"/>
            <w:shd w:val="clear" w:color="auto" w:fill="auto"/>
            <w:vAlign w:val="center"/>
          </w:tcPr>
          <w:p w14:paraId="385A4274" w14:textId="77777777" w:rsidR="003F2656" w:rsidRPr="00AF5CAE" w:rsidRDefault="003F2656"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-6</w:t>
            </w:r>
          </w:p>
        </w:tc>
      </w:tr>
      <w:tr w:rsidR="00A01863" w:rsidRPr="00AF5CAE" w14:paraId="15BC0EB0" w14:textId="77777777" w:rsidTr="00D60558">
        <w:trPr>
          <w:trHeight w:val="330"/>
          <w:jc w:val="center"/>
        </w:trPr>
        <w:tc>
          <w:tcPr>
            <w:tcW w:w="3320" w:type="dxa"/>
            <w:shd w:val="clear" w:color="auto" w:fill="auto"/>
            <w:vAlign w:val="center"/>
          </w:tcPr>
          <w:p w14:paraId="09D52468" w14:textId="5738C3E2" w:rsidR="00A01863" w:rsidRPr="00AF5CAE" w:rsidRDefault="00A01863" w:rsidP="00D60558">
            <w:pPr>
              <w:tabs>
                <w:tab w:val="clear" w:pos="1134"/>
                <w:tab w:val="clear" w:pos="1871"/>
                <w:tab w:val="clear" w:pos="2268"/>
              </w:tabs>
              <w:overflowPunct/>
              <w:autoSpaceDE/>
              <w:autoSpaceDN/>
              <w:adjustRightInd/>
              <w:spacing w:before="0"/>
              <w:textAlignment w:val="auto"/>
              <w:rPr>
                <w:color w:val="000000"/>
                <w:sz w:val="20"/>
                <w:lang w:val="en-US"/>
              </w:rPr>
            </w:pPr>
            <w:r w:rsidRPr="00AF5CAE">
              <w:rPr>
                <w:color w:val="000000"/>
                <w:sz w:val="20"/>
                <w:lang w:val="en-US"/>
              </w:rPr>
              <w:t>AM(OR)S</w:t>
            </w:r>
          </w:p>
        </w:tc>
        <w:tc>
          <w:tcPr>
            <w:tcW w:w="2070" w:type="dxa"/>
            <w:shd w:val="clear" w:color="auto" w:fill="auto"/>
            <w:vAlign w:val="center"/>
          </w:tcPr>
          <w:p w14:paraId="50E253F7" w14:textId="174039A2" w:rsidR="00A01863" w:rsidRPr="00AF5CAE" w:rsidRDefault="00A01863"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-6</w:t>
            </w:r>
          </w:p>
        </w:tc>
      </w:tr>
      <w:tr w:rsidR="003F2656" w:rsidRPr="00AF5CAE" w14:paraId="034FBCD3" w14:textId="77777777" w:rsidTr="00D60558">
        <w:trPr>
          <w:trHeight w:val="330"/>
          <w:jc w:val="center"/>
        </w:trPr>
        <w:tc>
          <w:tcPr>
            <w:tcW w:w="3320" w:type="dxa"/>
            <w:shd w:val="clear" w:color="auto" w:fill="auto"/>
            <w:vAlign w:val="center"/>
          </w:tcPr>
          <w:p w14:paraId="130E9E45" w14:textId="77777777" w:rsidR="003F2656" w:rsidRPr="00AF5CAE" w:rsidRDefault="003F2656" w:rsidP="00D60558">
            <w:pPr>
              <w:tabs>
                <w:tab w:val="clear" w:pos="1134"/>
                <w:tab w:val="clear" w:pos="1871"/>
                <w:tab w:val="clear" w:pos="2268"/>
              </w:tabs>
              <w:overflowPunct/>
              <w:autoSpaceDE/>
              <w:autoSpaceDN/>
              <w:adjustRightInd/>
              <w:spacing w:before="0"/>
              <w:textAlignment w:val="auto"/>
              <w:rPr>
                <w:color w:val="000000"/>
                <w:sz w:val="20"/>
                <w:lang w:val="en-US"/>
              </w:rPr>
            </w:pPr>
            <w:r w:rsidRPr="00AF5CAE">
              <w:rPr>
                <w:color w:val="000000"/>
                <w:sz w:val="20"/>
                <w:lang w:val="en-US"/>
              </w:rPr>
              <w:t>Fixed</w:t>
            </w:r>
          </w:p>
        </w:tc>
        <w:tc>
          <w:tcPr>
            <w:tcW w:w="2070" w:type="dxa"/>
            <w:shd w:val="clear" w:color="auto" w:fill="auto"/>
            <w:vAlign w:val="center"/>
          </w:tcPr>
          <w:p w14:paraId="32DA7F3B" w14:textId="77777777" w:rsidR="003F2656" w:rsidRPr="00AF5CAE" w:rsidRDefault="003F2656"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-6</w:t>
            </w:r>
          </w:p>
        </w:tc>
      </w:tr>
      <w:tr w:rsidR="003F2656" w:rsidRPr="00AF5CAE" w14:paraId="79F71880" w14:textId="77777777" w:rsidTr="00D60558">
        <w:trPr>
          <w:trHeight w:val="330"/>
          <w:jc w:val="center"/>
        </w:trPr>
        <w:tc>
          <w:tcPr>
            <w:tcW w:w="3320" w:type="dxa"/>
            <w:shd w:val="clear" w:color="auto" w:fill="auto"/>
            <w:vAlign w:val="center"/>
            <w:hideMark/>
          </w:tcPr>
          <w:p w14:paraId="250B9B95" w14:textId="77777777" w:rsidR="003F2656" w:rsidRPr="00AF5CAE" w:rsidRDefault="003F2656" w:rsidP="00D60558">
            <w:pPr>
              <w:tabs>
                <w:tab w:val="clear" w:pos="1134"/>
                <w:tab w:val="clear" w:pos="1871"/>
                <w:tab w:val="clear" w:pos="2268"/>
              </w:tabs>
              <w:overflowPunct/>
              <w:autoSpaceDE/>
              <w:autoSpaceDN/>
              <w:adjustRightInd/>
              <w:spacing w:before="0"/>
              <w:textAlignment w:val="auto"/>
              <w:rPr>
                <w:color w:val="000000"/>
                <w:sz w:val="20"/>
                <w:lang w:val="en-US"/>
              </w:rPr>
            </w:pPr>
            <w:r w:rsidRPr="00AF5CAE">
              <w:rPr>
                <w:color w:val="000000"/>
                <w:sz w:val="20"/>
                <w:lang w:val="en-US"/>
              </w:rPr>
              <w:t>Land Mobile</w:t>
            </w:r>
          </w:p>
        </w:tc>
        <w:tc>
          <w:tcPr>
            <w:tcW w:w="2070" w:type="dxa"/>
            <w:shd w:val="clear" w:color="auto" w:fill="auto"/>
            <w:vAlign w:val="center"/>
            <w:hideMark/>
          </w:tcPr>
          <w:p w14:paraId="495C6E0F" w14:textId="77777777" w:rsidR="003F2656" w:rsidRPr="00AF5CAE" w:rsidRDefault="003F2656"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-10</w:t>
            </w:r>
          </w:p>
        </w:tc>
      </w:tr>
      <w:tr w:rsidR="003F2656" w:rsidRPr="00AF5CAE" w14:paraId="639DC0DB" w14:textId="77777777" w:rsidTr="00D60558">
        <w:trPr>
          <w:trHeight w:val="330"/>
          <w:jc w:val="center"/>
        </w:trPr>
        <w:tc>
          <w:tcPr>
            <w:tcW w:w="3320" w:type="dxa"/>
            <w:shd w:val="clear" w:color="auto" w:fill="auto"/>
            <w:vAlign w:val="center"/>
            <w:hideMark/>
          </w:tcPr>
          <w:p w14:paraId="1773EBA6" w14:textId="77777777" w:rsidR="003F2656" w:rsidRPr="00AF5CAE" w:rsidRDefault="003F2656" w:rsidP="00D60558">
            <w:pPr>
              <w:tabs>
                <w:tab w:val="clear" w:pos="1134"/>
                <w:tab w:val="clear" w:pos="1871"/>
                <w:tab w:val="clear" w:pos="2268"/>
              </w:tabs>
              <w:overflowPunct/>
              <w:autoSpaceDE/>
              <w:autoSpaceDN/>
              <w:adjustRightInd/>
              <w:spacing w:before="0"/>
              <w:textAlignment w:val="auto"/>
              <w:rPr>
                <w:color w:val="000000"/>
                <w:sz w:val="20"/>
                <w:lang w:val="en-US"/>
              </w:rPr>
            </w:pPr>
            <w:r w:rsidRPr="00AF5CAE">
              <w:rPr>
                <w:color w:val="000000"/>
                <w:sz w:val="20"/>
                <w:lang w:val="en-US"/>
              </w:rPr>
              <w:t>Broadcasting</w:t>
            </w:r>
          </w:p>
        </w:tc>
        <w:tc>
          <w:tcPr>
            <w:tcW w:w="2070" w:type="dxa"/>
            <w:shd w:val="clear" w:color="auto" w:fill="auto"/>
            <w:vAlign w:val="center"/>
            <w:hideMark/>
          </w:tcPr>
          <w:p w14:paraId="5524109A" w14:textId="77777777" w:rsidR="003F2656" w:rsidRPr="00AF5CAE" w:rsidRDefault="003F2656"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-20</w:t>
            </w:r>
          </w:p>
        </w:tc>
      </w:tr>
      <w:tr w:rsidR="003F2656" w:rsidRPr="00AF5CAE" w14:paraId="646AD0D6" w14:textId="77777777" w:rsidTr="00D60558">
        <w:trPr>
          <w:trHeight w:val="330"/>
          <w:jc w:val="center"/>
        </w:trPr>
        <w:tc>
          <w:tcPr>
            <w:tcW w:w="3320" w:type="dxa"/>
            <w:shd w:val="clear" w:color="auto" w:fill="auto"/>
            <w:vAlign w:val="center"/>
          </w:tcPr>
          <w:p w14:paraId="35FC7464" w14:textId="77777777" w:rsidR="003F2656" w:rsidRPr="00AF5CAE" w:rsidRDefault="003F2656" w:rsidP="00D60558">
            <w:pPr>
              <w:tabs>
                <w:tab w:val="clear" w:pos="1134"/>
                <w:tab w:val="clear" w:pos="1871"/>
                <w:tab w:val="clear" w:pos="2268"/>
              </w:tabs>
              <w:overflowPunct/>
              <w:autoSpaceDE/>
              <w:autoSpaceDN/>
              <w:adjustRightInd/>
              <w:spacing w:before="0"/>
              <w:textAlignment w:val="auto"/>
              <w:rPr>
                <w:color w:val="000000"/>
                <w:sz w:val="20"/>
                <w:lang w:val="en-US"/>
              </w:rPr>
            </w:pPr>
            <w:r w:rsidRPr="00AF5CAE">
              <w:rPr>
                <w:color w:val="000000"/>
                <w:sz w:val="20"/>
                <w:lang w:val="en-US"/>
              </w:rPr>
              <w:t>Maritime Mobile</w:t>
            </w:r>
          </w:p>
        </w:tc>
        <w:tc>
          <w:tcPr>
            <w:tcW w:w="2070" w:type="dxa"/>
            <w:shd w:val="clear" w:color="auto" w:fill="auto"/>
            <w:vAlign w:val="center"/>
          </w:tcPr>
          <w:p w14:paraId="3109EA35" w14:textId="77777777" w:rsidR="003F2656" w:rsidRPr="00AF5CAE" w:rsidRDefault="003F2656"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-10</w:t>
            </w:r>
          </w:p>
        </w:tc>
      </w:tr>
      <w:tr w:rsidR="003F2656" w:rsidRPr="00AF5CAE" w14:paraId="0C2DA749" w14:textId="77777777" w:rsidTr="00D60558">
        <w:trPr>
          <w:trHeight w:val="330"/>
          <w:jc w:val="center"/>
        </w:trPr>
        <w:tc>
          <w:tcPr>
            <w:tcW w:w="3320" w:type="dxa"/>
            <w:shd w:val="clear" w:color="auto" w:fill="auto"/>
            <w:vAlign w:val="center"/>
            <w:hideMark/>
          </w:tcPr>
          <w:p w14:paraId="70DA9CEC" w14:textId="77777777" w:rsidR="003F2656" w:rsidRPr="00AF5CAE" w:rsidRDefault="003F2656" w:rsidP="00D60558">
            <w:pPr>
              <w:tabs>
                <w:tab w:val="clear" w:pos="1134"/>
                <w:tab w:val="clear" w:pos="1871"/>
                <w:tab w:val="clear" w:pos="2268"/>
              </w:tabs>
              <w:overflowPunct/>
              <w:autoSpaceDE/>
              <w:autoSpaceDN/>
              <w:adjustRightInd/>
              <w:spacing w:before="0"/>
              <w:textAlignment w:val="auto"/>
              <w:rPr>
                <w:color w:val="000000"/>
                <w:sz w:val="20"/>
                <w:lang w:val="en-US"/>
              </w:rPr>
            </w:pPr>
            <w:r w:rsidRPr="00AF5CAE">
              <w:rPr>
                <w:color w:val="000000"/>
                <w:sz w:val="20"/>
                <w:lang w:val="en-US"/>
              </w:rPr>
              <w:t>Standard Frequency and Time</w:t>
            </w:r>
          </w:p>
        </w:tc>
        <w:tc>
          <w:tcPr>
            <w:tcW w:w="2070" w:type="dxa"/>
            <w:shd w:val="clear" w:color="auto" w:fill="auto"/>
            <w:vAlign w:val="center"/>
            <w:hideMark/>
          </w:tcPr>
          <w:p w14:paraId="0DC2FB41" w14:textId="77777777" w:rsidR="003F2656" w:rsidRPr="00AF5CAE" w:rsidRDefault="003F2656"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-20</w:t>
            </w:r>
          </w:p>
        </w:tc>
      </w:tr>
    </w:tbl>
    <w:p w14:paraId="12178DFA" w14:textId="63193383" w:rsidR="00110213" w:rsidRPr="00AF5CAE" w:rsidRDefault="00950D8B" w:rsidP="00F22728">
      <w:r w:rsidRPr="00AF5CAE">
        <w:rPr>
          <w:i/>
          <w:iCs/>
        </w:rPr>
        <w:t xml:space="preserve">Editor’s note: LS responses from respective WPs were reviewed and will be referenced accordingly. Certain parameters were not included within those responses and required research from outside sources. The intent is to have a LS sent from 5B to respective WPs to review Table </w:t>
      </w:r>
      <w:r w:rsidR="000B2066" w:rsidRPr="00AF5CAE">
        <w:rPr>
          <w:i/>
          <w:iCs/>
        </w:rPr>
        <w:t>9</w:t>
      </w:r>
      <w:r w:rsidRPr="00AF5CAE">
        <w:rPr>
          <w:i/>
          <w:iCs/>
        </w:rPr>
        <w:t xml:space="preserve"> for accuracy.</w:t>
      </w:r>
    </w:p>
    <w:p w14:paraId="6D3F6623" w14:textId="77777777" w:rsidR="00E22717" w:rsidRDefault="00E22717" w:rsidP="00F22728">
      <w:pPr>
        <w:rPr>
          <w:b/>
          <w:lang w:eastAsia="zh-CN"/>
        </w:rPr>
      </w:pPr>
    </w:p>
    <w:p w14:paraId="51B2CBA6" w14:textId="569D57D5" w:rsidR="00F22728" w:rsidRPr="00AF5CAE" w:rsidRDefault="00F22728" w:rsidP="00F22728">
      <w:pPr>
        <w:rPr>
          <w:b/>
          <w:lang w:eastAsia="zh-CN"/>
        </w:rPr>
      </w:pPr>
      <w:r w:rsidRPr="00AF5CAE">
        <w:rPr>
          <w:b/>
          <w:lang w:eastAsia="zh-CN"/>
        </w:rPr>
        <w:t>6.3</w:t>
      </w:r>
      <w:r w:rsidR="007B39D2" w:rsidRPr="00AF5CAE">
        <w:rPr>
          <w:b/>
          <w:lang w:eastAsia="zh-CN"/>
        </w:rPr>
        <w:t>.</w:t>
      </w:r>
      <w:r w:rsidRPr="00AF5CAE">
        <w:rPr>
          <w:b/>
          <w:lang w:eastAsia="zh-CN"/>
        </w:rPr>
        <w:tab/>
      </w:r>
      <w:r w:rsidR="00E957E5" w:rsidRPr="00AF5CAE">
        <w:rPr>
          <w:b/>
          <w:lang w:eastAsia="zh-CN"/>
        </w:rPr>
        <w:t>Derivation of Noise and Maximum Interference Levels</w:t>
      </w:r>
    </w:p>
    <w:p w14:paraId="679A715F" w14:textId="77777777" w:rsidR="0039587E" w:rsidRPr="00AF5CAE" w:rsidRDefault="0039587E" w:rsidP="0039587E">
      <w:pPr>
        <w:pStyle w:val="ListParagraph"/>
        <w:spacing w:before="0" w:after="120"/>
        <w:contextualSpacing w:val="0"/>
        <w:jc w:val="center"/>
        <w:rPr>
          <w:sz w:val="20"/>
        </w:rPr>
      </w:pPr>
    </w:p>
    <w:p w14:paraId="365CAF50" w14:textId="77777777" w:rsidR="00532355" w:rsidRPr="00AF5CAE" w:rsidRDefault="00532355" w:rsidP="00532355">
      <w:pPr>
        <w:tabs>
          <w:tab w:val="clear" w:pos="1134"/>
          <w:tab w:val="clear" w:pos="1871"/>
          <w:tab w:val="clear" w:pos="2268"/>
          <w:tab w:val="left" w:pos="794"/>
          <w:tab w:val="left" w:pos="1191"/>
          <w:tab w:val="left" w:pos="1588"/>
          <w:tab w:val="left" w:pos="1985"/>
        </w:tabs>
        <w:jc w:val="both"/>
      </w:pPr>
      <w:r w:rsidRPr="00AF5CAE">
        <w:t xml:space="preserve">The external noise is a combination of three components: man-made noise, galactic noise, and atmospheric noise. </w:t>
      </w:r>
    </w:p>
    <w:p w14:paraId="1CBE6542" w14:textId="6343FFCF" w:rsidR="00532355" w:rsidRPr="00AF5CAE" w:rsidRDefault="00532355" w:rsidP="00532355">
      <w:pPr>
        <w:tabs>
          <w:tab w:val="clear" w:pos="1134"/>
          <w:tab w:val="clear" w:pos="1871"/>
          <w:tab w:val="clear" w:pos="2268"/>
          <w:tab w:val="left" w:pos="794"/>
          <w:tab w:val="left" w:pos="1191"/>
          <w:tab w:val="left" w:pos="1588"/>
          <w:tab w:val="left" w:pos="1985"/>
        </w:tabs>
        <w:jc w:val="both"/>
      </w:pPr>
      <w:r w:rsidRPr="00AF5CAE">
        <w:t>Man-made noise depends on the frequency and the environment. Section 5 in Recommendation ITU-R P.372-1</w:t>
      </w:r>
      <w:r w:rsidR="00317873" w:rsidRPr="00AF5CAE">
        <w:t>7</w:t>
      </w:r>
      <w:r w:rsidRPr="00AF5CAE">
        <w:t xml:space="preserve"> </w:t>
      </w:r>
      <w:r w:rsidR="0069431B" w:rsidRPr="00AF5CAE">
        <w:t xml:space="preserve">shows </w:t>
      </w:r>
      <w:r w:rsidRPr="00AF5CAE">
        <w:t xml:space="preserve">how to derive median values of man-made noise energy, </w:t>
      </w:r>
      <m:oMath>
        <m:sSub>
          <m:sSubPr>
            <m:ctrlPr>
              <w:rPr>
                <w:rFonts w:ascii="Cambria Math" w:hAnsi="Cambria Math"/>
                <w:i/>
              </w:rPr>
            </m:ctrlPr>
          </m:sSubPr>
          <m:e>
            <m:r>
              <w:rPr>
                <w:rFonts w:ascii="Cambria Math" w:hAnsi="Cambria Math"/>
              </w:rPr>
              <m:t>N</m:t>
            </m:r>
          </m:e>
          <m:sub>
            <m:r>
              <w:rPr>
                <w:rFonts w:ascii="Cambria Math" w:hAnsi="Cambria Math"/>
              </w:rPr>
              <m:t>man</m:t>
            </m:r>
          </m:sub>
        </m:sSub>
      </m:oMath>
      <w:r w:rsidRPr="00AF5CAE">
        <w:t>, for several environments:</w:t>
      </w:r>
    </w:p>
    <w:p w14:paraId="4F3F5C9B" w14:textId="77777777" w:rsidR="00532355" w:rsidRPr="00AF5CAE" w:rsidRDefault="00017523" w:rsidP="00532355">
      <w:pPr>
        <w:tabs>
          <w:tab w:val="clear" w:pos="1134"/>
          <w:tab w:val="clear" w:pos="1871"/>
          <w:tab w:val="clear" w:pos="2268"/>
          <w:tab w:val="left" w:pos="794"/>
          <w:tab w:val="center" w:pos="4820"/>
          <w:tab w:val="right" w:pos="9639"/>
        </w:tabs>
        <w:jc w:val="both"/>
      </w:pPr>
      <m:oMathPara>
        <m:oMath>
          <m:sSub>
            <m:sSubPr>
              <m:ctrlPr>
                <w:rPr>
                  <w:rFonts w:ascii="Cambria Math" w:hAnsi="Cambria Math"/>
                  <w:i/>
                </w:rPr>
              </m:ctrlPr>
            </m:sSubPr>
            <m:e>
              <m:r>
                <w:rPr>
                  <w:rFonts w:ascii="Cambria Math" w:hAnsi="Cambria Math"/>
                </w:rPr>
                <m:t>N</m:t>
              </m:r>
            </m:e>
            <m:sub>
              <m:r>
                <w:rPr>
                  <w:rFonts w:ascii="Cambria Math" w:hAnsi="Cambria Math"/>
                </w:rPr>
                <m:t>man</m:t>
              </m:r>
            </m:sub>
          </m:sSub>
          <m:r>
            <w:rPr>
              <w:rFonts w:ascii="Cambria Math" w:hAnsi="Cambria Math"/>
            </w:rPr>
            <m:t>=c-d(</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r>
                <w:rPr>
                  <w:rFonts w:ascii="Cambria Math" w:hAnsi="Cambria Math"/>
                </w:rPr>
                <m:t>f</m:t>
              </m:r>
            </m:e>
          </m:d>
          <m:r>
            <w:rPr>
              <w:rFonts w:ascii="Cambria Math" w:hAnsi="Cambria Math"/>
            </w:rPr>
            <m:t>)-204 (</m:t>
          </m:r>
          <m:f>
            <m:fPr>
              <m:ctrlPr>
                <w:rPr>
                  <w:rFonts w:ascii="Cambria Math" w:hAnsi="Cambria Math"/>
                  <w:i/>
                </w:rPr>
              </m:ctrlPr>
            </m:fPr>
            <m:num>
              <m:r>
                <w:rPr>
                  <w:rFonts w:ascii="Cambria Math" w:hAnsi="Cambria Math"/>
                </w:rPr>
                <m:t>dBW</m:t>
              </m:r>
            </m:num>
            <m:den>
              <m:r>
                <w:rPr>
                  <w:rFonts w:ascii="Cambria Math" w:hAnsi="Cambria Math"/>
                </w:rPr>
                <m:t>Hz</m:t>
              </m:r>
            </m:den>
          </m:f>
          <m:r>
            <w:rPr>
              <w:rFonts w:ascii="Cambria Math" w:hAnsi="Cambria Math"/>
            </w:rPr>
            <m:t>)</m:t>
          </m:r>
        </m:oMath>
      </m:oMathPara>
    </w:p>
    <w:p w14:paraId="6F1B9F4E" w14:textId="7D939FA7" w:rsidR="0069431B" w:rsidRPr="00AF5CAE" w:rsidRDefault="00532355" w:rsidP="0069431B">
      <w:pPr>
        <w:tabs>
          <w:tab w:val="left" w:pos="794"/>
          <w:tab w:val="left" w:pos="1191"/>
          <w:tab w:val="left" w:pos="1588"/>
          <w:tab w:val="left" w:pos="1985"/>
        </w:tabs>
        <w:spacing w:before="240"/>
        <w:jc w:val="both"/>
      </w:pPr>
      <w:r w:rsidRPr="00AF5CAE">
        <w:rPr>
          <w:iCs/>
        </w:rPr>
        <w:t>where</w:t>
      </w:r>
      <w:r w:rsidRPr="00AF5CAE">
        <w:rPr>
          <w:i/>
          <w:iCs/>
        </w:rPr>
        <w:t xml:space="preserve"> </w:t>
      </w:r>
      <m:oMath>
        <m:r>
          <w:rPr>
            <w:rFonts w:ascii="Cambria Math" w:hAnsi="Cambria Math"/>
          </w:rPr>
          <m:t>f</m:t>
        </m:r>
      </m:oMath>
      <w:r w:rsidRPr="00AF5CAE">
        <w:rPr>
          <w:i/>
          <w:iCs/>
        </w:rPr>
        <w:t xml:space="preserve"> </w:t>
      </w:r>
      <w:r w:rsidRPr="00AF5CAE">
        <w:rPr>
          <w:iCs/>
        </w:rPr>
        <w:t>is</w:t>
      </w:r>
      <w:r w:rsidRPr="00AF5CAE">
        <w:rPr>
          <w:i/>
          <w:iCs/>
        </w:rPr>
        <w:t xml:space="preserve"> </w:t>
      </w:r>
      <w:r w:rsidRPr="00AF5CAE">
        <w:t xml:space="preserve">the operational frequency expressed in MHz and </w:t>
      </w:r>
      <w:r w:rsidRPr="00AF5CAE">
        <w:rPr>
          <w:i/>
        </w:rPr>
        <w:t>c</w:t>
      </w:r>
      <w:r w:rsidRPr="00AF5CAE">
        <w:t xml:space="preserve"> and </w:t>
      </w:r>
      <w:r w:rsidRPr="00AF5CAE">
        <w:rPr>
          <w:i/>
        </w:rPr>
        <w:t>d</w:t>
      </w:r>
      <w:r w:rsidR="0088554A" w:rsidRPr="00AF5CAE">
        <w:rPr>
          <w:i/>
        </w:rPr>
        <w:t xml:space="preserve"> </w:t>
      </w:r>
      <w:r w:rsidR="0088554A" w:rsidRPr="00AF5CAE">
        <w:rPr>
          <w:iCs/>
        </w:rPr>
        <w:t xml:space="preserve">are environmental constants </w:t>
      </w:r>
      <w:r w:rsidR="00535ABA" w:rsidRPr="00AF5CAE">
        <w:rPr>
          <w:iCs/>
        </w:rPr>
        <w:t xml:space="preserve">as defined in </w:t>
      </w:r>
      <w:r w:rsidR="0088554A" w:rsidRPr="00AF5CAE">
        <w:rPr>
          <w:iCs/>
        </w:rPr>
        <w:t xml:space="preserve">Table 10 </w:t>
      </w:r>
      <w:r w:rsidR="001864A4" w:rsidRPr="00AF5CAE">
        <w:rPr>
          <w:iCs/>
        </w:rPr>
        <w:t>from</w:t>
      </w:r>
      <w:r w:rsidR="0088554A" w:rsidRPr="00AF5CAE">
        <w:rPr>
          <w:iCs/>
        </w:rPr>
        <w:t xml:space="preserve"> ITU-R</w:t>
      </w:r>
      <w:r w:rsidR="00535ABA" w:rsidRPr="00AF5CAE">
        <w:rPr>
          <w:iCs/>
        </w:rPr>
        <w:t xml:space="preserve"> 372-17, section 6.1.1.</w:t>
      </w:r>
      <w:r w:rsidR="0069431B" w:rsidRPr="00AF5CAE">
        <w:rPr>
          <w:iCs/>
        </w:rPr>
        <w:t xml:space="preserve"> </w:t>
      </w:r>
    </w:p>
    <w:p w14:paraId="1D7C7318" w14:textId="77777777" w:rsidR="0069431B" w:rsidRPr="00AF5CAE" w:rsidRDefault="0069431B" w:rsidP="0069431B">
      <w:pPr>
        <w:pStyle w:val="Tabletitle"/>
      </w:pPr>
    </w:p>
    <w:p w14:paraId="11BB6EF9" w14:textId="42B9948C" w:rsidR="0069431B" w:rsidRPr="00AF5CAE" w:rsidRDefault="0069431B" w:rsidP="0069431B">
      <w:pPr>
        <w:pStyle w:val="Tabletitle"/>
        <w:rPr>
          <w:b w:val="0"/>
          <w:bCs/>
        </w:rPr>
      </w:pPr>
      <w:r w:rsidRPr="00AF5CAE">
        <w:rPr>
          <w:b w:val="0"/>
          <w:bCs/>
        </w:rPr>
        <w:t>T</w:t>
      </w:r>
      <w:r w:rsidR="00525A5D" w:rsidRPr="00AF5CAE">
        <w:rPr>
          <w:b w:val="0"/>
          <w:bCs/>
        </w:rPr>
        <w:t>ABLE</w:t>
      </w:r>
      <w:r w:rsidRPr="00AF5CAE">
        <w:rPr>
          <w:b w:val="0"/>
          <w:bCs/>
        </w:rPr>
        <w:t xml:space="preserve"> 10</w:t>
      </w:r>
    </w:p>
    <w:p w14:paraId="5E9CEED8" w14:textId="64848B5C" w:rsidR="0069431B" w:rsidRPr="00AF5CAE" w:rsidRDefault="0069431B" w:rsidP="0069431B">
      <w:pPr>
        <w:pStyle w:val="Tabletitle"/>
      </w:pPr>
      <w:r w:rsidRPr="00AF5CAE">
        <w:t xml:space="preserve">Values of the </w:t>
      </w:r>
      <w:r w:rsidR="008D721D" w:rsidRPr="00AF5CAE">
        <w:t>C</w:t>
      </w:r>
      <w:r w:rsidRPr="00AF5CAE">
        <w:t xml:space="preserve">onstants </w:t>
      </w:r>
      <w:r w:rsidRPr="00AF5CAE">
        <w:rPr>
          <w:i/>
        </w:rPr>
        <w:t>c</w:t>
      </w:r>
      <w:r w:rsidRPr="00AF5CAE">
        <w:t xml:space="preserve"> and </w:t>
      </w:r>
      <w:r w:rsidRPr="00AF5CAE">
        <w:rPr>
          <w:i/>
        </w:rPr>
        <w:t>d</w:t>
      </w:r>
    </w:p>
    <w:tbl>
      <w:tblPr>
        <w:tblW w:w="0" w:type="auto"/>
        <w:jc w:val="center"/>
        <w:tblLayout w:type="fixed"/>
        <w:tblLook w:val="0000" w:firstRow="0" w:lastRow="0" w:firstColumn="0" w:lastColumn="0" w:noHBand="0" w:noVBand="0"/>
      </w:tblPr>
      <w:tblGrid>
        <w:gridCol w:w="3402"/>
        <w:gridCol w:w="1701"/>
        <w:gridCol w:w="1701"/>
      </w:tblGrid>
      <w:tr w:rsidR="0069431B" w:rsidRPr="00AF5CAE" w14:paraId="4F6F0135" w14:textId="77777777" w:rsidTr="00B54744">
        <w:trPr>
          <w:cantSplit/>
          <w:jc w:val="center"/>
        </w:trPr>
        <w:tc>
          <w:tcPr>
            <w:tcW w:w="3402" w:type="dxa"/>
            <w:tcBorders>
              <w:top w:val="single" w:sz="6" w:space="0" w:color="auto"/>
              <w:left w:val="single" w:sz="6" w:space="0" w:color="auto"/>
              <w:bottom w:val="single" w:sz="6" w:space="0" w:color="auto"/>
              <w:right w:val="single" w:sz="6" w:space="0" w:color="auto"/>
            </w:tcBorders>
          </w:tcPr>
          <w:p w14:paraId="4583AAA3" w14:textId="77777777" w:rsidR="0069431B" w:rsidRPr="00AF5CAE" w:rsidRDefault="0069431B" w:rsidP="00B54744">
            <w:pPr>
              <w:pStyle w:val="Tablehead"/>
            </w:pPr>
            <w:r w:rsidRPr="00AF5CAE">
              <w:t>Environmental category</w:t>
            </w:r>
          </w:p>
        </w:tc>
        <w:tc>
          <w:tcPr>
            <w:tcW w:w="1701" w:type="dxa"/>
            <w:tcBorders>
              <w:top w:val="single" w:sz="6" w:space="0" w:color="auto"/>
              <w:left w:val="single" w:sz="6" w:space="0" w:color="auto"/>
              <w:bottom w:val="single" w:sz="6" w:space="0" w:color="auto"/>
              <w:right w:val="single" w:sz="6" w:space="0" w:color="auto"/>
            </w:tcBorders>
          </w:tcPr>
          <w:p w14:paraId="673604B5" w14:textId="77777777" w:rsidR="0069431B" w:rsidRPr="00AF5CAE" w:rsidRDefault="0069431B" w:rsidP="00B54744">
            <w:pPr>
              <w:pStyle w:val="Tablehead"/>
            </w:pPr>
            <w:r w:rsidRPr="00AF5CAE">
              <w:rPr>
                <w:i/>
              </w:rPr>
              <w:t>c</w:t>
            </w:r>
          </w:p>
        </w:tc>
        <w:tc>
          <w:tcPr>
            <w:tcW w:w="1701" w:type="dxa"/>
            <w:tcBorders>
              <w:top w:val="single" w:sz="6" w:space="0" w:color="auto"/>
              <w:left w:val="single" w:sz="6" w:space="0" w:color="auto"/>
              <w:bottom w:val="single" w:sz="6" w:space="0" w:color="auto"/>
              <w:right w:val="single" w:sz="6" w:space="0" w:color="auto"/>
            </w:tcBorders>
          </w:tcPr>
          <w:p w14:paraId="1E5F7743" w14:textId="77777777" w:rsidR="0069431B" w:rsidRPr="00AF5CAE" w:rsidRDefault="0069431B" w:rsidP="00B54744">
            <w:pPr>
              <w:pStyle w:val="Tablehead"/>
            </w:pPr>
            <w:r w:rsidRPr="00AF5CAE">
              <w:rPr>
                <w:i/>
              </w:rPr>
              <w:t>d</w:t>
            </w:r>
          </w:p>
        </w:tc>
      </w:tr>
      <w:tr w:rsidR="0069431B" w:rsidRPr="00AF5CAE" w14:paraId="210AA187" w14:textId="77777777" w:rsidTr="00B54744">
        <w:trPr>
          <w:cantSplit/>
          <w:jc w:val="center"/>
        </w:trPr>
        <w:tc>
          <w:tcPr>
            <w:tcW w:w="3402" w:type="dxa"/>
            <w:tcBorders>
              <w:left w:val="single" w:sz="6" w:space="0" w:color="auto"/>
              <w:bottom w:val="single" w:sz="6" w:space="0" w:color="auto"/>
              <w:right w:val="single" w:sz="6" w:space="0" w:color="auto"/>
            </w:tcBorders>
          </w:tcPr>
          <w:p w14:paraId="708E2D1C" w14:textId="77777777" w:rsidR="0069431B" w:rsidRPr="00AF5CAE" w:rsidRDefault="0069431B" w:rsidP="00B54744">
            <w:pPr>
              <w:pStyle w:val="Tabletext"/>
            </w:pPr>
            <w:r w:rsidRPr="00AF5CAE">
              <w:t>City (curve A)</w:t>
            </w:r>
          </w:p>
        </w:tc>
        <w:tc>
          <w:tcPr>
            <w:tcW w:w="1701" w:type="dxa"/>
            <w:tcBorders>
              <w:left w:val="single" w:sz="6" w:space="0" w:color="auto"/>
              <w:bottom w:val="single" w:sz="6" w:space="0" w:color="auto"/>
              <w:right w:val="single" w:sz="6" w:space="0" w:color="auto"/>
            </w:tcBorders>
          </w:tcPr>
          <w:p w14:paraId="196589BA" w14:textId="77777777" w:rsidR="0069431B" w:rsidRPr="00AF5CAE" w:rsidRDefault="0069431B" w:rsidP="00B54744">
            <w:pPr>
              <w:pStyle w:val="Tabletext"/>
              <w:jc w:val="center"/>
            </w:pPr>
            <w:r w:rsidRPr="00AF5CAE">
              <w:t>76.8</w:t>
            </w:r>
          </w:p>
        </w:tc>
        <w:tc>
          <w:tcPr>
            <w:tcW w:w="1701" w:type="dxa"/>
            <w:tcBorders>
              <w:left w:val="single" w:sz="6" w:space="0" w:color="auto"/>
              <w:bottom w:val="single" w:sz="6" w:space="0" w:color="auto"/>
              <w:right w:val="single" w:sz="6" w:space="0" w:color="auto"/>
            </w:tcBorders>
          </w:tcPr>
          <w:p w14:paraId="67617677" w14:textId="77777777" w:rsidR="0069431B" w:rsidRPr="00AF5CAE" w:rsidRDefault="0069431B" w:rsidP="00B54744">
            <w:pPr>
              <w:pStyle w:val="Tabletext"/>
              <w:jc w:val="center"/>
            </w:pPr>
            <w:r w:rsidRPr="00AF5CAE">
              <w:t>27.7</w:t>
            </w:r>
          </w:p>
        </w:tc>
      </w:tr>
      <w:tr w:rsidR="0069431B" w:rsidRPr="00AF5CAE" w14:paraId="45796421" w14:textId="77777777" w:rsidTr="00B54744">
        <w:trPr>
          <w:cantSplit/>
          <w:jc w:val="center"/>
        </w:trPr>
        <w:tc>
          <w:tcPr>
            <w:tcW w:w="3402" w:type="dxa"/>
            <w:tcBorders>
              <w:left w:val="single" w:sz="6" w:space="0" w:color="auto"/>
              <w:right w:val="single" w:sz="6" w:space="0" w:color="auto"/>
            </w:tcBorders>
          </w:tcPr>
          <w:p w14:paraId="2FE379E8" w14:textId="77777777" w:rsidR="0069431B" w:rsidRPr="00AF5CAE" w:rsidRDefault="0069431B" w:rsidP="00B54744">
            <w:pPr>
              <w:pStyle w:val="Tabletext"/>
            </w:pPr>
            <w:r w:rsidRPr="00AF5CAE">
              <w:t>Residential (curve B)</w:t>
            </w:r>
          </w:p>
        </w:tc>
        <w:tc>
          <w:tcPr>
            <w:tcW w:w="1701" w:type="dxa"/>
            <w:tcBorders>
              <w:left w:val="single" w:sz="6" w:space="0" w:color="auto"/>
              <w:right w:val="single" w:sz="6" w:space="0" w:color="auto"/>
            </w:tcBorders>
          </w:tcPr>
          <w:p w14:paraId="44C88628" w14:textId="77777777" w:rsidR="0069431B" w:rsidRPr="00AF5CAE" w:rsidRDefault="0069431B" w:rsidP="00B54744">
            <w:pPr>
              <w:pStyle w:val="Tabletext"/>
              <w:jc w:val="center"/>
            </w:pPr>
            <w:r w:rsidRPr="00AF5CAE">
              <w:t>72.5</w:t>
            </w:r>
          </w:p>
        </w:tc>
        <w:tc>
          <w:tcPr>
            <w:tcW w:w="1701" w:type="dxa"/>
            <w:tcBorders>
              <w:left w:val="single" w:sz="6" w:space="0" w:color="auto"/>
              <w:right w:val="single" w:sz="6" w:space="0" w:color="auto"/>
            </w:tcBorders>
          </w:tcPr>
          <w:p w14:paraId="5BCF944E" w14:textId="77777777" w:rsidR="0069431B" w:rsidRPr="00AF5CAE" w:rsidRDefault="0069431B" w:rsidP="00B54744">
            <w:pPr>
              <w:pStyle w:val="Tabletext"/>
              <w:jc w:val="center"/>
            </w:pPr>
            <w:r w:rsidRPr="00AF5CAE">
              <w:t>27.7</w:t>
            </w:r>
          </w:p>
        </w:tc>
      </w:tr>
      <w:tr w:rsidR="0069431B" w:rsidRPr="00AF5CAE" w14:paraId="5107BB8D" w14:textId="77777777" w:rsidTr="00B54744">
        <w:trPr>
          <w:cantSplit/>
          <w:jc w:val="center"/>
        </w:trPr>
        <w:tc>
          <w:tcPr>
            <w:tcW w:w="3402" w:type="dxa"/>
            <w:tcBorders>
              <w:top w:val="single" w:sz="6" w:space="0" w:color="auto"/>
              <w:left w:val="single" w:sz="6" w:space="0" w:color="auto"/>
              <w:right w:val="single" w:sz="6" w:space="0" w:color="auto"/>
            </w:tcBorders>
          </w:tcPr>
          <w:p w14:paraId="5D032020" w14:textId="77777777" w:rsidR="0069431B" w:rsidRPr="00AF5CAE" w:rsidRDefault="0069431B" w:rsidP="00B54744">
            <w:pPr>
              <w:pStyle w:val="Tabletext"/>
            </w:pPr>
            <w:r w:rsidRPr="00AF5CAE">
              <w:t>Rural (curve C)</w:t>
            </w:r>
          </w:p>
        </w:tc>
        <w:tc>
          <w:tcPr>
            <w:tcW w:w="1701" w:type="dxa"/>
            <w:tcBorders>
              <w:top w:val="single" w:sz="6" w:space="0" w:color="auto"/>
              <w:left w:val="single" w:sz="6" w:space="0" w:color="auto"/>
              <w:right w:val="single" w:sz="6" w:space="0" w:color="auto"/>
            </w:tcBorders>
          </w:tcPr>
          <w:p w14:paraId="5BF4592B" w14:textId="77777777" w:rsidR="0069431B" w:rsidRPr="00AF5CAE" w:rsidRDefault="0069431B" w:rsidP="00B54744">
            <w:pPr>
              <w:pStyle w:val="Tabletext"/>
              <w:jc w:val="center"/>
            </w:pPr>
            <w:r w:rsidRPr="00AF5CAE">
              <w:t>67.2</w:t>
            </w:r>
          </w:p>
        </w:tc>
        <w:tc>
          <w:tcPr>
            <w:tcW w:w="1701" w:type="dxa"/>
            <w:tcBorders>
              <w:top w:val="single" w:sz="6" w:space="0" w:color="auto"/>
              <w:left w:val="single" w:sz="6" w:space="0" w:color="auto"/>
              <w:right w:val="single" w:sz="6" w:space="0" w:color="auto"/>
            </w:tcBorders>
          </w:tcPr>
          <w:p w14:paraId="480DB5E4" w14:textId="77777777" w:rsidR="0069431B" w:rsidRPr="00AF5CAE" w:rsidRDefault="0069431B" w:rsidP="00B54744">
            <w:pPr>
              <w:pStyle w:val="Tabletext"/>
              <w:jc w:val="center"/>
            </w:pPr>
            <w:r w:rsidRPr="00AF5CAE">
              <w:t>27.7</w:t>
            </w:r>
          </w:p>
        </w:tc>
      </w:tr>
      <w:tr w:rsidR="0069431B" w:rsidRPr="00AF5CAE" w14:paraId="7C42E97C" w14:textId="77777777" w:rsidTr="00B54744">
        <w:trPr>
          <w:cantSplit/>
          <w:jc w:val="center"/>
        </w:trPr>
        <w:tc>
          <w:tcPr>
            <w:tcW w:w="3402" w:type="dxa"/>
            <w:tcBorders>
              <w:top w:val="single" w:sz="6" w:space="0" w:color="auto"/>
              <w:left w:val="single" w:sz="6" w:space="0" w:color="auto"/>
              <w:right w:val="single" w:sz="6" w:space="0" w:color="auto"/>
            </w:tcBorders>
          </w:tcPr>
          <w:p w14:paraId="30B2F441" w14:textId="77777777" w:rsidR="0069431B" w:rsidRPr="00AF5CAE" w:rsidRDefault="0069431B" w:rsidP="00B54744">
            <w:pPr>
              <w:pStyle w:val="Tabletext"/>
            </w:pPr>
            <w:r w:rsidRPr="00AF5CAE">
              <w:t>Quiet rural (curve D)</w:t>
            </w:r>
          </w:p>
        </w:tc>
        <w:tc>
          <w:tcPr>
            <w:tcW w:w="1701" w:type="dxa"/>
            <w:tcBorders>
              <w:top w:val="single" w:sz="6" w:space="0" w:color="auto"/>
              <w:left w:val="single" w:sz="6" w:space="0" w:color="auto"/>
              <w:right w:val="single" w:sz="6" w:space="0" w:color="auto"/>
            </w:tcBorders>
          </w:tcPr>
          <w:p w14:paraId="5C5127E5" w14:textId="77777777" w:rsidR="0069431B" w:rsidRPr="00AF5CAE" w:rsidRDefault="0069431B" w:rsidP="00B54744">
            <w:pPr>
              <w:pStyle w:val="Tabletext"/>
              <w:jc w:val="center"/>
            </w:pPr>
            <w:r w:rsidRPr="00AF5CAE">
              <w:t>53.6</w:t>
            </w:r>
          </w:p>
        </w:tc>
        <w:tc>
          <w:tcPr>
            <w:tcW w:w="1701" w:type="dxa"/>
            <w:tcBorders>
              <w:top w:val="single" w:sz="6" w:space="0" w:color="auto"/>
              <w:left w:val="single" w:sz="6" w:space="0" w:color="auto"/>
              <w:right w:val="single" w:sz="6" w:space="0" w:color="auto"/>
            </w:tcBorders>
          </w:tcPr>
          <w:p w14:paraId="30746491" w14:textId="77777777" w:rsidR="0069431B" w:rsidRPr="00AF5CAE" w:rsidRDefault="0069431B" w:rsidP="00B54744">
            <w:pPr>
              <w:pStyle w:val="Tabletext"/>
              <w:jc w:val="center"/>
            </w:pPr>
            <w:r w:rsidRPr="00AF5CAE">
              <w:t>28.6</w:t>
            </w:r>
          </w:p>
        </w:tc>
      </w:tr>
      <w:tr w:rsidR="0069431B" w:rsidRPr="00AF5CAE" w14:paraId="7572984C" w14:textId="77777777" w:rsidTr="00B54744">
        <w:trPr>
          <w:cantSplit/>
          <w:jc w:val="center"/>
        </w:trPr>
        <w:tc>
          <w:tcPr>
            <w:tcW w:w="3402" w:type="dxa"/>
            <w:tcBorders>
              <w:top w:val="single" w:sz="6" w:space="0" w:color="auto"/>
              <w:left w:val="single" w:sz="6" w:space="0" w:color="auto"/>
              <w:bottom w:val="single" w:sz="6" w:space="0" w:color="auto"/>
              <w:right w:val="single" w:sz="6" w:space="0" w:color="auto"/>
            </w:tcBorders>
          </w:tcPr>
          <w:p w14:paraId="2E043FF2" w14:textId="77777777" w:rsidR="0069431B" w:rsidRPr="00AF5CAE" w:rsidRDefault="0069431B" w:rsidP="00B54744">
            <w:pPr>
              <w:pStyle w:val="Tabletext"/>
            </w:pPr>
            <w:r w:rsidRPr="00AF5CAE">
              <w:t>Galactic noise (curve E)</w:t>
            </w:r>
          </w:p>
        </w:tc>
        <w:tc>
          <w:tcPr>
            <w:tcW w:w="1701" w:type="dxa"/>
            <w:tcBorders>
              <w:top w:val="single" w:sz="6" w:space="0" w:color="auto"/>
              <w:left w:val="single" w:sz="6" w:space="0" w:color="auto"/>
              <w:bottom w:val="single" w:sz="6" w:space="0" w:color="auto"/>
              <w:right w:val="single" w:sz="6" w:space="0" w:color="auto"/>
            </w:tcBorders>
          </w:tcPr>
          <w:p w14:paraId="7415F12A" w14:textId="77777777" w:rsidR="0069431B" w:rsidRPr="00AF5CAE" w:rsidRDefault="0069431B" w:rsidP="00B54744">
            <w:pPr>
              <w:pStyle w:val="Tabletext"/>
              <w:jc w:val="center"/>
            </w:pPr>
            <w:r w:rsidRPr="00AF5CAE">
              <w:t>52.0</w:t>
            </w:r>
          </w:p>
        </w:tc>
        <w:tc>
          <w:tcPr>
            <w:tcW w:w="1701" w:type="dxa"/>
            <w:tcBorders>
              <w:top w:val="single" w:sz="6" w:space="0" w:color="auto"/>
              <w:left w:val="single" w:sz="6" w:space="0" w:color="auto"/>
              <w:bottom w:val="single" w:sz="6" w:space="0" w:color="auto"/>
              <w:right w:val="single" w:sz="6" w:space="0" w:color="auto"/>
            </w:tcBorders>
          </w:tcPr>
          <w:p w14:paraId="08D1D8B0" w14:textId="77777777" w:rsidR="0069431B" w:rsidRPr="00AF5CAE" w:rsidRDefault="0069431B" w:rsidP="00B54744">
            <w:pPr>
              <w:pStyle w:val="Tabletext"/>
              <w:jc w:val="center"/>
            </w:pPr>
            <w:r w:rsidRPr="00AF5CAE">
              <w:t>23.0</w:t>
            </w:r>
          </w:p>
        </w:tc>
      </w:tr>
    </w:tbl>
    <w:p w14:paraId="48499CEF" w14:textId="58894B01" w:rsidR="0069431B" w:rsidRPr="00AF5CAE" w:rsidRDefault="0069431B" w:rsidP="0069431B">
      <w:pPr>
        <w:tabs>
          <w:tab w:val="left" w:pos="794"/>
          <w:tab w:val="left" w:pos="1191"/>
          <w:tab w:val="left" w:pos="1588"/>
          <w:tab w:val="left" w:pos="1985"/>
        </w:tabs>
        <w:spacing w:before="240"/>
        <w:jc w:val="both"/>
      </w:pPr>
      <w:r w:rsidRPr="00AF5CAE">
        <w:t>For this study</w:t>
      </w:r>
      <w:r w:rsidR="00BC7DBC" w:rsidRPr="00AF5CAE">
        <w:t>,</w:t>
      </w:r>
      <w:r w:rsidRPr="00AF5CAE">
        <w:t xml:space="preserve"> the constant values</w:t>
      </w:r>
      <w:r w:rsidR="005503FF" w:rsidRPr="00AF5CAE">
        <w:t>, Table 10,</w:t>
      </w:r>
      <w:r w:rsidRPr="00AF5CAE">
        <w:t xml:space="preserve"> associated with rural and quiet rural environments were used to calculate the man-made noise. </w:t>
      </w:r>
    </w:p>
    <w:p w14:paraId="494DF9DF" w14:textId="77777777" w:rsidR="00532355" w:rsidRPr="00AF5CAE" w:rsidRDefault="00532355" w:rsidP="00532355">
      <w:pPr>
        <w:tabs>
          <w:tab w:val="clear" w:pos="1134"/>
          <w:tab w:val="clear" w:pos="1871"/>
          <w:tab w:val="clear" w:pos="2268"/>
          <w:tab w:val="left" w:pos="794"/>
          <w:tab w:val="left" w:pos="1191"/>
          <w:tab w:val="left" w:pos="1588"/>
          <w:tab w:val="left" w:pos="1985"/>
        </w:tabs>
        <w:spacing w:before="0"/>
        <w:jc w:val="both"/>
        <w:rPr>
          <w:sz w:val="20"/>
        </w:rPr>
      </w:pPr>
    </w:p>
    <w:p w14:paraId="4F77AE3C" w14:textId="77777777" w:rsidR="00532355" w:rsidRPr="00AF5CAE" w:rsidRDefault="00532355" w:rsidP="00532355">
      <w:pPr>
        <w:tabs>
          <w:tab w:val="clear" w:pos="1134"/>
          <w:tab w:val="clear" w:pos="1871"/>
          <w:tab w:val="clear" w:pos="2268"/>
          <w:tab w:val="left" w:pos="794"/>
          <w:tab w:val="left" w:pos="1191"/>
          <w:tab w:val="left" w:pos="1588"/>
          <w:tab w:val="left" w:pos="1985"/>
        </w:tabs>
        <w:jc w:val="both"/>
        <w:rPr>
          <w:i/>
        </w:rPr>
      </w:pPr>
      <w:r w:rsidRPr="00AF5CAE">
        <w:t xml:space="preserve">Applying this formula for “rural” and “quiet rural” environments, one can then derive the resulting man-made noise level </w:t>
      </w:r>
      <m:oMath>
        <m:sSub>
          <m:sSubPr>
            <m:ctrlPr>
              <w:rPr>
                <w:rFonts w:ascii="Cambria Math" w:hAnsi="Cambria Math"/>
                <w:i/>
              </w:rPr>
            </m:ctrlPr>
          </m:sSubPr>
          <m:e>
            <m:r>
              <w:rPr>
                <w:rFonts w:ascii="Cambria Math" w:hAnsi="Cambria Math"/>
              </w:rPr>
              <m:t>N</m:t>
            </m:r>
          </m:e>
          <m:sub>
            <m:r>
              <w:rPr>
                <w:rFonts w:ascii="Cambria Math" w:hAnsi="Cambria Math"/>
              </w:rPr>
              <m:t>man</m:t>
            </m:r>
          </m:sub>
        </m:sSub>
      </m:oMath>
      <w:r w:rsidRPr="00AF5CAE">
        <w:rPr>
          <w:i/>
        </w:rPr>
        <w:t>.</w:t>
      </w:r>
    </w:p>
    <w:p w14:paraId="3D6425EA" w14:textId="53BCA9C2" w:rsidR="00532355" w:rsidRPr="00AF5CAE" w:rsidRDefault="00532355" w:rsidP="00532355">
      <w:pPr>
        <w:tabs>
          <w:tab w:val="clear" w:pos="1134"/>
          <w:tab w:val="clear" w:pos="1871"/>
          <w:tab w:val="clear" w:pos="2268"/>
          <w:tab w:val="left" w:pos="794"/>
          <w:tab w:val="left" w:pos="1191"/>
          <w:tab w:val="left" w:pos="1588"/>
          <w:tab w:val="left" w:pos="1985"/>
        </w:tabs>
        <w:jc w:val="both"/>
      </w:pPr>
      <w:r w:rsidRPr="00AF5CAE">
        <w:t xml:space="preserve">With regards to galactic noise and atmospheric noise, Figure </w:t>
      </w:r>
      <w:r w:rsidR="00647B3F" w:rsidRPr="00AF5CAE">
        <w:t>3</w:t>
      </w:r>
      <w:r w:rsidRPr="00AF5CAE">
        <w:t xml:space="preserve"> </w:t>
      </w:r>
      <w:r w:rsidR="003F494D" w:rsidRPr="00AF5CAE">
        <w:t>shows</w:t>
      </w:r>
      <w:r w:rsidRPr="00AF5CAE">
        <w:t xml:space="preserve"> the noise energy contributions of noise sources across the 3-30 MHz band. </w:t>
      </w:r>
    </w:p>
    <w:p w14:paraId="460F4DFC" w14:textId="01663292" w:rsidR="00532355" w:rsidRPr="00AF5CAE" w:rsidRDefault="00532355" w:rsidP="00532355">
      <w:pPr>
        <w:keepNext/>
        <w:keepLines/>
        <w:tabs>
          <w:tab w:val="clear" w:pos="1134"/>
          <w:tab w:val="clear" w:pos="1871"/>
          <w:tab w:val="clear" w:pos="2268"/>
          <w:tab w:val="left" w:pos="794"/>
          <w:tab w:val="left" w:pos="1191"/>
          <w:tab w:val="left" w:pos="1588"/>
          <w:tab w:val="left" w:pos="1985"/>
        </w:tabs>
        <w:spacing w:before="480" w:after="80"/>
        <w:jc w:val="center"/>
        <w:rPr>
          <w:caps/>
          <w:sz w:val="20"/>
        </w:rPr>
      </w:pPr>
      <w:r w:rsidRPr="00AF5CAE">
        <w:rPr>
          <w:caps/>
          <w:sz w:val="20"/>
        </w:rPr>
        <w:lastRenderedPageBreak/>
        <w:t xml:space="preserve">FIGURE </w:t>
      </w:r>
      <w:r w:rsidR="00647B3F" w:rsidRPr="00AF5CAE">
        <w:rPr>
          <w:caps/>
          <w:sz w:val="20"/>
        </w:rPr>
        <w:t>3</w:t>
      </w:r>
    </w:p>
    <w:p w14:paraId="542F9D6E" w14:textId="525BCAAF" w:rsidR="00532355" w:rsidRPr="00AF5CAE" w:rsidRDefault="00532355" w:rsidP="00532355">
      <w:pPr>
        <w:keepNext/>
        <w:tabs>
          <w:tab w:val="clear" w:pos="1134"/>
          <w:tab w:val="clear" w:pos="1871"/>
          <w:tab w:val="clear" w:pos="2268"/>
          <w:tab w:val="left" w:pos="794"/>
          <w:tab w:val="left" w:pos="1191"/>
          <w:tab w:val="left" w:pos="1588"/>
          <w:tab w:val="left" w:pos="1985"/>
        </w:tabs>
        <w:spacing w:before="0" w:after="120"/>
        <w:jc w:val="center"/>
        <w:rPr>
          <w:b/>
          <w:sz w:val="20"/>
        </w:rPr>
      </w:pPr>
      <w:r w:rsidRPr="00AF5CAE">
        <w:rPr>
          <w:b/>
          <w:sz w:val="20"/>
        </w:rPr>
        <w:t xml:space="preserve">Noise </w:t>
      </w:r>
      <w:r w:rsidR="00FC508B" w:rsidRPr="00AF5CAE">
        <w:rPr>
          <w:b/>
          <w:sz w:val="20"/>
        </w:rPr>
        <w:t>E</w:t>
      </w:r>
      <w:r w:rsidRPr="00AF5CAE">
        <w:rPr>
          <w:b/>
          <w:sz w:val="20"/>
        </w:rPr>
        <w:t xml:space="preserve">nergy vs. </w:t>
      </w:r>
      <w:r w:rsidR="00FC508B" w:rsidRPr="00AF5CAE">
        <w:rPr>
          <w:b/>
          <w:sz w:val="20"/>
        </w:rPr>
        <w:t>F</w:t>
      </w:r>
      <w:r w:rsidRPr="00AF5CAE">
        <w:rPr>
          <w:b/>
          <w:sz w:val="20"/>
        </w:rPr>
        <w:t>requency</w:t>
      </w:r>
    </w:p>
    <w:p w14:paraId="41B7597B" w14:textId="77777777" w:rsidR="00532355" w:rsidRPr="00AF5CAE" w:rsidRDefault="00532355" w:rsidP="00532355">
      <w:pPr>
        <w:keepLines/>
        <w:tabs>
          <w:tab w:val="clear" w:pos="1134"/>
          <w:tab w:val="clear" w:pos="1871"/>
          <w:tab w:val="clear" w:pos="2268"/>
          <w:tab w:val="left" w:pos="794"/>
          <w:tab w:val="left" w:pos="1191"/>
          <w:tab w:val="left" w:pos="1588"/>
          <w:tab w:val="left" w:pos="1985"/>
        </w:tabs>
        <w:spacing w:before="0" w:after="240"/>
        <w:jc w:val="center"/>
        <w:rPr>
          <w:caps/>
          <w:sz w:val="18"/>
        </w:rPr>
      </w:pPr>
      <w:r w:rsidRPr="00AF5CAE">
        <w:rPr>
          <w:caps/>
          <w:noProof/>
          <w:sz w:val="18"/>
          <w:lang w:val="en-US" w:eastAsia="zh-CN"/>
        </w:rPr>
        <w:drawing>
          <wp:inline distT="0" distB="0" distL="0" distR="0" wp14:anchorId="69B24C9C" wp14:editId="7831F1C8">
            <wp:extent cx="5143500" cy="3152775"/>
            <wp:effectExtent l="0" t="0" r="0" b="9525"/>
            <wp:docPr id="4" name="Picture 4" descr="noise_spectrum_geneva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ise_spectrum_geneva_v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43500" cy="3152775"/>
                    </a:xfrm>
                    <a:prstGeom prst="rect">
                      <a:avLst/>
                    </a:prstGeom>
                    <a:noFill/>
                    <a:ln>
                      <a:noFill/>
                    </a:ln>
                  </pic:spPr>
                </pic:pic>
              </a:graphicData>
            </a:graphic>
          </wp:inline>
        </w:drawing>
      </w:r>
    </w:p>
    <w:p w14:paraId="31F09954" w14:textId="0FCCE340" w:rsidR="00532355" w:rsidRPr="00AF5CAE" w:rsidRDefault="00532355" w:rsidP="00532355">
      <w:pPr>
        <w:tabs>
          <w:tab w:val="clear" w:pos="1134"/>
          <w:tab w:val="clear" w:pos="1871"/>
          <w:tab w:val="clear" w:pos="2268"/>
          <w:tab w:val="left" w:pos="794"/>
          <w:tab w:val="left" w:pos="1191"/>
          <w:tab w:val="left" w:pos="1588"/>
          <w:tab w:val="left" w:pos="1985"/>
        </w:tabs>
        <w:jc w:val="both"/>
      </w:pPr>
      <w:r w:rsidRPr="00AF5CAE">
        <w:t xml:space="preserve">Galactic noise </w:t>
      </w:r>
      <m:oMath>
        <m:sSub>
          <m:sSubPr>
            <m:ctrlPr>
              <w:rPr>
                <w:rFonts w:ascii="Cambria Math" w:hAnsi="Cambria Math"/>
                <w:i/>
              </w:rPr>
            </m:ctrlPr>
          </m:sSubPr>
          <m:e>
            <m:r>
              <w:rPr>
                <w:rFonts w:ascii="Cambria Math" w:hAnsi="Cambria Math"/>
              </w:rPr>
              <m:t>N</m:t>
            </m:r>
          </m:e>
          <m:sub>
            <m:r>
              <w:rPr>
                <w:rFonts w:ascii="Cambria Math" w:hAnsi="Cambria Math"/>
              </w:rPr>
              <m:t>gal</m:t>
            </m:r>
          </m:sub>
        </m:sSub>
      </m:oMath>
      <w:r w:rsidRPr="00AF5CAE">
        <w:rPr>
          <w:i/>
        </w:rPr>
        <w:t xml:space="preserve"> </w:t>
      </w:r>
      <w:r w:rsidRPr="00AF5CAE">
        <w:t>only depends on frequency. The galactic noise component will not be observed at frequencies below the ionospheric critical frequency of 10 MHz (Recommendation ITU-R P.372-1</w:t>
      </w:r>
      <w:r w:rsidR="0069431B" w:rsidRPr="00AF5CAE">
        <w:t>7</w:t>
      </w:r>
      <w:r w:rsidRPr="00AF5CAE">
        <w:t>).</w:t>
      </w:r>
    </w:p>
    <w:p w14:paraId="7636F697" w14:textId="77777777" w:rsidR="00532355" w:rsidRPr="00AF5CAE" w:rsidRDefault="00532355" w:rsidP="00532355">
      <w:pPr>
        <w:tabs>
          <w:tab w:val="clear" w:pos="1134"/>
          <w:tab w:val="clear" w:pos="1871"/>
          <w:tab w:val="clear" w:pos="2268"/>
          <w:tab w:val="left" w:pos="794"/>
          <w:tab w:val="left" w:pos="1191"/>
          <w:tab w:val="left" w:pos="1588"/>
          <w:tab w:val="left" w:pos="1985"/>
        </w:tabs>
        <w:jc w:val="both"/>
      </w:pPr>
      <w:r w:rsidRPr="00AF5CAE">
        <w:t xml:space="preserve">Atmospheric noise </w:t>
      </w:r>
      <m:oMath>
        <m:sSub>
          <m:sSubPr>
            <m:ctrlPr>
              <w:rPr>
                <w:rFonts w:ascii="Cambria Math" w:hAnsi="Cambria Math"/>
                <w:i/>
              </w:rPr>
            </m:ctrlPr>
          </m:sSubPr>
          <m:e>
            <m:r>
              <w:rPr>
                <w:rFonts w:ascii="Cambria Math" w:hAnsi="Cambria Math"/>
              </w:rPr>
              <m:t>N</m:t>
            </m:r>
          </m:e>
          <m:sub>
            <m:r>
              <w:rPr>
                <w:rFonts w:ascii="Cambria Math" w:hAnsi="Cambria Math"/>
              </w:rPr>
              <m:t>atm</m:t>
            </m:r>
          </m:sub>
        </m:sSub>
      </m:oMath>
      <w:r w:rsidRPr="00AF5CAE">
        <w:t xml:space="preserve"> depends on frequency, time of day, and season. The Geneva 0 UT represents atmospheric noise energy during midnight hours vs. the 12 UT which represents atmospheric noise energy closer to noon.</w:t>
      </w:r>
    </w:p>
    <w:p w14:paraId="359EFF35" w14:textId="4B64DAB7" w:rsidR="00532355" w:rsidRPr="00AF5CAE" w:rsidRDefault="00532355" w:rsidP="00532355">
      <w:pPr>
        <w:keepNext/>
        <w:keepLines/>
        <w:tabs>
          <w:tab w:val="clear" w:pos="1134"/>
          <w:tab w:val="clear" w:pos="1871"/>
          <w:tab w:val="clear" w:pos="2268"/>
          <w:tab w:val="left" w:pos="794"/>
          <w:tab w:val="left" w:pos="1191"/>
          <w:tab w:val="left" w:pos="1588"/>
          <w:tab w:val="left" w:pos="1985"/>
        </w:tabs>
        <w:spacing w:before="160"/>
        <w:jc w:val="both"/>
        <w:rPr>
          <w:b/>
        </w:rPr>
      </w:pPr>
      <w:r w:rsidRPr="00AF5CAE">
        <w:rPr>
          <w:b/>
        </w:rPr>
        <w:t>6.3.1.</w:t>
      </w:r>
      <w:r w:rsidRPr="00AF5CAE">
        <w:rPr>
          <w:b/>
        </w:rPr>
        <w:tab/>
        <w:t xml:space="preserve">Maximum </w:t>
      </w:r>
      <w:r w:rsidR="00FC508B" w:rsidRPr="00AF5CAE">
        <w:rPr>
          <w:b/>
        </w:rPr>
        <w:t>I</w:t>
      </w:r>
      <w:r w:rsidRPr="00AF5CAE">
        <w:rPr>
          <w:b/>
        </w:rPr>
        <w:t xml:space="preserve">nterference </w:t>
      </w:r>
      <w:r w:rsidR="00FC508B" w:rsidRPr="00AF5CAE">
        <w:rPr>
          <w:b/>
        </w:rPr>
        <w:t>L</w:t>
      </w:r>
      <w:r w:rsidRPr="00AF5CAE">
        <w:rPr>
          <w:b/>
        </w:rPr>
        <w:t xml:space="preserve">evel for </w:t>
      </w:r>
      <w:r w:rsidR="00FC508B" w:rsidRPr="00AF5CAE">
        <w:rPr>
          <w:b/>
        </w:rPr>
        <w:t>I</w:t>
      </w:r>
      <w:r w:rsidRPr="00AF5CAE">
        <w:rPr>
          <w:b/>
        </w:rPr>
        <w:t xml:space="preserve">n-band </w:t>
      </w:r>
      <w:r w:rsidR="00FC508B" w:rsidRPr="00AF5CAE">
        <w:rPr>
          <w:b/>
        </w:rPr>
        <w:t>L</w:t>
      </w:r>
      <w:r w:rsidRPr="00AF5CAE">
        <w:rPr>
          <w:b/>
        </w:rPr>
        <w:t xml:space="preserve">egacy AM(OR)S and </w:t>
      </w:r>
      <w:r w:rsidR="00FC508B" w:rsidRPr="00AF5CAE">
        <w:rPr>
          <w:b/>
        </w:rPr>
        <w:t>A</w:t>
      </w:r>
      <w:r w:rsidRPr="00AF5CAE">
        <w:rPr>
          <w:b/>
        </w:rPr>
        <w:t xml:space="preserve">djacent </w:t>
      </w:r>
      <w:r w:rsidR="00FC508B" w:rsidRPr="00AF5CAE">
        <w:rPr>
          <w:b/>
        </w:rPr>
        <w:t>B</w:t>
      </w:r>
      <w:r w:rsidRPr="00AF5CAE">
        <w:rPr>
          <w:b/>
        </w:rPr>
        <w:t xml:space="preserve">and </w:t>
      </w:r>
      <w:r w:rsidR="00FC508B" w:rsidRPr="00AF5CAE">
        <w:rPr>
          <w:b/>
        </w:rPr>
        <w:t>S</w:t>
      </w:r>
      <w:r w:rsidRPr="00AF5CAE">
        <w:rPr>
          <w:b/>
        </w:rPr>
        <w:t>ervices</w:t>
      </w:r>
    </w:p>
    <w:p w14:paraId="2FB173F0" w14:textId="77777777" w:rsidR="00532355" w:rsidRPr="00AF5CAE" w:rsidRDefault="00532355" w:rsidP="00532355">
      <w:pPr>
        <w:tabs>
          <w:tab w:val="clear" w:pos="1134"/>
          <w:tab w:val="clear" w:pos="1871"/>
          <w:tab w:val="clear" w:pos="2268"/>
          <w:tab w:val="left" w:pos="794"/>
          <w:tab w:val="left" w:pos="1191"/>
          <w:tab w:val="left" w:pos="1588"/>
          <w:tab w:val="left" w:pos="1985"/>
        </w:tabs>
        <w:jc w:val="both"/>
      </w:pPr>
      <w:r w:rsidRPr="00AF5CAE">
        <w:t xml:space="preserve">Once the external noise, </w:t>
      </w:r>
      <m:oMath>
        <m:r>
          <w:rPr>
            <w:rFonts w:ascii="Cambria Math" w:hAnsi="Cambria Math"/>
          </w:rPr>
          <m:t>N</m:t>
        </m:r>
      </m:oMath>
      <w:r w:rsidRPr="00AF5CAE">
        <w:t xml:space="preserve">, is known, the maximum interference level, </w:t>
      </w:r>
      <m:oMath>
        <m:sSub>
          <m:sSubPr>
            <m:ctrlPr>
              <w:rPr>
                <w:rFonts w:ascii="Cambria Math" w:hAnsi="Cambria Math"/>
              </w:rPr>
            </m:ctrlPr>
          </m:sSubPr>
          <m:e>
            <m:r>
              <w:rPr>
                <w:rFonts w:ascii="Cambria Math" w:hAnsi="Cambria Math"/>
              </w:rPr>
              <m:t>I</m:t>
            </m:r>
          </m:e>
          <m:sub>
            <m:r>
              <w:rPr>
                <w:rFonts w:ascii="Cambria Math" w:hAnsi="Cambria Math"/>
              </w:rPr>
              <m:t>max</m:t>
            </m:r>
          </m:sub>
        </m:sSub>
      </m:oMath>
      <w:r w:rsidRPr="00AF5CAE">
        <w:t xml:space="preserve"> , into a given receivers’ bandwidth is shown in the formula below:</w:t>
      </w:r>
    </w:p>
    <w:p w14:paraId="45B9964E" w14:textId="77777777" w:rsidR="00532355" w:rsidRPr="00AF5CAE" w:rsidRDefault="00017523" w:rsidP="00532355">
      <w:pPr>
        <w:tabs>
          <w:tab w:val="clear" w:pos="1134"/>
          <w:tab w:val="clear" w:pos="1871"/>
          <w:tab w:val="clear" w:pos="2268"/>
          <w:tab w:val="left" w:pos="794"/>
          <w:tab w:val="left" w:pos="1191"/>
          <w:tab w:val="left" w:pos="1588"/>
          <w:tab w:val="left" w:pos="1985"/>
        </w:tabs>
        <w:jc w:val="both"/>
        <w:rPr>
          <w:iCs/>
        </w:rPr>
      </w:pPr>
      <m:oMathPara>
        <m:oMath>
          <m:sSub>
            <m:sSubPr>
              <m:ctrlPr>
                <w:rPr>
                  <w:rFonts w:ascii="Cambria Math" w:hAnsi="Cambria Math"/>
                </w:rPr>
              </m:ctrlPr>
            </m:sSubPr>
            <m:e>
              <m:r>
                <w:rPr>
                  <w:rFonts w:ascii="Cambria Math" w:hAnsi="Cambria Math"/>
                </w:rPr>
                <m:t>I</m:t>
              </m:r>
            </m:e>
            <m:sub>
              <m:r>
                <w:rPr>
                  <w:rFonts w:ascii="Cambria Math" w:hAnsi="Cambria Math"/>
                </w:rPr>
                <m:t>max</m:t>
              </m:r>
            </m:sub>
          </m:sSub>
          <m:r>
            <w:rPr>
              <w:rFonts w:ascii="Cambria Math" w:hAnsi="Cambria Math"/>
            </w:rPr>
            <m:t>=N+</m:t>
          </m:r>
          <m:sSub>
            <m:sSubPr>
              <m:ctrlPr>
                <w:rPr>
                  <w:rFonts w:ascii="Cambria Math" w:hAnsi="Cambria Math"/>
                  <w:i/>
                </w:rPr>
              </m:ctrlPr>
            </m:sSubPr>
            <m:e>
              <m:r>
                <w:rPr>
                  <w:rFonts w:ascii="Cambria Math" w:hAnsi="Cambria Math"/>
                </w:rPr>
                <m:t>(</m:t>
              </m:r>
              <m:f>
                <m:fPr>
                  <m:ctrlPr>
                    <w:rPr>
                      <w:rFonts w:ascii="Cambria Math" w:hAnsi="Cambria Math"/>
                      <w:i/>
                    </w:rPr>
                  </m:ctrlPr>
                </m:fPr>
                <m:num>
                  <m:r>
                    <w:rPr>
                      <w:rFonts w:ascii="Cambria Math" w:hAnsi="Cambria Math"/>
                    </w:rPr>
                    <m:t>I</m:t>
                  </m:r>
                </m:num>
                <m:den>
                  <m:r>
                    <w:rPr>
                      <w:rFonts w:ascii="Cambria Math" w:hAnsi="Cambria Math"/>
                    </w:rPr>
                    <m:t>N</m:t>
                  </m:r>
                </m:den>
              </m:f>
              <m:r>
                <w:rPr>
                  <w:rFonts w:ascii="Cambria Math" w:hAnsi="Cambria Math"/>
                </w:rPr>
                <m:t>)</m:t>
              </m:r>
            </m:e>
            <m:sub>
              <m:r>
                <w:rPr>
                  <w:rFonts w:ascii="Cambria Math" w:hAnsi="Cambria Math"/>
                </w:rPr>
                <m:t>long term</m:t>
              </m:r>
            </m:sub>
          </m:sSub>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r>
            <w:rPr>
              <w:rFonts w:ascii="Cambria Math" w:hAnsi="Cambria Math"/>
            </w:rPr>
            <m:t>(RBW)</m:t>
          </m:r>
        </m:oMath>
      </m:oMathPara>
    </w:p>
    <w:p w14:paraId="7BC7F930" w14:textId="77777777" w:rsidR="00532355" w:rsidRPr="00AF5CAE" w:rsidRDefault="00532355" w:rsidP="00532355">
      <w:pPr>
        <w:tabs>
          <w:tab w:val="clear" w:pos="1134"/>
          <w:tab w:val="clear" w:pos="1871"/>
          <w:tab w:val="clear" w:pos="2268"/>
          <w:tab w:val="left" w:pos="794"/>
          <w:tab w:val="center" w:pos="4820"/>
          <w:tab w:val="right" w:pos="9639"/>
        </w:tabs>
        <w:jc w:val="both"/>
      </w:pPr>
      <w:r w:rsidRPr="00AF5CAE">
        <w:tab/>
      </w:r>
      <w:r w:rsidRPr="00AF5CAE">
        <w:tab/>
      </w:r>
    </w:p>
    <w:p w14:paraId="41AF91E3" w14:textId="77777777" w:rsidR="00532355" w:rsidRPr="00AF5CAE" w:rsidRDefault="00532355" w:rsidP="00532355">
      <w:pPr>
        <w:tabs>
          <w:tab w:val="clear" w:pos="1134"/>
          <w:tab w:val="clear" w:pos="1871"/>
          <w:tab w:val="clear" w:pos="2268"/>
          <w:tab w:val="left" w:pos="794"/>
          <w:tab w:val="left" w:pos="1191"/>
          <w:tab w:val="left" w:pos="1588"/>
          <w:tab w:val="left" w:pos="1985"/>
        </w:tabs>
        <w:jc w:val="both"/>
      </w:pPr>
      <w:r w:rsidRPr="00AF5CAE">
        <w:t>where:</w:t>
      </w:r>
    </w:p>
    <w:p w14:paraId="077C773A" w14:textId="77777777" w:rsidR="00532355" w:rsidRPr="00AF5CAE" w:rsidRDefault="00532355" w:rsidP="00532355">
      <w:pPr>
        <w:tabs>
          <w:tab w:val="clear" w:pos="1134"/>
          <w:tab w:val="clear" w:pos="1871"/>
          <w:tab w:val="clear" w:pos="2268"/>
          <w:tab w:val="left" w:pos="794"/>
          <w:tab w:val="left" w:pos="1191"/>
          <w:tab w:val="left" w:pos="1588"/>
          <w:tab w:val="left" w:pos="1985"/>
        </w:tabs>
        <w:jc w:val="both"/>
      </w:pPr>
      <w:r w:rsidRPr="00AF5CAE">
        <w:tab/>
      </w:r>
      <m:oMath>
        <m:sSub>
          <m:sSubPr>
            <m:ctrlPr>
              <w:rPr>
                <w:rFonts w:ascii="Cambria Math" w:hAnsi="Cambria Math"/>
              </w:rPr>
            </m:ctrlPr>
          </m:sSubPr>
          <m:e>
            <m:r>
              <w:rPr>
                <w:rFonts w:ascii="Cambria Math" w:hAnsi="Cambria Math"/>
              </w:rPr>
              <m:t>I</m:t>
            </m:r>
          </m:e>
          <m:sub>
            <m:r>
              <w:rPr>
                <w:rFonts w:ascii="Cambria Math" w:hAnsi="Cambria Math"/>
              </w:rPr>
              <m:t>max</m:t>
            </m:r>
          </m:sub>
        </m:sSub>
      </m:oMath>
      <w:r w:rsidRPr="00AF5CAE">
        <w:t xml:space="preserve"> = the maximum interference level in the incumbent service receiver (dB/W)</w:t>
      </w:r>
    </w:p>
    <w:p w14:paraId="4CF6A3AB" w14:textId="77777777" w:rsidR="00532355" w:rsidRPr="00AF5CAE" w:rsidRDefault="00017523" w:rsidP="00532355">
      <w:pPr>
        <w:tabs>
          <w:tab w:val="clear" w:pos="1134"/>
          <w:tab w:val="clear" w:pos="1871"/>
          <w:tab w:val="clear" w:pos="2268"/>
          <w:tab w:val="left" w:pos="794"/>
          <w:tab w:val="left" w:pos="1191"/>
          <w:tab w:val="left" w:pos="1588"/>
          <w:tab w:val="left" w:pos="1985"/>
        </w:tabs>
        <w:spacing w:before="80"/>
        <w:ind w:left="1514" w:hanging="794"/>
        <w:jc w:val="both"/>
      </w:pPr>
      <m:oMath>
        <m:sSub>
          <m:sSubPr>
            <m:ctrlPr>
              <w:rPr>
                <w:rFonts w:ascii="Cambria Math" w:hAnsi="Cambria Math"/>
                <w:i/>
              </w:rPr>
            </m:ctrlPr>
          </m:sSubPr>
          <m:e>
            <m:r>
              <w:rPr>
                <w:rFonts w:ascii="Cambria Math" w:hAnsi="Cambria Math"/>
              </w:rPr>
              <m:t>(</m:t>
            </m:r>
            <m:f>
              <m:fPr>
                <m:ctrlPr>
                  <w:rPr>
                    <w:rFonts w:ascii="Cambria Math" w:hAnsi="Cambria Math"/>
                    <w:i/>
                  </w:rPr>
                </m:ctrlPr>
              </m:fPr>
              <m:num>
                <m:r>
                  <w:rPr>
                    <w:rFonts w:ascii="Cambria Math" w:hAnsi="Cambria Math"/>
                  </w:rPr>
                  <m:t>I</m:t>
                </m:r>
              </m:num>
              <m:den>
                <m:r>
                  <w:rPr>
                    <w:rFonts w:ascii="Cambria Math" w:hAnsi="Cambria Math"/>
                  </w:rPr>
                  <m:t>N</m:t>
                </m:r>
              </m:den>
            </m:f>
            <m:r>
              <w:rPr>
                <w:rFonts w:ascii="Cambria Math" w:hAnsi="Cambria Math"/>
              </w:rPr>
              <m:t>)</m:t>
            </m:r>
          </m:e>
          <m:sub>
            <m:r>
              <w:rPr>
                <w:rFonts w:ascii="Cambria Math" w:hAnsi="Cambria Math"/>
              </w:rPr>
              <m:t xml:space="preserve">long term </m:t>
            </m:r>
          </m:sub>
        </m:sSub>
      </m:oMath>
      <w:r w:rsidR="00532355" w:rsidRPr="00AF5CAE">
        <w:rPr>
          <w:vertAlign w:val="subscript"/>
        </w:rPr>
        <w:t xml:space="preserve"> </w:t>
      </w:r>
      <w:r w:rsidR="00532355" w:rsidRPr="00AF5CAE">
        <w:t>= I/N for a given service type (dB)</w:t>
      </w:r>
    </w:p>
    <w:p w14:paraId="2CF1A86B" w14:textId="77777777" w:rsidR="00532355" w:rsidRPr="00AF5CAE" w:rsidRDefault="00532355" w:rsidP="00532355">
      <w:pPr>
        <w:tabs>
          <w:tab w:val="clear" w:pos="1134"/>
          <w:tab w:val="clear" w:pos="1871"/>
          <w:tab w:val="clear" w:pos="2268"/>
          <w:tab w:val="left" w:pos="794"/>
          <w:tab w:val="left" w:pos="1191"/>
          <w:tab w:val="left" w:pos="1588"/>
          <w:tab w:val="left" w:pos="1985"/>
        </w:tabs>
        <w:spacing w:before="80"/>
        <w:ind w:left="1514" w:hanging="794"/>
        <w:jc w:val="both"/>
      </w:pPr>
      <m:oMath>
        <m:r>
          <w:rPr>
            <w:rFonts w:ascii="Cambria Math" w:hAnsi="Cambria Math"/>
          </w:rPr>
          <m:t>N</m:t>
        </m:r>
      </m:oMath>
      <w:r w:rsidRPr="00AF5CAE">
        <w:t xml:space="preserve"> = the external noise value</w:t>
      </w:r>
      <w:r w:rsidRPr="00AF5CAE">
        <w:rPr>
          <w:vertAlign w:val="subscript"/>
        </w:rPr>
        <w:t xml:space="preserve"> </w:t>
      </w:r>
      <w:r w:rsidRPr="00AF5CAE">
        <w:t>in dBW/Hz as a function of the selected noise environment (dBW/Hz)</w:t>
      </w:r>
    </w:p>
    <w:p w14:paraId="4DD6EDC8" w14:textId="77777777" w:rsidR="00532355" w:rsidRPr="00AF5CAE" w:rsidRDefault="00532355" w:rsidP="00532355">
      <w:pPr>
        <w:tabs>
          <w:tab w:val="clear" w:pos="1134"/>
          <w:tab w:val="clear" w:pos="1871"/>
          <w:tab w:val="clear" w:pos="2268"/>
          <w:tab w:val="left" w:pos="794"/>
          <w:tab w:val="left" w:pos="1191"/>
          <w:tab w:val="left" w:pos="1588"/>
          <w:tab w:val="left" w:pos="1985"/>
        </w:tabs>
        <w:spacing w:before="80"/>
        <w:ind w:left="1514" w:hanging="794"/>
        <w:jc w:val="both"/>
      </w:pPr>
      <m:oMath>
        <m:r>
          <w:rPr>
            <w:rFonts w:ascii="Cambria Math" w:hAnsi="Cambria Math"/>
          </w:rPr>
          <m:t>RBW</m:t>
        </m:r>
      </m:oMath>
      <w:r w:rsidRPr="00AF5CAE">
        <w:t>= Receiver Bandwidth (Hz)</w:t>
      </w:r>
    </w:p>
    <w:p w14:paraId="496CF47D" w14:textId="77777777" w:rsidR="00532355" w:rsidRPr="00AF5CAE" w:rsidRDefault="00532355" w:rsidP="00532355">
      <w:pPr>
        <w:tabs>
          <w:tab w:val="clear" w:pos="1134"/>
          <w:tab w:val="clear" w:pos="1871"/>
          <w:tab w:val="clear" w:pos="2268"/>
          <w:tab w:val="left" w:pos="794"/>
          <w:tab w:val="left" w:pos="1191"/>
          <w:tab w:val="left" w:pos="1588"/>
          <w:tab w:val="left" w:pos="1985"/>
        </w:tabs>
        <w:spacing w:before="80"/>
        <w:ind w:left="794" w:hanging="794"/>
        <w:jc w:val="both"/>
      </w:pPr>
    </w:p>
    <w:p w14:paraId="73EC2949" w14:textId="0B08CD1E" w:rsidR="00532355" w:rsidRPr="00AF5CAE" w:rsidRDefault="00532355" w:rsidP="00532355">
      <w:pPr>
        <w:tabs>
          <w:tab w:val="clear" w:pos="1134"/>
          <w:tab w:val="clear" w:pos="1871"/>
          <w:tab w:val="clear" w:pos="2268"/>
          <w:tab w:val="left" w:pos="0"/>
          <w:tab w:val="left" w:pos="1191"/>
          <w:tab w:val="left" w:pos="1588"/>
          <w:tab w:val="left" w:pos="1985"/>
        </w:tabs>
        <w:spacing w:before="80"/>
        <w:jc w:val="both"/>
      </w:pPr>
      <w:r w:rsidRPr="00AF5CAE">
        <w:t>The maximum interference level</w:t>
      </w:r>
      <w:r w:rsidRPr="00AF5CAE">
        <w:rPr>
          <w:i/>
        </w:rPr>
        <w:t xml:space="preserve">, </w:t>
      </w:r>
      <m:oMath>
        <m:sSub>
          <m:sSubPr>
            <m:ctrlPr>
              <w:rPr>
                <w:rFonts w:ascii="Cambria Math" w:hAnsi="Cambria Math"/>
              </w:rPr>
            </m:ctrlPr>
          </m:sSubPr>
          <m:e>
            <m:r>
              <w:rPr>
                <w:rFonts w:ascii="Cambria Math" w:hAnsi="Cambria Math"/>
              </w:rPr>
              <m:t>I</m:t>
            </m:r>
          </m:e>
          <m:sub>
            <m:r>
              <w:rPr>
                <w:rFonts w:ascii="Cambria Math" w:hAnsi="Cambria Math"/>
              </w:rPr>
              <m:t>max</m:t>
            </m:r>
          </m:sub>
        </m:sSub>
      </m:oMath>
      <w:r w:rsidRPr="00AF5CAE">
        <w:rPr>
          <w:i/>
        </w:rPr>
        <w:t>,</w:t>
      </w:r>
      <w:r w:rsidRPr="00AF5CAE">
        <w:t xml:space="preserve"> is derived using the value of the lowest atmospheric noise level (quiet rural). The in-band legacy AM(OR)S and adjacent band services maximum interference levels calculation results are shown in </w:t>
      </w:r>
      <w:r w:rsidR="009E1603" w:rsidRPr="00AF5CAE">
        <w:t>T</w:t>
      </w:r>
      <w:r w:rsidRPr="00AF5CAE">
        <w:t>able 1</w:t>
      </w:r>
      <w:r w:rsidR="00F82A02" w:rsidRPr="00AF5CAE">
        <w:t>1</w:t>
      </w:r>
      <w:r w:rsidRPr="00AF5CAE">
        <w:t>.</w:t>
      </w:r>
    </w:p>
    <w:p w14:paraId="45F8D978" w14:textId="77777777" w:rsidR="00532355" w:rsidRPr="00AF5CAE" w:rsidRDefault="00532355" w:rsidP="00532355">
      <w:pPr>
        <w:rPr>
          <w:b/>
          <w:bCs/>
        </w:rPr>
      </w:pPr>
    </w:p>
    <w:p w14:paraId="204ECF97" w14:textId="77777777" w:rsidR="00532355" w:rsidRPr="00AF5CAE" w:rsidRDefault="00532355" w:rsidP="00532355"/>
    <w:p w14:paraId="0A7EA6BB" w14:textId="120A3A8C" w:rsidR="00532355" w:rsidRPr="00AF5CAE" w:rsidRDefault="00532355" w:rsidP="00532355">
      <w:pPr>
        <w:pStyle w:val="ListParagraph"/>
        <w:spacing w:before="0" w:after="120"/>
        <w:contextualSpacing w:val="0"/>
        <w:jc w:val="center"/>
        <w:rPr>
          <w:sz w:val="20"/>
        </w:rPr>
      </w:pPr>
      <w:r w:rsidRPr="00AF5CAE">
        <w:rPr>
          <w:sz w:val="20"/>
        </w:rPr>
        <w:t>TABLE 1</w:t>
      </w:r>
      <w:r w:rsidR="0095505E" w:rsidRPr="00AF5CAE">
        <w:rPr>
          <w:sz w:val="20"/>
        </w:rPr>
        <w:t>1</w:t>
      </w:r>
    </w:p>
    <w:p w14:paraId="37CF035D" w14:textId="7256FCAC" w:rsidR="00532355" w:rsidRPr="00AF5CAE" w:rsidRDefault="00532355" w:rsidP="00532355">
      <w:pPr>
        <w:pStyle w:val="ListParagraph"/>
        <w:tabs>
          <w:tab w:val="clear" w:pos="794"/>
          <w:tab w:val="clear" w:pos="1191"/>
          <w:tab w:val="clear" w:pos="1588"/>
          <w:tab w:val="clear" w:pos="1985"/>
        </w:tabs>
        <w:overflowPunct/>
        <w:autoSpaceDE/>
        <w:autoSpaceDN/>
        <w:adjustRightInd/>
        <w:spacing w:before="0" w:after="160" w:line="259" w:lineRule="auto"/>
        <w:jc w:val="center"/>
        <w:textAlignment w:val="auto"/>
        <w:rPr>
          <w:b/>
          <w:bCs/>
          <w:sz w:val="20"/>
        </w:rPr>
      </w:pPr>
      <w:r w:rsidRPr="00AF5CAE">
        <w:rPr>
          <w:b/>
          <w:bCs/>
          <w:sz w:val="20"/>
        </w:rPr>
        <w:t>Incumbent</w:t>
      </w:r>
      <w:r w:rsidR="00C644DF" w:rsidRPr="00AF5CAE">
        <w:rPr>
          <w:b/>
          <w:bCs/>
          <w:sz w:val="20"/>
        </w:rPr>
        <w:t xml:space="preserve"> </w:t>
      </w:r>
      <w:r w:rsidR="0077714D" w:rsidRPr="00AF5CAE">
        <w:rPr>
          <w:b/>
          <w:bCs/>
          <w:sz w:val="20"/>
        </w:rPr>
        <w:t>I</w:t>
      </w:r>
      <w:r w:rsidR="00C644DF" w:rsidRPr="00AF5CAE">
        <w:rPr>
          <w:b/>
          <w:bCs/>
          <w:sz w:val="20"/>
        </w:rPr>
        <w:t>n-</w:t>
      </w:r>
      <w:r w:rsidR="00EA57F5" w:rsidRPr="00AF5CAE">
        <w:rPr>
          <w:b/>
          <w:bCs/>
          <w:sz w:val="20"/>
        </w:rPr>
        <w:t>B</w:t>
      </w:r>
      <w:r w:rsidR="00C644DF" w:rsidRPr="00AF5CAE">
        <w:rPr>
          <w:b/>
          <w:bCs/>
          <w:sz w:val="20"/>
        </w:rPr>
        <w:t>and and</w:t>
      </w:r>
      <w:r w:rsidRPr="00AF5CAE">
        <w:rPr>
          <w:b/>
          <w:bCs/>
          <w:sz w:val="20"/>
        </w:rPr>
        <w:t xml:space="preserve"> </w:t>
      </w:r>
      <w:r w:rsidR="0077714D" w:rsidRPr="00AF5CAE">
        <w:rPr>
          <w:b/>
          <w:bCs/>
          <w:sz w:val="20"/>
        </w:rPr>
        <w:t>A</w:t>
      </w:r>
      <w:r w:rsidRPr="00AF5CAE">
        <w:rPr>
          <w:b/>
          <w:bCs/>
          <w:sz w:val="20"/>
        </w:rPr>
        <w:t xml:space="preserve">djacent </w:t>
      </w:r>
      <w:r w:rsidR="00EA57F5" w:rsidRPr="00AF5CAE">
        <w:rPr>
          <w:b/>
          <w:bCs/>
          <w:sz w:val="20"/>
        </w:rPr>
        <w:t>B</w:t>
      </w:r>
      <w:r w:rsidRPr="00AF5CAE">
        <w:rPr>
          <w:b/>
          <w:bCs/>
          <w:sz w:val="20"/>
        </w:rPr>
        <w:t>and Maximum Interference Levels</w:t>
      </w:r>
    </w:p>
    <w:p w14:paraId="1BC0DFCD" w14:textId="77777777" w:rsidR="00532355" w:rsidRPr="00AF5CAE" w:rsidRDefault="00532355" w:rsidP="00532355">
      <w:pPr>
        <w:pStyle w:val="ListParagraph"/>
        <w:tabs>
          <w:tab w:val="clear" w:pos="794"/>
          <w:tab w:val="clear" w:pos="1191"/>
          <w:tab w:val="clear" w:pos="1588"/>
          <w:tab w:val="clear" w:pos="1985"/>
        </w:tabs>
        <w:overflowPunct/>
        <w:autoSpaceDE/>
        <w:autoSpaceDN/>
        <w:adjustRightInd/>
        <w:spacing w:before="0" w:after="160" w:line="259" w:lineRule="auto"/>
        <w:jc w:val="center"/>
        <w:textAlignment w:val="auto"/>
        <w:rPr>
          <w:b/>
          <w:bCs/>
          <w:sz w:val="20"/>
        </w:rPr>
      </w:pPr>
      <w:r w:rsidRPr="00AF5CAE">
        <w:rPr>
          <w:b/>
          <w:bCs/>
          <w:sz w:val="20"/>
        </w:rPr>
        <w:t>(Quiet Rural)</w:t>
      </w:r>
    </w:p>
    <w:tbl>
      <w:tblPr>
        <w:tblW w:w="10480" w:type="dxa"/>
        <w:tblLook w:val="04A0" w:firstRow="1" w:lastRow="0" w:firstColumn="1" w:lastColumn="0" w:noHBand="0" w:noVBand="1"/>
      </w:tblPr>
      <w:tblGrid>
        <w:gridCol w:w="2780"/>
        <w:gridCol w:w="1260"/>
        <w:gridCol w:w="2970"/>
        <w:gridCol w:w="3470"/>
      </w:tblGrid>
      <w:tr w:rsidR="00532355" w:rsidRPr="00AF5CAE" w14:paraId="643C94A9" w14:textId="77777777" w:rsidTr="00D60558">
        <w:trPr>
          <w:trHeight w:val="330"/>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68D38"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b/>
                <w:bCs/>
                <w:color w:val="000000"/>
                <w:sz w:val="20"/>
                <w:lang w:val="en-US"/>
              </w:rPr>
            </w:pPr>
            <w:bookmarkStart w:id="14" w:name="_Hlk191289848"/>
            <w:r w:rsidRPr="00AF5CAE">
              <w:rPr>
                <w:b/>
                <w:bCs/>
                <w:color w:val="000000"/>
                <w:sz w:val="20"/>
                <w:lang w:val="en-US"/>
              </w:rPr>
              <w:t>Service</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47DB5"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b/>
                <w:bCs/>
                <w:color w:val="000000"/>
                <w:sz w:val="20"/>
                <w:lang w:val="en-US"/>
              </w:rPr>
            </w:pPr>
            <w:r w:rsidRPr="00AF5CAE">
              <w:rPr>
                <w:b/>
                <w:bCs/>
                <w:color w:val="000000"/>
                <w:sz w:val="20"/>
                <w:lang w:val="en-US"/>
              </w:rPr>
              <w:t>I/N (dB)</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72C7F"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b/>
                <w:bCs/>
                <w:color w:val="000000"/>
                <w:sz w:val="20"/>
                <w:lang w:val="en-US"/>
              </w:rPr>
            </w:pPr>
            <w:r w:rsidRPr="00AF5CAE">
              <w:rPr>
                <w:b/>
                <w:bCs/>
                <w:color w:val="000000"/>
                <w:sz w:val="20"/>
                <w:lang w:val="en-US"/>
              </w:rPr>
              <w:t>Receiver Bandwidth (kHz)</w:t>
            </w:r>
          </w:p>
        </w:tc>
        <w:tc>
          <w:tcPr>
            <w:tcW w:w="3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2D043"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b/>
                <w:bCs/>
                <w:color w:val="000000"/>
                <w:sz w:val="20"/>
                <w:lang w:val="en-US"/>
              </w:rPr>
            </w:pPr>
            <w:r w:rsidRPr="00AF5CAE">
              <w:rPr>
                <w:b/>
                <w:bCs/>
                <w:color w:val="000000"/>
                <w:sz w:val="20"/>
                <w:lang w:val="en-US"/>
              </w:rPr>
              <w:t>Maximum Interference Level (dBW/RBW)</w:t>
            </w:r>
          </w:p>
        </w:tc>
      </w:tr>
      <w:tr w:rsidR="00532355" w:rsidRPr="00AF5CAE" w14:paraId="5A7752F5" w14:textId="77777777" w:rsidTr="00D60558">
        <w:trPr>
          <w:trHeight w:val="330"/>
        </w:trPr>
        <w:tc>
          <w:tcPr>
            <w:tcW w:w="2780" w:type="dxa"/>
            <w:tcBorders>
              <w:top w:val="single" w:sz="4" w:space="0" w:color="000000"/>
              <w:left w:val="single" w:sz="8" w:space="0" w:color="auto"/>
              <w:bottom w:val="single" w:sz="8" w:space="0" w:color="auto"/>
              <w:right w:val="single" w:sz="8" w:space="0" w:color="auto"/>
            </w:tcBorders>
            <w:shd w:val="clear" w:color="auto" w:fill="auto"/>
            <w:vAlign w:val="center"/>
            <w:hideMark/>
          </w:tcPr>
          <w:p w14:paraId="031FF270" w14:textId="77777777" w:rsidR="00532355" w:rsidRPr="00AF5CAE" w:rsidRDefault="00532355" w:rsidP="00D60558">
            <w:pPr>
              <w:tabs>
                <w:tab w:val="clear" w:pos="1134"/>
                <w:tab w:val="clear" w:pos="1871"/>
                <w:tab w:val="clear" w:pos="2268"/>
              </w:tabs>
              <w:overflowPunct/>
              <w:autoSpaceDE/>
              <w:autoSpaceDN/>
              <w:adjustRightInd/>
              <w:spacing w:before="0"/>
              <w:textAlignment w:val="auto"/>
              <w:rPr>
                <w:color w:val="000000"/>
                <w:sz w:val="20"/>
                <w:lang w:val="en-US"/>
              </w:rPr>
            </w:pPr>
            <w:r w:rsidRPr="00AF5CAE">
              <w:rPr>
                <w:color w:val="000000"/>
                <w:sz w:val="20"/>
                <w:lang w:val="en-US"/>
              </w:rPr>
              <w:t>AM(R)S</w:t>
            </w:r>
          </w:p>
        </w:tc>
        <w:tc>
          <w:tcPr>
            <w:tcW w:w="1260" w:type="dxa"/>
            <w:tcBorders>
              <w:top w:val="single" w:sz="4" w:space="0" w:color="000000"/>
              <w:left w:val="nil"/>
              <w:bottom w:val="single" w:sz="8" w:space="0" w:color="auto"/>
              <w:right w:val="single" w:sz="8" w:space="0" w:color="auto"/>
            </w:tcBorders>
            <w:shd w:val="clear" w:color="auto" w:fill="auto"/>
            <w:vAlign w:val="center"/>
          </w:tcPr>
          <w:p w14:paraId="7BA45A65"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-6</w:t>
            </w:r>
          </w:p>
        </w:tc>
        <w:tc>
          <w:tcPr>
            <w:tcW w:w="2970" w:type="dxa"/>
            <w:tcBorders>
              <w:top w:val="single" w:sz="4" w:space="0" w:color="000000"/>
              <w:left w:val="nil"/>
              <w:bottom w:val="single" w:sz="8" w:space="0" w:color="auto"/>
              <w:right w:val="single" w:sz="8" w:space="0" w:color="auto"/>
            </w:tcBorders>
            <w:shd w:val="clear" w:color="auto" w:fill="auto"/>
            <w:vAlign w:val="center"/>
          </w:tcPr>
          <w:p w14:paraId="6B2CDF3C"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2.8</w:t>
            </w:r>
          </w:p>
        </w:tc>
        <w:tc>
          <w:tcPr>
            <w:tcW w:w="3470" w:type="dxa"/>
            <w:tcBorders>
              <w:top w:val="single" w:sz="4" w:space="0" w:color="000000"/>
              <w:left w:val="nil"/>
              <w:bottom w:val="single" w:sz="8" w:space="0" w:color="auto"/>
              <w:right w:val="single" w:sz="8" w:space="0" w:color="auto"/>
            </w:tcBorders>
            <w:shd w:val="clear" w:color="auto" w:fill="auto"/>
            <w:vAlign w:val="center"/>
          </w:tcPr>
          <w:p w14:paraId="337CEC05"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-117</w:t>
            </w:r>
          </w:p>
        </w:tc>
      </w:tr>
      <w:tr w:rsidR="00686B1A" w:rsidRPr="00AF5CAE" w14:paraId="52370FED" w14:textId="77777777" w:rsidTr="00D60558">
        <w:trPr>
          <w:trHeight w:val="330"/>
        </w:trPr>
        <w:tc>
          <w:tcPr>
            <w:tcW w:w="2780" w:type="dxa"/>
            <w:tcBorders>
              <w:top w:val="single" w:sz="4" w:space="0" w:color="000000"/>
              <w:left w:val="single" w:sz="8" w:space="0" w:color="auto"/>
              <w:bottom w:val="single" w:sz="8" w:space="0" w:color="auto"/>
              <w:right w:val="single" w:sz="8" w:space="0" w:color="auto"/>
            </w:tcBorders>
            <w:shd w:val="clear" w:color="auto" w:fill="auto"/>
            <w:vAlign w:val="center"/>
          </w:tcPr>
          <w:p w14:paraId="19B27B7A" w14:textId="03C5C03C" w:rsidR="00686B1A" w:rsidRPr="00AF5CAE" w:rsidRDefault="00686B1A" w:rsidP="00D60558">
            <w:pPr>
              <w:tabs>
                <w:tab w:val="clear" w:pos="1134"/>
                <w:tab w:val="clear" w:pos="1871"/>
                <w:tab w:val="clear" w:pos="2268"/>
              </w:tabs>
              <w:overflowPunct/>
              <w:autoSpaceDE/>
              <w:autoSpaceDN/>
              <w:adjustRightInd/>
              <w:spacing w:before="0"/>
              <w:textAlignment w:val="auto"/>
              <w:rPr>
                <w:color w:val="000000"/>
                <w:sz w:val="20"/>
                <w:lang w:val="en-US"/>
              </w:rPr>
            </w:pPr>
            <w:r w:rsidRPr="00AF5CAE">
              <w:rPr>
                <w:color w:val="000000"/>
                <w:sz w:val="20"/>
                <w:lang w:val="en-US"/>
              </w:rPr>
              <w:t>Legacy AM(OR)S</w:t>
            </w:r>
          </w:p>
        </w:tc>
        <w:tc>
          <w:tcPr>
            <w:tcW w:w="1260" w:type="dxa"/>
            <w:tcBorders>
              <w:top w:val="single" w:sz="4" w:space="0" w:color="000000"/>
              <w:left w:val="nil"/>
              <w:bottom w:val="single" w:sz="8" w:space="0" w:color="auto"/>
              <w:right w:val="single" w:sz="8" w:space="0" w:color="auto"/>
            </w:tcBorders>
            <w:shd w:val="clear" w:color="auto" w:fill="auto"/>
            <w:vAlign w:val="center"/>
          </w:tcPr>
          <w:p w14:paraId="6F37C7CA" w14:textId="0D26B620" w:rsidR="00686B1A" w:rsidRPr="00AF5CAE" w:rsidRDefault="0095505E"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-6</w:t>
            </w:r>
          </w:p>
        </w:tc>
        <w:tc>
          <w:tcPr>
            <w:tcW w:w="2970" w:type="dxa"/>
            <w:tcBorders>
              <w:top w:val="single" w:sz="4" w:space="0" w:color="000000"/>
              <w:left w:val="nil"/>
              <w:bottom w:val="single" w:sz="8" w:space="0" w:color="auto"/>
              <w:right w:val="single" w:sz="8" w:space="0" w:color="auto"/>
            </w:tcBorders>
            <w:shd w:val="clear" w:color="auto" w:fill="auto"/>
            <w:vAlign w:val="center"/>
          </w:tcPr>
          <w:p w14:paraId="49F893BB" w14:textId="70D5A1A2" w:rsidR="00686B1A" w:rsidRPr="00AF5CAE" w:rsidRDefault="0095505E"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2.8</w:t>
            </w:r>
          </w:p>
        </w:tc>
        <w:tc>
          <w:tcPr>
            <w:tcW w:w="3470" w:type="dxa"/>
            <w:tcBorders>
              <w:top w:val="single" w:sz="4" w:space="0" w:color="000000"/>
              <w:left w:val="nil"/>
              <w:bottom w:val="single" w:sz="8" w:space="0" w:color="auto"/>
              <w:right w:val="single" w:sz="8" w:space="0" w:color="auto"/>
            </w:tcBorders>
            <w:shd w:val="clear" w:color="auto" w:fill="auto"/>
            <w:vAlign w:val="center"/>
          </w:tcPr>
          <w:p w14:paraId="604856CE" w14:textId="3E00F70B" w:rsidR="00686B1A" w:rsidRPr="00AF5CAE" w:rsidRDefault="0095505E"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-117</w:t>
            </w:r>
          </w:p>
        </w:tc>
      </w:tr>
      <w:tr w:rsidR="00532355" w:rsidRPr="00AF5CAE" w14:paraId="728C38E7" w14:textId="77777777" w:rsidTr="00D60558">
        <w:trPr>
          <w:trHeight w:val="330"/>
        </w:trPr>
        <w:tc>
          <w:tcPr>
            <w:tcW w:w="2780" w:type="dxa"/>
            <w:tcBorders>
              <w:top w:val="nil"/>
              <w:left w:val="single" w:sz="8" w:space="0" w:color="auto"/>
              <w:bottom w:val="single" w:sz="8" w:space="0" w:color="auto"/>
              <w:right w:val="single" w:sz="8" w:space="0" w:color="auto"/>
            </w:tcBorders>
            <w:shd w:val="clear" w:color="auto" w:fill="auto"/>
            <w:vAlign w:val="center"/>
          </w:tcPr>
          <w:p w14:paraId="2EB6645C" w14:textId="77777777" w:rsidR="00532355" w:rsidRPr="00AF5CAE" w:rsidRDefault="00532355" w:rsidP="00D60558">
            <w:pPr>
              <w:tabs>
                <w:tab w:val="clear" w:pos="1134"/>
                <w:tab w:val="clear" w:pos="1871"/>
                <w:tab w:val="clear" w:pos="2268"/>
              </w:tabs>
              <w:overflowPunct/>
              <w:autoSpaceDE/>
              <w:autoSpaceDN/>
              <w:adjustRightInd/>
              <w:spacing w:before="0"/>
              <w:textAlignment w:val="auto"/>
              <w:rPr>
                <w:color w:val="000000"/>
                <w:sz w:val="20"/>
                <w:lang w:val="en-US"/>
              </w:rPr>
            </w:pPr>
            <w:r w:rsidRPr="00AF5CAE">
              <w:rPr>
                <w:color w:val="000000"/>
                <w:sz w:val="20"/>
                <w:lang w:val="en-US"/>
              </w:rPr>
              <w:t>Fixed</w:t>
            </w:r>
          </w:p>
        </w:tc>
        <w:tc>
          <w:tcPr>
            <w:tcW w:w="1260" w:type="dxa"/>
            <w:tcBorders>
              <w:top w:val="nil"/>
              <w:left w:val="nil"/>
              <w:bottom w:val="single" w:sz="8" w:space="0" w:color="auto"/>
              <w:right w:val="single" w:sz="8" w:space="0" w:color="auto"/>
            </w:tcBorders>
            <w:shd w:val="clear" w:color="auto" w:fill="auto"/>
            <w:vAlign w:val="center"/>
          </w:tcPr>
          <w:p w14:paraId="2634F1B8"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-6</w:t>
            </w:r>
          </w:p>
        </w:tc>
        <w:tc>
          <w:tcPr>
            <w:tcW w:w="2970" w:type="dxa"/>
            <w:tcBorders>
              <w:top w:val="nil"/>
              <w:left w:val="nil"/>
              <w:bottom w:val="single" w:sz="8" w:space="0" w:color="auto"/>
              <w:right w:val="single" w:sz="8" w:space="0" w:color="auto"/>
            </w:tcBorders>
            <w:shd w:val="clear" w:color="auto" w:fill="auto"/>
            <w:vAlign w:val="center"/>
          </w:tcPr>
          <w:p w14:paraId="5829E095"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3</w:t>
            </w:r>
          </w:p>
        </w:tc>
        <w:tc>
          <w:tcPr>
            <w:tcW w:w="3470" w:type="dxa"/>
            <w:tcBorders>
              <w:top w:val="nil"/>
              <w:left w:val="nil"/>
              <w:bottom w:val="single" w:sz="8" w:space="0" w:color="auto"/>
              <w:right w:val="single" w:sz="8" w:space="0" w:color="auto"/>
            </w:tcBorders>
            <w:shd w:val="clear" w:color="auto" w:fill="auto"/>
            <w:vAlign w:val="center"/>
          </w:tcPr>
          <w:p w14:paraId="59998B92"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-117</w:t>
            </w:r>
          </w:p>
        </w:tc>
      </w:tr>
      <w:tr w:rsidR="00532355" w:rsidRPr="00AF5CAE" w14:paraId="31B7B0BA" w14:textId="77777777" w:rsidTr="00D60558">
        <w:trPr>
          <w:trHeight w:val="330"/>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086FE018" w14:textId="77777777" w:rsidR="00532355" w:rsidRPr="00AF5CAE" w:rsidRDefault="00532355" w:rsidP="00D60558">
            <w:pPr>
              <w:tabs>
                <w:tab w:val="clear" w:pos="1134"/>
                <w:tab w:val="clear" w:pos="1871"/>
                <w:tab w:val="clear" w:pos="2268"/>
              </w:tabs>
              <w:overflowPunct/>
              <w:autoSpaceDE/>
              <w:autoSpaceDN/>
              <w:adjustRightInd/>
              <w:spacing w:before="0"/>
              <w:textAlignment w:val="auto"/>
              <w:rPr>
                <w:color w:val="000000"/>
                <w:sz w:val="20"/>
                <w:lang w:val="en-US"/>
              </w:rPr>
            </w:pPr>
            <w:r w:rsidRPr="00AF5CAE">
              <w:rPr>
                <w:color w:val="000000"/>
                <w:sz w:val="20"/>
                <w:lang w:val="en-US"/>
              </w:rPr>
              <w:t>Land Mobile</w:t>
            </w:r>
          </w:p>
        </w:tc>
        <w:tc>
          <w:tcPr>
            <w:tcW w:w="1260" w:type="dxa"/>
            <w:tcBorders>
              <w:top w:val="nil"/>
              <w:left w:val="nil"/>
              <w:bottom w:val="single" w:sz="8" w:space="0" w:color="auto"/>
              <w:right w:val="single" w:sz="8" w:space="0" w:color="auto"/>
            </w:tcBorders>
            <w:shd w:val="clear" w:color="auto" w:fill="auto"/>
            <w:vAlign w:val="center"/>
            <w:hideMark/>
          </w:tcPr>
          <w:p w14:paraId="46F4BB08"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-10</w:t>
            </w:r>
          </w:p>
        </w:tc>
        <w:tc>
          <w:tcPr>
            <w:tcW w:w="2970" w:type="dxa"/>
            <w:tcBorders>
              <w:top w:val="nil"/>
              <w:left w:val="nil"/>
              <w:bottom w:val="single" w:sz="8" w:space="0" w:color="auto"/>
              <w:right w:val="single" w:sz="8" w:space="0" w:color="auto"/>
            </w:tcBorders>
            <w:shd w:val="clear" w:color="auto" w:fill="auto"/>
            <w:vAlign w:val="center"/>
            <w:hideMark/>
          </w:tcPr>
          <w:p w14:paraId="35B7F23B"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12</w:t>
            </w:r>
          </w:p>
        </w:tc>
        <w:tc>
          <w:tcPr>
            <w:tcW w:w="3470" w:type="dxa"/>
            <w:tcBorders>
              <w:top w:val="nil"/>
              <w:left w:val="nil"/>
              <w:bottom w:val="single" w:sz="8" w:space="0" w:color="auto"/>
              <w:right w:val="single" w:sz="8" w:space="0" w:color="auto"/>
            </w:tcBorders>
            <w:shd w:val="clear" w:color="auto" w:fill="auto"/>
            <w:vAlign w:val="center"/>
            <w:hideMark/>
          </w:tcPr>
          <w:p w14:paraId="6CD4907B"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-115</w:t>
            </w:r>
          </w:p>
        </w:tc>
      </w:tr>
      <w:tr w:rsidR="00532355" w:rsidRPr="00AF5CAE" w14:paraId="2C425E3B" w14:textId="77777777" w:rsidTr="00D60558">
        <w:trPr>
          <w:trHeight w:val="330"/>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6F0394BA" w14:textId="77777777" w:rsidR="00532355" w:rsidRPr="00AF5CAE" w:rsidRDefault="00532355" w:rsidP="00D60558">
            <w:pPr>
              <w:tabs>
                <w:tab w:val="clear" w:pos="1134"/>
                <w:tab w:val="clear" w:pos="1871"/>
                <w:tab w:val="clear" w:pos="2268"/>
              </w:tabs>
              <w:overflowPunct/>
              <w:autoSpaceDE/>
              <w:autoSpaceDN/>
              <w:adjustRightInd/>
              <w:spacing w:before="0"/>
              <w:textAlignment w:val="auto"/>
              <w:rPr>
                <w:color w:val="000000"/>
                <w:sz w:val="20"/>
                <w:lang w:val="en-US"/>
              </w:rPr>
            </w:pPr>
            <w:r w:rsidRPr="00AF5CAE">
              <w:rPr>
                <w:color w:val="000000"/>
                <w:sz w:val="20"/>
                <w:lang w:val="en-US"/>
              </w:rPr>
              <w:t>Broadcasting</w:t>
            </w:r>
          </w:p>
        </w:tc>
        <w:tc>
          <w:tcPr>
            <w:tcW w:w="1260" w:type="dxa"/>
            <w:tcBorders>
              <w:top w:val="nil"/>
              <w:left w:val="nil"/>
              <w:bottom w:val="single" w:sz="8" w:space="0" w:color="auto"/>
              <w:right w:val="single" w:sz="8" w:space="0" w:color="auto"/>
            </w:tcBorders>
            <w:shd w:val="clear" w:color="auto" w:fill="auto"/>
            <w:vAlign w:val="center"/>
            <w:hideMark/>
          </w:tcPr>
          <w:p w14:paraId="776D9682"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-20</w:t>
            </w:r>
          </w:p>
        </w:tc>
        <w:tc>
          <w:tcPr>
            <w:tcW w:w="2970" w:type="dxa"/>
            <w:tcBorders>
              <w:top w:val="nil"/>
              <w:left w:val="nil"/>
              <w:bottom w:val="single" w:sz="8" w:space="0" w:color="auto"/>
              <w:right w:val="single" w:sz="8" w:space="0" w:color="auto"/>
            </w:tcBorders>
            <w:shd w:val="clear" w:color="auto" w:fill="auto"/>
            <w:vAlign w:val="center"/>
            <w:hideMark/>
          </w:tcPr>
          <w:p w14:paraId="4233EBA4"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200</w:t>
            </w:r>
          </w:p>
        </w:tc>
        <w:tc>
          <w:tcPr>
            <w:tcW w:w="3470" w:type="dxa"/>
            <w:tcBorders>
              <w:top w:val="nil"/>
              <w:left w:val="nil"/>
              <w:bottom w:val="single" w:sz="8" w:space="0" w:color="auto"/>
              <w:right w:val="single" w:sz="8" w:space="0" w:color="auto"/>
            </w:tcBorders>
            <w:shd w:val="clear" w:color="auto" w:fill="auto"/>
            <w:vAlign w:val="center"/>
            <w:hideMark/>
          </w:tcPr>
          <w:p w14:paraId="5CE3DA81"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-113</w:t>
            </w:r>
          </w:p>
        </w:tc>
      </w:tr>
      <w:tr w:rsidR="00532355" w:rsidRPr="00AF5CAE" w14:paraId="2EFD0BBC" w14:textId="77777777" w:rsidTr="00D60558">
        <w:trPr>
          <w:trHeight w:val="330"/>
        </w:trPr>
        <w:tc>
          <w:tcPr>
            <w:tcW w:w="2780" w:type="dxa"/>
            <w:tcBorders>
              <w:top w:val="nil"/>
              <w:left w:val="single" w:sz="8" w:space="0" w:color="auto"/>
              <w:bottom w:val="single" w:sz="8" w:space="0" w:color="auto"/>
              <w:right w:val="single" w:sz="8" w:space="0" w:color="auto"/>
            </w:tcBorders>
            <w:shd w:val="clear" w:color="auto" w:fill="auto"/>
            <w:vAlign w:val="center"/>
          </w:tcPr>
          <w:p w14:paraId="0925CF55" w14:textId="77777777" w:rsidR="00532355" w:rsidRPr="00AF5CAE" w:rsidRDefault="00532355" w:rsidP="00D60558">
            <w:pPr>
              <w:tabs>
                <w:tab w:val="clear" w:pos="1134"/>
                <w:tab w:val="clear" w:pos="1871"/>
                <w:tab w:val="clear" w:pos="2268"/>
              </w:tabs>
              <w:overflowPunct/>
              <w:autoSpaceDE/>
              <w:autoSpaceDN/>
              <w:adjustRightInd/>
              <w:spacing w:before="0"/>
              <w:textAlignment w:val="auto"/>
              <w:rPr>
                <w:color w:val="000000"/>
                <w:sz w:val="20"/>
                <w:lang w:val="en-US"/>
              </w:rPr>
            </w:pPr>
            <w:r w:rsidRPr="00AF5CAE">
              <w:rPr>
                <w:color w:val="000000"/>
                <w:sz w:val="20"/>
                <w:lang w:val="en-US"/>
              </w:rPr>
              <w:t>Maritime Mobile</w:t>
            </w:r>
          </w:p>
        </w:tc>
        <w:tc>
          <w:tcPr>
            <w:tcW w:w="1260" w:type="dxa"/>
            <w:tcBorders>
              <w:top w:val="nil"/>
              <w:left w:val="nil"/>
              <w:bottom w:val="single" w:sz="8" w:space="0" w:color="auto"/>
              <w:right w:val="single" w:sz="8" w:space="0" w:color="auto"/>
            </w:tcBorders>
            <w:shd w:val="clear" w:color="auto" w:fill="auto"/>
            <w:vAlign w:val="center"/>
          </w:tcPr>
          <w:p w14:paraId="0A8FB7D0"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-10</w:t>
            </w:r>
          </w:p>
        </w:tc>
        <w:tc>
          <w:tcPr>
            <w:tcW w:w="2970" w:type="dxa"/>
            <w:tcBorders>
              <w:top w:val="nil"/>
              <w:left w:val="nil"/>
              <w:bottom w:val="single" w:sz="8" w:space="0" w:color="auto"/>
              <w:right w:val="single" w:sz="8" w:space="0" w:color="auto"/>
            </w:tcBorders>
            <w:shd w:val="clear" w:color="auto" w:fill="auto"/>
            <w:vAlign w:val="center"/>
          </w:tcPr>
          <w:p w14:paraId="468B686D"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2.8</w:t>
            </w:r>
          </w:p>
        </w:tc>
        <w:tc>
          <w:tcPr>
            <w:tcW w:w="3470" w:type="dxa"/>
            <w:tcBorders>
              <w:top w:val="nil"/>
              <w:left w:val="nil"/>
              <w:bottom w:val="single" w:sz="8" w:space="0" w:color="auto"/>
              <w:right w:val="single" w:sz="8" w:space="0" w:color="auto"/>
            </w:tcBorders>
            <w:shd w:val="clear" w:color="auto" w:fill="auto"/>
            <w:vAlign w:val="center"/>
          </w:tcPr>
          <w:p w14:paraId="6D31EA79"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-121</w:t>
            </w:r>
          </w:p>
        </w:tc>
      </w:tr>
      <w:tr w:rsidR="00532355" w:rsidRPr="00AF5CAE" w14:paraId="5F7CBA90" w14:textId="77777777" w:rsidTr="00E15829">
        <w:trPr>
          <w:trHeight w:val="330"/>
        </w:trPr>
        <w:tc>
          <w:tcPr>
            <w:tcW w:w="2780" w:type="dxa"/>
            <w:tcBorders>
              <w:top w:val="nil"/>
              <w:left w:val="single" w:sz="8" w:space="0" w:color="auto"/>
              <w:bottom w:val="single" w:sz="4" w:space="0" w:color="auto"/>
              <w:right w:val="single" w:sz="8" w:space="0" w:color="auto"/>
            </w:tcBorders>
            <w:shd w:val="clear" w:color="auto" w:fill="auto"/>
            <w:vAlign w:val="center"/>
            <w:hideMark/>
          </w:tcPr>
          <w:p w14:paraId="3CB7F4CD" w14:textId="77777777" w:rsidR="00532355" w:rsidRPr="00AF5CAE" w:rsidRDefault="00532355" w:rsidP="00D60558">
            <w:pPr>
              <w:tabs>
                <w:tab w:val="clear" w:pos="1134"/>
                <w:tab w:val="clear" w:pos="1871"/>
                <w:tab w:val="clear" w:pos="2268"/>
              </w:tabs>
              <w:overflowPunct/>
              <w:autoSpaceDE/>
              <w:autoSpaceDN/>
              <w:adjustRightInd/>
              <w:spacing w:before="0"/>
              <w:textAlignment w:val="auto"/>
              <w:rPr>
                <w:color w:val="000000"/>
                <w:sz w:val="20"/>
                <w:lang w:val="en-US"/>
              </w:rPr>
            </w:pPr>
            <w:r w:rsidRPr="00AF5CAE">
              <w:rPr>
                <w:color w:val="000000"/>
                <w:sz w:val="20"/>
                <w:lang w:val="en-US"/>
              </w:rPr>
              <w:t>Standard Frequency and Time</w:t>
            </w:r>
          </w:p>
        </w:tc>
        <w:tc>
          <w:tcPr>
            <w:tcW w:w="1260" w:type="dxa"/>
            <w:tcBorders>
              <w:top w:val="nil"/>
              <w:left w:val="nil"/>
              <w:bottom w:val="single" w:sz="4" w:space="0" w:color="auto"/>
              <w:right w:val="single" w:sz="8" w:space="0" w:color="auto"/>
            </w:tcBorders>
            <w:shd w:val="clear" w:color="auto" w:fill="auto"/>
            <w:vAlign w:val="center"/>
            <w:hideMark/>
          </w:tcPr>
          <w:p w14:paraId="78373D94"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-20</w:t>
            </w:r>
          </w:p>
        </w:tc>
        <w:tc>
          <w:tcPr>
            <w:tcW w:w="2970" w:type="dxa"/>
            <w:tcBorders>
              <w:top w:val="nil"/>
              <w:left w:val="nil"/>
              <w:bottom w:val="single" w:sz="4" w:space="0" w:color="auto"/>
              <w:right w:val="single" w:sz="8" w:space="0" w:color="auto"/>
            </w:tcBorders>
            <w:shd w:val="clear" w:color="auto" w:fill="auto"/>
            <w:vAlign w:val="center"/>
            <w:hideMark/>
          </w:tcPr>
          <w:p w14:paraId="7A424030"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10</w:t>
            </w:r>
          </w:p>
        </w:tc>
        <w:tc>
          <w:tcPr>
            <w:tcW w:w="3470" w:type="dxa"/>
            <w:tcBorders>
              <w:top w:val="nil"/>
              <w:left w:val="nil"/>
              <w:bottom w:val="single" w:sz="4" w:space="0" w:color="auto"/>
              <w:right w:val="single" w:sz="8" w:space="0" w:color="auto"/>
            </w:tcBorders>
            <w:shd w:val="clear" w:color="auto" w:fill="auto"/>
            <w:vAlign w:val="center"/>
            <w:hideMark/>
          </w:tcPr>
          <w:p w14:paraId="5AA56127"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r w:rsidRPr="00AF5CAE">
              <w:rPr>
                <w:color w:val="000000"/>
                <w:sz w:val="20"/>
                <w:lang w:val="en-US"/>
              </w:rPr>
              <w:t>-116</w:t>
            </w:r>
          </w:p>
          <w:p w14:paraId="158D0EC8" w14:textId="77777777" w:rsidR="00532355" w:rsidRPr="00AF5CAE" w:rsidRDefault="00532355" w:rsidP="00D60558">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23460A" w:rsidRPr="00AF5CAE" w14:paraId="3897B78F" w14:textId="77777777" w:rsidTr="00B25770">
        <w:trPr>
          <w:trHeight w:val="330"/>
        </w:trPr>
        <w:tc>
          <w:tcPr>
            <w:tcW w:w="104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5ADF94" w14:textId="77777777" w:rsidR="0023460A" w:rsidRPr="00AF5CAE" w:rsidRDefault="0023460A" w:rsidP="0023460A">
            <w:pPr>
              <w:rPr>
                <w:sz w:val="20"/>
                <w:szCs w:val="16"/>
              </w:rPr>
            </w:pPr>
            <w:r w:rsidRPr="00AF5CAE">
              <w:rPr>
                <w:sz w:val="20"/>
                <w:szCs w:val="16"/>
              </w:rPr>
              <w:t xml:space="preserve">Note: The maximum interference level calculations used an average maximum noise level of -145.7 dBW/Hz. Receiver bandwidths were taken from NTIA Report 04-413. </w:t>
            </w:r>
          </w:p>
          <w:p w14:paraId="04FB527A" w14:textId="77777777" w:rsidR="0023460A" w:rsidRPr="00AF5CAE" w:rsidRDefault="0023460A" w:rsidP="00D60558">
            <w:pPr>
              <w:tabs>
                <w:tab w:val="clear" w:pos="1134"/>
                <w:tab w:val="clear" w:pos="1871"/>
                <w:tab w:val="clear" w:pos="2268"/>
              </w:tabs>
              <w:overflowPunct/>
              <w:autoSpaceDE/>
              <w:autoSpaceDN/>
              <w:adjustRightInd/>
              <w:spacing w:before="0"/>
              <w:jc w:val="center"/>
              <w:textAlignment w:val="auto"/>
              <w:rPr>
                <w:color w:val="000000"/>
                <w:sz w:val="20"/>
                <w:lang w:val="en-US"/>
              </w:rPr>
            </w:pPr>
          </w:p>
        </w:tc>
      </w:tr>
      <w:bookmarkEnd w:id="14"/>
    </w:tbl>
    <w:p w14:paraId="43CC7085" w14:textId="77777777" w:rsidR="00E957E5" w:rsidRPr="00AF5CAE" w:rsidRDefault="00E957E5">
      <w:pPr>
        <w:pStyle w:val="ListParagraph"/>
        <w:spacing w:before="0" w:after="120"/>
        <w:ind w:hanging="720"/>
        <w:contextualSpacing w:val="0"/>
        <w:rPr>
          <w:szCs w:val="24"/>
        </w:rPr>
      </w:pPr>
    </w:p>
    <w:p w14:paraId="2296832E" w14:textId="2A690FA7" w:rsidR="003E5B2C" w:rsidRPr="00AF5CAE" w:rsidRDefault="00146F52" w:rsidP="003E5B2C">
      <w:pPr>
        <w:pStyle w:val="Heading1"/>
      </w:pPr>
      <w:r w:rsidRPr="00AF5CAE">
        <w:t>7</w:t>
      </w:r>
      <w:r w:rsidR="005921B5" w:rsidRPr="00AF5CAE">
        <w:t>.</w:t>
      </w:r>
      <w:r w:rsidR="003E5B2C" w:rsidRPr="00AF5CAE">
        <w:tab/>
        <w:t>Propagation</w:t>
      </w:r>
      <w:r w:rsidR="00BC064D" w:rsidRPr="00AF5CAE">
        <w:t xml:space="preserve"> </w:t>
      </w:r>
      <w:r w:rsidR="00356C8F" w:rsidRPr="00AF5CAE">
        <w:t>M</w:t>
      </w:r>
      <w:r w:rsidR="00BC064D" w:rsidRPr="00AF5CAE">
        <w:t>odels</w:t>
      </w:r>
    </w:p>
    <w:p w14:paraId="680710ED" w14:textId="60959353" w:rsidR="0069431B" w:rsidRPr="00AF5CAE" w:rsidRDefault="0069431B" w:rsidP="0069431B">
      <w:r w:rsidRPr="00AF5CAE">
        <w:t xml:space="preserve">ITU-R P.1144-9 contains a list of all ITU-R propagation Reports, Recommendations and analysis software. </w:t>
      </w:r>
    </w:p>
    <w:p w14:paraId="5F8C2FA0" w14:textId="14752967" w:rsidR="006D0446" w:rsidRPr="00AF5CAE" w:rsidRDefault="00896440" w:rsidP="0069431B">
      <w:r w:rsidRPr="00AF5CAE">
        <w:t xml:space="preserve">For the AM(OR)S analysis </w:t>
      </w:r>
      <w:r w:rsidR="0069431B" w:rsidRPr="00AF5CAE">
        <w:t>ITU-R P.533</w:t>
      </w:r>
      <w:r w:rsidR="00D76B3B" w:rsidRPr="00AF5CAE">
        <w:t>, a</w:t>
      </w:r>
      <w:r w:rsidR="0069431B" w:rsidRPr="00AF5CAE">
        <w:t>s noted in ITU-R P.1144-9</w:t>
      </w:r>
      <w:r w:rsidR="006D0446" w:rsidRPr="00AF5CAE">
        <w:t>,</w:t>
      </w:r>
      <w:r w:rsidR="00D76B3B" w:rsidRPr="00AF5CAE">
        <w:t xml:space="preserve"> </w:t>
      </w:r>
      <w:r w:rsidR="009934FF" w:rsidRPr="00AF5CAE">
        <w:t>provides</w:t>
      </w:r>
      <w:r w:rsidR="00D76B3B" w:rsidRPr="00AF5CAE">
        <w:t xml:space="preserve"> b</w:t>
      </w:r>
      <w:r w:rsidR="0069431B" w:rsidRPr="00AF5CAE">
        <w:t>asic</w:t>
      </w:r>
      <w:r w:rsidR="00D76B3B" w:rsidRPr="00AF5CAE">
        <w:t xml:space="preserve"> maximum usable frequency</w:t>
      </w:r>
      <w:r w:rsidR="003D1F1E" w:rsidRPr="00AF5CAE">
        <w:t xml:space="preserve"> (MUF)</w:t>
      </w:r>
      <w:r w:rsidR="0069431B" w:rsidRPr="00AF5CAE">
        <w:t xml:space="preserve">, </w:t>
      </w:r>
      <w:r w:rsidR="003D1F1E" w:rsidRPr="00AF5CAE">
        <w:t>s</w:t>
      </w:r>
      <w:r w:rsidR="0069431B" w:rsidRPr="00AF5CAE">
        <w:t xml:space="preserve">ky-wave field strength, </w:t>
      </w:r>
      <w:r w:rsidR="003D1F1E" w:rsidRPr="00AF5CAE">
        <w:t>a</w:t>
      </w:r>
      <w:r w:rsidR="0069431B" w:rsidRPr="00AF5CAE">
        <w:t>vailable receiver power,</w:t>
      </w:r>
      <w:r w:rsidR="006D0446" w:rsidRPr="00AF5CAE">
        <w:t xml:space="preserve"> </w:t>
      </w:r>
      <w:r w:rsidR="003D1F1E" w:rsidRPr="00AF5CAE">
        <w:t>s</w:t>
      </w:r>
      <w:r w:rsidR="0069431B" w:rsidRPr="00AF5CAE">
        <w:t xml:space="preserve">ignal-to-noise ratio, </w:t>
      </w:r>
      <w:r w:rsidR="003D1F1E" w:rsidRPr="00AF5CAE">
        <w:t>lowest usable frequency (</w:t>
      </w:r>
      <w:r w:rsidR="0069431B" w:rsidRPr="00AF5CAE">
        <w:t>LUF</w:t>
      </w:r>
      <w:r w:rsidR="003D1F1E" w:rsidRPr="00AF5CAE">
        <w:t>),</w:t>
      </w:r>
      <w:r w:rsidR="0069431B" w:rsidRPr="00AF5CAE">
        <w:t xml:space="preserve"> and </w:t>
      </w:r>
      <w:r w:rsidR="003D1F1E" w:rsidRPr="00AF5CAE">
        <w:t>c</w:t>
      </w:r>
      <w:r w:rsidR="0069431B" w:rsidRPr="00AF5CAE">
        <w:t>ircuit reliability for frequencies between 2 to 30 MHz over a range of 0 to 40,000 kilometres</w:t>
      </w:r>
      <w:r w:rsidR="00513593" w:rsidRPr="00AF5CAE">
        <w:t>. The aeronautical station (ground station) and the aircraft station (aircraft in flight) transmit via Skywave propagation and will be used in such a manner within these studies</w:t>
      </w:r>
      <w:r w:rsidR="006A4472" w:rsidRPr="00AF5CAE">
        <w:t>,</w:t>
      </w:r>
      <w:r w:rsidR="009934FF" w:rsidRPr="00AF5CAE">
        <w:t xml:space="preserve"> where applicable</w:t>
      </w:r>
      <w:r w:rsidR="006A4472" w:rsidRPr="00AF5CAE">
        <w:t>.</w:t>
      </w:r>
    </w:p>
    <w:p w14:paraId="5C5FE94C" w14:textId="5B648F47" w:rsidR="002C3AFE" w:rsidRPr="00AF5CAE" w:rsidRDefault="002C3AFE" w:rsidP="002C3AFE"/>
    <w:p w14:paraId="43054F09" w14:textId="3826D96B" w:rsidR="000069D4" w:rsidRPr="00AF5CAE" w:rsidRDefault="002415C5" w:rsidP="00765038">
      <w:pPr>
        <w:rPr>
          <w:bCs/>
          <w:lang w:eastAsia="zh-CN"/>
        </w:rPr>
      </w:pPr>
      <w:r w:rsidRPr="00AF5CAE">
        <w:rPr>
          <w:b/>
          <w:bCs/>
          <w:sz w:val="28"/>
          <w:szCs w:val="28"/>
          <w:lang w:eastAsia="zh-CN"/>
        </w:rPr>
        <w:t xml:space="preserve">8. </w:t>
      </w:r>
      <w:r w:rsidR="004D4E01" w:rsidRPr="00AF5CAE">
        <w:rPr>
          <w:b/>
          <w:bCs/>
          <w:sz w:val="28"/>
          <w:szCs w:val="28"/>
          <w:lang w:eastAsia="zh-CN"/>
        </w:rPr>
        <w:tab/>
      </w:r>
      <w:r w:rsidR="00867435" w:rsidRPr="00AF5CAE">
        <w:rPr>
          <w:b/>
          <w:bCs/>
          <w:sz w:val="28"/>
          <w:szCs w:val="28"/>
          <w:lang w:eastAsia="zh-CN"/>
        </w:rPr>
        <w:t xml:space="preserve">Compatibility and </w:t>
      </w:r>
      <w:r w:rsidR="00356C8F" w:rsidRPr="00AF5CAE">
        <w:rPr>
          <w:b/>
          <w:bCs/>
          <w:sz w:val="28"/>
          <w:szCs w:val="28"/>
          <w:lang w:eastAsia="zh-CN"/>
        </w:rPr>
        <w:t>S</w:t>
      </w:r>
      <w:r w:rsidR="00867435" w:rsidRPr="00AF5CAE">
        <w:rPr>
          <w:b/>
          <w:bCs/>
          <w:sz w:val="28"/>
          <w:szCs w:val="28"/>
          <w:lang w:eastAsia="zh-CN"/>
        </w:rPr>
        <w:t xml:space="preserve">haring </w:t>
      </w:r>
      <w:r w:rsidR="00356C8F" w:rsidRPr="00AF5CAE">
        <w:rPr>
          <w:b/>
          <w:bCs/>
          <w:sz w:val="28"/>
          <w:szCs w:val="28"/>
          <w:lang w:eastAsia="zh-CN"/>
        </w:rPr>
        <w:t>S</w:t>
      </w:r>
      <w:r w:rsidR="00867435" w:rsidRPr="00AF5CAE">
        <w:rPr>
          <w:b/>
          <w:bCs/>
          <w:sz w:val="28"/>
          <w:szCs w:val="28"/>
          <w:lang w:eastAsia="zh-CN"/>
        </w:rPr>
        <w:t>tudies</w:t>
      </w:r>
    </w:p>
    <w:p w14:paraId="323DEADF" w14:textId="799D9C39" w:rsidR="00F13C81" w:rsidRPr="00AF5CAE" w:rsidRDefault="00F13C81" w:rsidP="000860AE">
      <w:pPr>
        <w:rPr>
          <w:rFonts w:eastAsia="MS Mincho"/>
          <w:szCs w:val="24"/>
        </w:rPr>
      </w:pPr>
      <w:r w:rsidRPr="00AF5CAE">
        <w:rPr>
          <w:lang w:eastAsia="zh-CN"/>
        </w:rPr>
        <w:t>Maintaining</w:t>
      </w:r>
      <w:r w:rsidRPr="00AF5CAE">
        <w:rPr>
          <w:rFonts w:eastAsia="MS Mincho"/>
          <w:szCs w:val="24"/>
        </w:rPr>
        <w:t xml:space="preserve"> consistency with the operational factors as defined in Appendix</w:t>
      </w:r>
      <w:r w:rsidRPr="00AF5CAE">
        <w:rPr>
          <w:rFonts w:eastAsia="MS Mincho"/>
          <w:b/>
          <w:bCs/>
          <w:szCs w:val="24"/>
        </w:rPr>
        <w:t xml:space="preserve"> 26</w:t>
      </w:r>
      <w:r w:rsidRPr="00AF5CAE">
        <w:rPr>
          <w:rFonts w:eastAsia="MS Mincho"/>
          <w:szCs w:val="24"/>
        </w:rPr>
        <w:t xml:space="preserve"> </w:t>
      </w:r>
      <w:r w:rsidR="00755156" w:rsidRPr="00AF5CAE">
        <w:rPr>
          <w:b/>
          <w:bCs/>
          <w:lang w:eastAsia="zh-CN"/>
        </w:rPr>
        <w:t>(Rev. WRC-15)</w:t>
      </w:r>
      <w:r w:rsidR="00755156" w:rsidRPr="00AF5CAE">
        <w:rPr>
          <w:lang w:eastAsia="zh-CN"/>
        </w:rPr>
        <w:t xml:space="preserve"> </w:t>
      </w:r>
      <w:r w:rsidRPr="00AF5CAE">
        <w:rPr>
          <w:rFonts w:eastAsia="MS Mincho"/>
          <w:szCs w:val="24"/>
        </w:rPr>
        <w:t xml:space="preserve">while </w:t>
      </w:r>
      <w:r w:rsidR="007523FC" w:rsidRPr="00AF5CAE">
        <w:rPr>
          <w:rFonts w:eastAsia="MS Mincho"/>
          <w:szCs w:val="24"/>
        </w:rPr>
        <w:t>preserving</w:t>
      </w:r>
      <w:r w:rsidRPr="00AF5CAE">
        <w:rPr>
          <w:rFonts w:eastAsia="MS Mincho"/>
          <w:szCs w:val="24"/>
        </w:rPr>
        <w:t xml:space="preserve"> legacy</w:t>
      </w:r>
      <w:r w:rsidR="007523FC" w:rsidRPr="00AF5CAE">
        <w:rPr>
          <w:rFonts w:eastAsia="MS Mincho"/>
          <w:szCs w:val="24"/>
        </w:rPr>
        <w:t xml:space="preserve"> AM(OR)S</w:t>
      </w:r>
      <w:r w:rsidRPr="00AF5CAE">
        <w:rPr>
          <w:rFonts w:eastAsia="MS Mincho"/>
          <w:szCs w:val="24"/>
        </w:rPr>
        <w:t xml:space="preserve">, except for channel width, system parameters will provide compliance with the HF spectral mask regarding adjacent channel power. </w:t>
      </w:r>
      <w:r w:rsidR="00BE68A1" w:rsidRPr="00AF5CAE">
        <w:rPr>
          <w:rFonts w:eastAsia="MS Mincho"/>
          <w:szCs w:val="24"/>
        </w:rPr>
        <w:t xml:space="preserve">Maintaining compliance with the HF </w:t>
      </w:r>
      <w:r w:rsidR="00183A04" w:rsidRPr="00AF5CAE">
        <w:rPr>
          <w:rFonts w:eastAsia="MS Mincho"/>
          <w:szCs w:val="24"/>
        </w:rPr>
        <w:t>em</w:t>
      </w:r>
      <w:r w:rsidR="00470452" w:rsidRPr="00AF5CAE">
        <w:rPr>
          <w:rFonts w:eastAsia="MS Mincho"/>
          <w:szCs w:val="24"/>
        </w:rPr>
        <w:t xml:space="preserve">ission </w:t>
      </w:r>
      <w:r w:rsidR="00BE68A1" w:rsidRPr="00AF5CAE">
        <w:rPr>
          <w:rFonts w:eastAsia="MS Mincho"/>
          <w:szCs w:val="24"/>
        </w:rPr>
        <w:t>mas</w:t>
      </w:r>
      <w:r w:rsidR="00183A04" w:rsidRPr="00AF5CAE">
        <w:rPr>
          <w:rFonts w:eastAsia="MS Mincho"/>
          <w:szCs w:val="24"/>
        </w:rPr>
        <w:t>k</w:t>
      </w:r>
      <w:r w:rsidR="00BE68A1" w:rsidRPr="00AF5CAE">
        <w:rPr>
          <w:rFonts w:eastAsia="MS Mincho"/>
          <w:szCs w:val="24"/>
        </w:rPr>
        <w:t xml:space="preserve"> </w:t>
      </w:r>
      <w:r w:rsidR="00470452" w:rsidRPr="00AF5CAE">
        <w:rPr>
          <w:rFonts w:eastAsia="MS Mincho"/>
          <w:szCs w:val="24"/>
        </w:rPr>
        <w:t>will</w:t>
      </w:r>
      <w:r w:rsidR="00BE68A1" w:rsidRPr="00AF5CAE">
        <w:rPr>
          <w:rFonts w:eastAsia="MS Mincho"/>
          <w:szCs w:val="24"/>
        </w:rPr>
        <w:t xml:space="preserve"> assure that </w:t>
      </w:r>
      <w:r w:rsidRPr="00AF5CAE">
        <w:rPr>
          <w:rFonts w:eastAsia="MS Mincho"/>
          <w:szCs w:val="24"/>
        </w:rPr>
        <w:t xml:space="preserve">WBHF AM(OR)S </w:t>
      </w:r>
      <w:r w:rsidR="00470452" w:rsidRPr="00AF5CAE">
        <w:rPr>
          <w:rFonts w:eastAsia="MS Mincho"/>
          <w:szCs w:val="24"/>
        </w:rPr>
        <w:t>can</w:t>
      </w:r>
      <w:r w:rsidRPr="00AF5CAE">
        <w:rPr>
          <w:rFonts w:eastAsia="MS Mincho"/>
          <w:szCs w:val="24"/>
        </w:rPr>
        <w:t xml:space="preserve"> coexist without conflict </w:t>
      </w:r>
      <w:r w:rsidR="00AF33D9" w:rsidRPr="00AF5CAE">
        <w:rPr>
          <w:rFonts w:eastAsia="MS Mincho"/>
          <w:szCs w:val="24"/>
        </w:rPr>
        <w:t>to</w:t>
      </w:r>
      <w:r w:rsidRPr="00AF5CAE">
        <w:rPr>
          <w:rFonts w:eastAsia="MS Mincho"/>
          <w:szCs w:val="24"/>
        </w:rPr>
        <w:t xml:space="preserve"> HF voice and </w:t>
      </w:r>
      <w:r w:rsidR="00BE68A1" w:rsidRPr="00AF5CAE">
        <w:rPr>
          <w:rFonts w:eastAsia="MS Mincho"/>
          <w:szCs w:val="24"/>
        </w:rPr>
        <w:t>data transmissions</w:t>
      </w:r>
      <w:r w:rsidRPr="00AF5CAE">
        <w:rPr>
          <w:rFonts w:eastAsia="MS Mincho"/>
          <w:szCs w:val="24"/>
        </w:rPr>
        <w:t xml:space="preserve">, as well as existing systems in </w:t>
      </w:r>
      <w:r w:rsidR="00BE68A1" w:rsidRPr="00AF5CAE">
        <w:rPr>
          <w:rFonts w:eastAsia="MS Mincho"/>
          <w:szCs w:val="24"/>
        </w:rPr>
        <w:t xml:space="preserve">frequency band that are </w:t>
      </w:r>
      <w:r w:rsidR="00AF33D9" w:rsidRPr="00AF5CAE">
        <w:rPr>
          <w:rFonts w:eastAsia="MS Mincho"/>
          <w:szCs w:val="24"/>
        </w:rPr>
        <w:t xml:space="preserve">in-band and </w:t>
      </w:r>
      <w:r w:rsidRPr="00AF5CAE">
        <w:rPr>
          <w:rFonts w:eastAsia="MS Mincho"/>
          <w:szCs w:val="24"/>
        </w:rPr>
        <w:t>adjacent</w:t>
      </w:r>
      <w:r w:rsidR="00BE68A1" w:rsidRPr="00AF5CAE">
        <w:rPr>
          <w:rFonts w:eastAsia="MS Mincho"/>
          <w:szCs w:val="24"/>
        </w:rPr>
        <w:t xml:space="preserve"> to the Appendix</w:t>
      </w:r>
      <w:r w:rsidR="00BE68A1" w:rsidRPr="00AF5CAE">
        <w:rPr>
          <w:rFonts w:eastAsia="MS Mincho"/>
          <w:b/>
          <w:bCs/>
          <w:szCs w:val="24"/>
        </w:rPr>
        <w:t xml:space="preserve"> 26</w:t>
      </w:r>
      <w:r w:rsidR="00755156" w:rsidRPr="00AF5CAE">
        <w:rPr>
          <w:rFonts w:eastAsia="MS Mincho"/>
          <w:b/>
          <w:bCs/>
          <w:szCs w:val="24"/>
        </w:rPr>
        <w:t xml:space="preserve"> </w:t>
      </w:r>
      <w:r w:rsidR="00755156" w:rsidRPr="00AF5CAE">
        <w:rPr>
          <w:b/>
          <w:bCs/>
          <w:lang w:eastAsia="zh-CN"/>
        </w:rPr>
        <w:t>(Rev. WRC-15</w:t>
      </w:r>
      <w:r w:rsidR="003F494D" w:rsidRPr="00AF5CAE">
        <w:rPr>
          <w:b/>
          <w:bCs/>
          <w:lang w:eastAsia="zh-CN"/>
        </w:rPr>
        <w:t>)</w:t>
      </w:r>
      <w:r w:rsidR="003F494D" w:rsidRPr="00AF5CAE">
        <w:rPr>
          <w:lang w:eastAsia="zh-CN"/>
        </w:rPr>
        <w:t xml:space="preserve"> </w:t>
      </w:r>
      <w:r w:rsidRPr="00AF5CAE">
        <w:rPr>
          <w:rFonts w:eastAsia="MS Mincho"/>
          <w:szCs w:val="24"/>
        </w:rPr>
        <w:t xml:space="preserve"> </w:t>
      </w:r>
      <w:r w:rsidR="00BE68A1" w:rsidRPr="00AF5CAE">
        <w:rPr>
          <w:rFonts w:eastAsia="MS Mincho"/>
          <w:szCs w:val="24"/>
        </w:rPr>
        <w:t xml:space="preserve">AM(OR)S </w:t>
      </w:r>
      <w:r w:rsidRPr="00AF5CAE">
        <w:rPr>
          <w:rFonts w:eastAsia="MS Mincho"/>
          <w:szCs w:val="24"/>
        </w:rPr>
        <w:t>allocations</w:t>
      </w:r>
      <w:r w:rsidR="00BE68A1" w:rsidRPr="00AF5CAE">
        <w:rPr>
          <w:rFonts w:eastAsia="MS Mincho"/>
          <w:szCs w:val="24"/>
        </w:rPr>
        <w:t>.</w:t>
      </w:r>
    </w:p>
    <w:p w14:paraId="0C682B95" w14:textId="308D2F48" w:rsidR="00F13C81" w:rsidRPr="00AF5CAE" w:rsidRDefault="00F13C81" w:rsidP="00F13C81">
      <w:pPr>
        <w:spacing w:before="360"/>
        <w:rPr>
          <w:rFonts w:eastAsia="MS Mincho"/>
          <w:szCs w:val="24"/>
        </w:rPr>
      </w:pPr>
      <w:r w:rsidRPr="00AF5CAE">
        <w:rPr>
          <w:rFonts w:eastAsia="MS Mincho"/>
          <w:szCs w:val="24"/>
        </w:rPr>
        <w:t>Given these conditions</w:t>
      </w:r>
      <w:r w:rsidR="00470452" w:rsidRPr="00AF5CAE">
        <w:rPr>
          <w:rFonts w:eastAsia="MS Mincho"/>
          <w:szCs w:val="24"/>
        </w:rPr>
        <w:t>,</w:t>
      </w:r>
      <w:r w:rsidRPr="00AF5CAE">
        <w:rPr>
          <w:rFonts w:eastAsia="MS Mincho"/>
          <w:szCs w:val="24"/>
        </w:rPr>
        <w:t xml:space="preserve"> no extensive interference and compatibility studies </w:t>
      </w:r>
      <w:r w:rsidR="00470452" w:rsidRPr="00AF5CAE">
        <w:rPr>
          <w:rFonts w:eastAsia="MS Mincho"/>
          <w:szCs w:val="24"/>
        </w:rPr>
        <w:t>are</w:t>
      </w:r>
      <w:r w:rsidR="00BE68A1" w:rsidRPr="00AF5CAE">
        <w:rPr>
          <w:rFonts w:eastAsia="MS Mincho"/>
          <w:szCs w:val="24"/>
        </w:rPr>
        <w:t xml:space="preserve"> </w:t>
      </w:r>
      <w:r w:rsidRPr="00AF5CAE">
        <w:rPr>
          <w:rFonts w:eastAsia="MS Mincho"/>
          <w:szCs w:val="24"/>
        </w:rPr>
        <w:t xml:space="preserve"> required if it can be shown that WBHF AM(OR)S systems comply with the power limitations and emission masks of the legacy</w:t>
      </w:r>
      <w:r w:rsidR="00DD43D5" w:rsidRPr="00AF5CAE">
        <w:rPr>
          <w:rFonts w:eastAsia="MS Mincho"/>
          <w:szCs w:val="24"/>
        </w:rPr>
        <w:t xml:space="preserve"> AM(OR)S</w:t>
      </w:r>
      <w:r w:rsidRPr="00AF5CAE">
        <w:rPr>
          <w:rFonts w:eastAsia="MS Mincho"/>
          <w:szCs w:val="24"/>
        </w:rPr>
        <w:t xml:space="preserve"> systems.</w:t>
      </w:r>
    </w:p>
    <w:p w14:paraId="135C99F2" w14:textId="7CCEDD57" w:rsidR="00F13C81" w:rsidRPr="00AF5CAE" w:rsidRDefault="00F13C81" w:rsidP="00F13C81">
      <w:pPr>
        <w:spacing w:before="360"/>
        <w:rPr>
          <w:rFonts w:eastAsia="MS Mincho"/>
          <w:szCs w:val="24"/>
        </w:rPr>
      </w:pPr>
      <w:r w:rsidRPr="00AF5CAE">
        <w:rPr>
          <w:rFonts w:eastAsia="MS Mincho"/>
          <w:szCs w:val="24"/>
        </w:rPr>
        <w:t xml:space="preserve">Should additional studies be required the protection criteria outlined in Section </w:t>
      </w:r>
      <w:r w:rsidR="001C5BDD" w:rsidRPr="00AF5CAE">
        <w:rPr>
          <w:rFonts w:eastAsia="MS Mincho"/>
          <w:szCs w:val="24"/>
        </w:rPr>
        <w:t>6.3.1</w:t>
      </w:r>
      <w:r w:rsidRPr="00AF5CAE">
        <w:rPr>
          <w:rFonts w:eastAsia="MS Mincho"/>
          <w:szCs w:val="24"/>
        </w:rPr>
        <w:t xml:space="preserve"> </w:t>
      </w:r>
      <w:r w:rsidR="00EE5E92">
        <w:rPr>
          <w:rFonts w:eastAsia="MS Mincho"/>
          <w:szCs w:val="24"/>
        </w:rPr>
        <w:t xml:space="preserve">would be used for analysis and/or simulation. </w:t>
      </w:r>
    </w:p>
    <w:p w14:paraId="3882761C" w14:textId="77777777" w:rsidR="001E54AD" w:rsidRPr="00AF5CAE" w:rsidRDefault="001E54AD" w:rsidP="001E54AD">
      <w:pPr>
        <w:rPr>
          <w:lang w:eastAsia="zh-CN"/>
        </w:rPr>
      </w:pPr>
    </w:p>
    <w:p w14:paraId="330C70D4" w14:textId="5DC0751A" w:rsidR="00F13C81" w:rsidRPr="00AF5CAE" w:rsidRDefault="00F13C81" w:rsidP="001E54AD">
      <w:pPr>
        <w:rPr>
          <w:b/>
          <w:bCs/>
        </w:rPr>
      </w:pPr>
      <w:r w:rsidRPr="00AF5CAE">
        <w:rPr>
          <w:b/>
          <w:bCs/>
          <w:lang w:eastAsia="zh-CN"/>
        </w:rPr>
        <w:lastRenderedPageBreak/>
        <w:t>8.1.</w:t>
      </w:r>
      <w:r w:rsidRPr="00AF5CAE">
        <w:rPr>
          <w:b/>
          <w:bCs/>
          <w:lang w:eastAsia="zh-CN"/>
        </w:rPr>
        <w:tab/>
      </w:r>
      <w:r w:rsidR="005203B6" w:rsidRPr="00AF5CAE">
        <w:rPr>
          <w:b/>
          <w:bCs/>
        </w:rPr>
        <w:t>Analysis Methodology</w:t>
      </w:r>
    </w:p>
    <w:p w14:paraId="6991E9B4" w14:textId="76ACC402" w:rsidR="004B1D0F" w:rsidRPr="00AF5CAE" w:rsidRDefault="004E7107" w:rsidP="004B1D0F">
      <w:pPr>
        <w:rPr>
          <w:b/>
          <w:bCs/>
          <w:lang w:eastAsia="zh-CN"/>
        </w:rPr>
      </w:pPr>
      <w:r w:rsidRPr="00AF5CAE">
        <w:rPr>
          <w:b/>
          <w:bCs/>
          <w:lang w:eastAsia="zh-CN"/>
        </w:rPr>
        <w:t>8.1.1.</w:t>
      </w:r>
      <w:r w:rsidRPr="00AF5CAE">
        <w:rPr>
          <w:b/>
          <w:bCs/>
          <w:lang w:eastAsia="zh-CN"/>
        </w:rPr>
        <w:tab/>
        <w:t>In</w:t>
      </w:r>
      <w:r w:rsidR="0058163C" w:rsidRPr="00AF5CAE">
        <w:rPr>
          <w:b/>
          <w:bCs/>
          <w:lang w:eastAsia="zh-CN"/>
        </w:rPr>
        <w:t>-</w:t>
      </w:r>
      <w:r w:rsidR="00356C8F" w:rsidRPr="00AF5CAE">
        <w:rPr>
          <w:b/>
          <w:bCs/>
          <w:lang w:eastAsia="zh-CN"/>
        </w:rPr>
        <w:t>B</w:t>
      </w:r>
      <w:r w:rsidRPr="00AF5CAE">
        <w:rPr>
          <w:b/>
          <w:bCs/>
          <w:lang w:eastAsia="zh-CN"/>
        </w:rPr>
        <w:t>and</w:t>
      </w:r>
    </w:p>
    <w:p w14:paraId="5200C62C" w14:textId="77777777" w:rsidR="00AC2A98" w:rsidRPr="00AF5CAE" w:rsidRDefault="00AC2A98" w:rsidP="00AC2A98">
      <w:pPr>
        <w:rPr>
          <w:lang w:eastAsia="zh-CN"/>
        </w:rPr>
      </w:pPr>
      <w:r w:rsidRPr="00AF5CAE">
        <w:rPr>
          <w:lang w:eastAsia="zh-CN"/>
        </w:rPr>
        <w:t>Emission measurements will be used to conduct a static comparative analysis for scenarios where incumbent service transmission co-exist within the same frequency space that is occupied by WB AM(OR)S transmissions.</w:t>
      </w:r>
    </w:p>
    <w:p w14:paraId="02BF630D" w14:textId="245DFFB6" w:rsidR="00AC2A98" w:rsidRPr="00AF5CAE" w:rsidRDefault="00B53528" w:rsidP="00AC2A98">
      <w:pPr>
        <w:rPr>
          <w:b/>
          <w:bCs/>
          <w:lang w:eastAsia="zh-CN"/>
        </w:rPr>
      </w:pPr>
      <w:r w:rsidRPr="00AF5CAE">
        <w:rPr>
          <w:lang w:eastAsia="zh-CN"/>
        </w:rPr>
        <w:t>Article 5 of the ITU Radio Regulations</w:t>
      </w:r>
      <w:r w:rsidR="00AC2A98" w:rsidRPr="00AF5CAE">
        <w:rPr>
          <w:lang w:eastAsia="zh-CN"/>
        </w:rPr>
        <w:t xml:space="preserve"> show that there are situations where an incumbent service and a WB AM(OR)S transmission have the potential to operate within the same frequency space. To assure the availability of a clear channel</w:t>
      </w:r>
      <w:r w:rsidR="006B3540" w:rsidRPr="00AF5CAE">
        <w:rPr>
          <w:lang w:eastAsia="zh-CN"/>
        </w:rPr>
        <w:t>,</w:t>
      </w:r>
      <w:r w:rsidR="00AC2A98" w:rsidRPr="00AF5CAE">
        <w:rPr>
          <w:lang w:eastAsia="zh-CN"/>
        </w:rPr>
        <w:t xml:space="preserve"> any implementation of WB AM(OR)S would require the use of 4G </w:t>
      </w:r>
      <w:r w:rsidR="004A0BE2" w:rsidRPr="00AF5CAE">
        <w:rPr>
          <w:lang w:eastAsia="zh-CN"/>
        </w:rPr>
        <w:t>Automatic Link Establishment (</w:t>
      </w:r>
      <w:r w:rsidR="00AC2A98" w:rsidRPr="00AF5CAE">
        <w:rPr>
          <w:lang w:eastAsia="zh-CN"/>
        </w:rPr>
        <w:t>ALE</w:t>
      </w:r>
      <w:r w:rsidR="004A0BE2" w:rsidRPr="00AF5CAE">
        <w:rPr>
          <w:lang w:eastAsia="zh-CN"/>
        </w:rPr>
        <w:t>)</w:t>
      </w:r>
      <w:r w:rsidR="00AC2A98" w:rsidRPr="00AF5CAE">
        <w:rPr>
          <w:lang w:eastAsia="zh-CN"/>
        </w:rPr>
        <w:t xml:space="preserve">. </w:t>
      </w:r>
      <w:r w:rsidR="00AC2A98" w:rsidRPr="00AF5CAE">
        <w:t xml:space="preserve">4G ALE supports </w:t>
      </w:r>
      <w:r w:rsidR="00F57111" w:rsidRPr="00AF5CAE">
        <w:t>WBHF</w:t>
      </w:r>
      <w:r w:rsidR="00AC2A98" w:rsidRPr="00AF5CAE">
        <w:t xml:space="preserve"> with bandwidth up to 48 kHz by negotiating the bandwidth to be used in each direction. This function makes 4G ALE a core component of WB AM(OR)S deployment</w:t>
      </w:r>
      <w:r w:rsidR="00C173C8" w:rsidRPr="00AF5CAE">
        <w:t>.</w:t>
      </w:r>
      <w:r w:rsidR="000D2BB3" w:rsidRPr="00AF5CAE">
        <w:t xml:space="preserve"> For WB AM(OR)S to be functional and </w:t>
      </w:r>
      <w:r w:rsidR="00FD2081" w:rsidRPr="00AF5CAE">
        <w:t>ensure an interference free environment, 4G ALE will need to be implemented</w:t>
      </w:r>
      <w:r w:rsidR="008171FE" w:rsidRPr="00AF5CAE">
        <w:t xml:space="preserve">. </w:t>
      </w:r>
      <w:r w:rsidR="00650A07" w:rsidRPr="00AF5CAE">
        <w:t xml:space="preserve">4G ALE negates the need for a traditional interference analysis. </w:t>
      </w:r>
    </w:p>
    <w:p w14:paraId="3E8ABFD0" w14:textId="77777777" w:rsidR="00AC2A98" w:rsidRPr="00AF5CAE" w:rsidRDefault="00AC2A98" w:rsidP="004B1D0F">
      <w:pPr>
        <w:rPr>
          <w:b/>
          <w:bCs/>
          <w:lang w:eastAsia="zh-CN"/>
        </w:rPr>
      </w:pPr>
    </w:p>
    <w:p w14:paraId="2F6A8A92" w14:textId="736AD630" w:rsidR="00EB40EB" w:rsidRPr="00AF5CAE" w:rsidRDefault="004E7107" w:rsidP="00EB40EB">
      <w:pPr>
        <w:rPr>
          <w:b/>
          <w:bCs/>
          <w:lang w:eastAsia="zh-CN"/>
        </w:rPr>
      </w:pPr>
      <w:r w:rsidRPr="00AF5CAE">
        <w:rPr>
          <w:b/>
          <w:bCs/>
          <w:lang w:eastAsia="zh-CN"/>
        </w:rPr>
        <w:t>8.1.2</w:t>
      </w:r>
      <w:r w:rsidR="00B571BC" w:rsidRPr="00AF5CAE">
        <w:rPr>
          <w:b/>
          <w:bCs/>
          <w:lang w:eastAsia="zh-CN"/>
        </w:rPr>
        <w:t>.</w:t>
      </w:r>
      <w:r w:rsidRPr="00AF5CAE">
        <w:rPr>
          <w:b/>
          <w:bCs/>
          <w:lang w:eastAsia="zh-CN"/>
        </w:rPr>
        <w:tab/>
        <w:t xml:space="preserve">Adjacent </w:t>
      </w:r>
      <w:r w:rsidR="00356C8F" w:rsidRPr="00AF5CAE">
        <w:rPr>
          <w:b/>
          <w:bCs/>
          <w:lang w:eastAsia="zh-CN"/>
        </w:rPr>
        <w:t>B</w:t>
      </w:r>
      <w:r w:rsidRPr="00AF5CAE">
        <w:rPr>
          <w:b/>
          <w:bCs/>
          <w:lang w:eastAsia="zh-CN"/>
        </w:rPr>
        <w:t>and</w:t>
      </w:r>
    </w:p>
    <w:p w14:paraId="3ABAF026" w14:textId="1742B38A" w:rsidR="00ED5DFC" w:rsidRPr="00AF5CAE" w:rsidRDefault="00ED5DFC" w:rsidP="00ED5DFC">
      <w:pPr>
        <w:rPr>
          <w:rFonts w:eastAsia="MS Mincho"/>
          <w:szCs w:val="24"/>
        </w:rPr>
      </w:pPr>
      <w:r w:rsidRPr="00AF5CAE">
        <w:rPr>
          <w:rFonts w:eastAsia="MS Mincho"/>
          <w:szCs w:val="24"/>
        </w:rPr>
        <w:t>Adjacent band analysis consists of demonstrating that typical aeronautical and aircraft station transmitters meet the requirements of the WB emission mask</w:t>
      </w:r>
      <w:r w:rsidR="00C4603A" w:rsidRPr="00AF5CAE">
        <w:rPr>
          <w:rFonts w:eastAsia="MS Mincho"/>
          <w:szCs w:val="24"/>
        </w:rPr>
        <w:t xml:space="preserve">, </w:t>
      </w:r>
      <w:r w:rsidRPr="00AF5CAE">
        <w:rPr>
          <w:rFonts w:eastAsia="MS Mincho"/>
          <w:szCs w:val="24"/>
        </w:rPr>
        <w:t>Figure 2</w:t>
      </w:r>
      <w:r w:rsidR="00C4603A" w:rsidRPr="00AF5CAE">
        <w:rPr>
          <w:rFonts w:eastAsia="MS Mincho"/>
          <w:szCs w:val="24"/>
        </w:rPr>
        <w:t>.</w:t>
      </w:r>
    </w:p>
    <w:p w14:paraId="309BC370" w14:textId="7CF2EF04" w:rsidR="00ED5DFC" w:rsidRPr="00AF5CAE" w:rsidRDefault="00ED5DFC" w:rsidP="00ED5DFC">
      <w:pPr>
        <w:rPr>
          <w:rFonts w:eastAsia="MS Mincho"/>
          <w:szCs w:val="24"/>
        </w:rPr>
      </w:pPr>
      <w:r w:rsidRPr="00AF5CAE">
        <w:rPr>
          <w:rFonts w:eastAsia="MS Mincho"/>
          <w:szCs w:val="24"/>
        </w:rPr>
        <w:t>To accomplish this, spectrum analyser measurements of aircraft station transmitters were measured over a range of various channel bandwidths (6, 12, 24 and 48 kHz), modulation types and frequency ranges. Figure 4 is an example of those measurements and, for comparative purposes, includes the overlay of the WB</w:t>
      </w:r>
      <w:r w:rsidR="00C21128" w:rsidRPr="00AF5CAE">
        <w:rPr>
          <w:rFonts w:eastAsia="MS Mincho"/>
          <w:szCs w:val="24"/>
        </w:rPr>
        <w:t>HF AM(OR)S</w:t>
      </w:r>
      <w:r w:rsidRPr="00AF5CAE">
        <w:rPr>
          <w:rFonts w:eastAsia="MS Mincho"/>
          <w:szCs w:val="24"/>
        </w:rPr>
        <w:t xml:space="preserve"> emission mask</w:t>
      </w:r>
      <w:r w:rsidR="00C4603A" w:rsidRPr="00AF5CAE">
        <w:rPr>
          <w:rFonts w:eastAsia="MS Mincho"/>
          <w:szCs w:val="24"/>
        </w:rPr>
        <w:t xml:space="preserve">, </w:t>
      </w:r>
      <w:r w:rsidRPr="00AF5CAE">
        <w:rPr>
          <w:rFonts w:eastAsia="MS Mincho"/>
          <w:szCs w:val="24"/>
        </w:rPr>
        <w:t>Figure 2</w:t>
      </w:r>
      <w:r w:rsidR="00E2675F" w:rsidRPr="00AF5CAE">
        <w:rPr>
          <w:rFonts w:eastAsia="MS Mincho"/>
          <w:szCs w:val="24"/>
        </w:rPr>
        <w:t>.</w:t>
      </w:r>
      <w:r w:rsidRPr="00AF5CAE">
        <w:rPr>
          <w:rFonts w:eastAsia="MS Mincho"/>
          <w:szCs w:val="24"/>
        </w:rPr>
        <w:t xml:space="preserve"> </w:t>
      </w:r>
    </w:p>
    <w:p w14:paraId="11559B55" w14:textId="77777777" w:rsidR="00452BF3" w:rsidRPr="00AF5CAE" w:rsidRDefault="00452BF3" w:rsidP="00ED5DFC">
      <w:pPr>
        <w:jc w:val="center"/>
        <w:rPr>
          <w:rFonts w:eastAsia="MS Mincho"/>
          <w:szCs w:val="24"/>
        </w:rPr>
      </w:pPr>
    </w:p>
    <w:p w14:paraId="4EE7F3BA" w14:textId="77777777" w:rsidR="00452BF3" w:rsidRPr="00AF5CAE" w:rsidRDefault="00452BF3" w:rsidP="00E15829">
      <w:pPr>
        <w:rPr>
          <w:rFonts w:eastAsia="MS Mincho"/>
          <w:szCs w:val="24"/>
        </w:rPr>
      </w:pPr>
    </w:p>
    <w:p w14:paraId="62A56D29" w14:textId="3A02FA85" w:rsidR="00ED5DFC" w:rsidRPr="00AF5CAE" w:rsidRDefault="007A12F9" w:rsidP="00ED5DFC">
      <w:pPr>
        <w:jc w:val="center"/>
        <w:rPr>
          <w:rFonts w:eastAsia="MS Mincho"/>
          <w:sz w:val="20"/>
        </w:rPr>
      </w:pPr>
      <w:r w:rsidRPr="00AF5CAE">
        <w:rPr>
          <w:rFonts w:eastAsia="MS Mincho"/>
          <w:sz w:val="20"/>
        </w:rPr>
        <w:t>FIGURE 4</w:t>
      </w:r>
    </w:p>
    <w:p w14:paraId="7F59B70D" w14:textId="77777777" w:rsidR="00ED5DFC" w:rsidRPr="00AF5CAE" w:rsidRDefault="00ED5DFC" w:rsidP="00ED5DFC">
      <w:pPr>
        <w:jc w:val="center"/>
        <w:rPr>
          <w:rFonts w:eastAsia="MS Mincho"/>
          <w:b/>
          <w:bCs/>
          <w:sz w:val="20"/>
        </w:rPr>
      </w:pPr>
      <w:r w:rsidRPr="00AF5CAE">
        <w:rPr>
          <w:rFonts w:eastAsia="MS Mincho"/>
          <w:b/>
          <w:bCs/>
          <w:sz w:val="20"/>
        </w:rPr>
        <w:t>Example - Emission Measurement Versus Emission Mask</w:t>
      </w:r>
    </w:p>
    <w:p w14:paraId="2FD062E9" w14:textId="5EB36434" w:rsidR="00ED5DFC" w:rsidRPr="00AF5CAE" w:rsidRDefault="00452BF3" w:rsidP="00ED5DFC">
      <w:pPr>
        <w:jc w:val="center"/>
        <w:rPr>
          <w:rFonts w:eastAsia="MS Mincho"/>
          <w:szCs w:val="24"/>
        </w:rPr>
      </w:pPr>
      <w:r w:rsidRPr="00AF5CAE">
        <w:rPr>
          <w:noProof/>
        </w:rPr>
        <w:lastRenderedPageBreak/>
        <w:drawing>
          <wp:inline distT="0" distB="0" distL="0" distR="0" wp14:anchorId="2317F8CF" wp14:editId="4BCFF46E">
            <wp:extent cx="4354830" cy="4078785"/>
            <wp:effectExtent l="0" t="0" r="7620" b="0"/>
            <wp:docPr id="1953234801" name="Picture 1"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34801" name="Picture 1" descr="A graph with a red line&#10;&#10;AI-generated content may be incorrect."/>
                    <pic:cNvPicPr/>
                  </pic:nvPicPr>
                  <pic:blipFill>
                    <a:blip r:embed="rId24"/>
                    <a:stretch>
                      <a:fillRect/>
                    </a:stretch>
                  </pic:blipFill>
                  <pic:spPr>
                    <a:xfrm>
                      <a:off x="0" y="0"/>
                      <a:ext cx="4360788" cy="4084365"/>
                    </a:xfrm>
                    <a:prstGeom prst="rect">
                      <a:avLst/>
                    </a:prstGeom>
                  </pic:spPr>
                </pic:pic>
              </a:graphicData>
            </a:graphic>
          </wp:inline>
        </w:drawing>
      </w:r>
    </w:p>
    <w:p w14:paraId="686F61C7" w14:textId="38346D8D" w:rsidR="00ED5DFC" w:rsidRPr="00AF5CAE" w:rsidRDefault="00C02FB1" w:rsidP="00ED5DFC">
      <w:pPr>
        <w:rPr>
          <w:rFonts w:eastAsia="MS Mincho"/>
          <w:szCs w:val="24"/>
        </w:rPr>
      </w:pPr>
      <w:r w:rsidRPr="00AF5CAE">
        <w:rPr>
          <w:rFonts w:eastAsia="MS Mincho"/>
          <w:szCs w:val="24"/>
        </w:rPr>
        <w:t>S</w:t>
      </w:r>
      <w:r w:rsidR="00FF105A" w:rsidRPr="00AF5CAE">
        <w:rPr>
          <w:rFonts w:eastAsia="MS Mincho"/>
          <w:szCs w:val="24"/>
        </w:rPr>
        <w:t>ituation</w:t>
      </w:r>
      <w:r w:rsidRPr="00AF5CAE">
        <w:rPr>
          <w:rFonts w:eastAsia="MS Mincho"/>
          <w:szCs w:val="24"/>
        </w:rPr>
        <w:t>s</w:t>
      </w:r>
      <w:r w:rsidR="00FF105A" w:rsidRPr="00AF5CAE">
        <w:rPr>
          <w:rFonts w:eastAsia="MS Mincho"/>
          <w:szCs w:val="24"/>
        </w:rPr>
        <w:t xml:space="preserve"> where transmission levels exceed the emission mask</w:t>
      </w:r>
      <w:r w:rsidR="00ED5DFC" w:rsidRPr="00AF5CAE">
        <w:rPr>
          <w:rFonts w:eastAsia="MS Mincho"/>
          <w:szCs w:val="24"/>
        </w:rPr>
        <w:t xml:space="preserve"> were noted and summarized in a series of tables</w:t>
      </w:r>
      <w:r w:rsidR="00C4603A" w:rsidRPr="00AF5CAE">
        <w:rPr>
          <w:rFonts w:eastAsia="MS Mincho"/>
          <w:szCs w:val="24"/>
        </w:rPr>
        <w:t xml:space="preserve">, </w:t>
      </w:r>
      <w:r w:rsidR="00376567" w:rsidRPr="00AF5CAE">
        <w:rPr>
          <w:rFonts w:eastAsia="MS Mincho"/>
          <w:szCs w:val="24"/>
        </w:rPr>
        <w:t>shown in section 9.2.2</w:t>
      </w:r>
      <w:r w:rsidR="00C4603A" w:rsidRPr="00AF5CAE">
        <w:rPr>
          <w:rFonts w:eastAsia="MS Mincho"/>
          <w:szCs w:val="24"/>
        </w:rPr>
        <w:t xml:space="preserve">, </w:t>
      </w:r>
      <w:r w:rsidR="000127D3" w:rsidRPr="00AF5CAE">
        <w:rPr>
          <w:rFonts w:eastAsia="MS Mincho"/>
          <w:szCs w:val="24"/>
        </w:rPr>
        <w:t>where</w:t>
      </w:r>
      <w:r w:rsidR="00ED5DFC" w:rsidRPr="00AF5CAE">
        <w:rPr>
          <w:rFonts w:eastAsia="MS Mincho"/>
          <w:szCs w:val="24"/>
        </w:rPr>
        <w:t xml:space="preserve"> frequency, modulation type, channel bandwidth, maximum interference level and degree of compliance </w:t>
      </w:r>
      <w:r w:rsidR="00452BF3" w:rsidRPr="00AF5CAE">
        <w:rPr>
          <w:rFonts w:eastAsia="MS Mincho"/>
          <w:szCs w:val="24"/>
        </w:rPr>
        <w:t>to the mask requirements (exceedance</w:t>
      </w:r>
      <w:r w:rsidR="00ED5DFC" w:rsidRPr="00AF5CAE">
        <w:rPr>
          <w:rFonts w:eastAsia="MS Mincho"/>
          <w:szCs w:val="24"/>
        </w:rPr>
        <w:t>) for each of the incumbent services listed in Table 1</w:t>
      </w:r>
      <w:r w:rsidR="009E1603" w:rsidRPr="00AF5CAE">
        <w:rPr>
          <w:rFonts w:eastAsia="MS Mincho"/>
          <w:szCs w:val="24"/>
        </w:rPr>
        <w:t>1</w:t>
      </w:r>
      <w:r w:rsidR="00ED5DFC" w:rsidRPr="00AF5CAE">
        <w:rPr>
          <w:rFonts w:eastAsia="MS Mincho"/>
          <w:szCs w:val="24"/>
        </w:rPr>
        <w:t>.</w:t>
      </w:r>
      <w:r w:rsidR="006216F3" w:rsidRPr="00AF5CAE">
        <w:rPr>
          <w:rFonts w:eastAsia="MS Mincho"/>
          <w:szCs w:val="24"/>
        </w:rPr>
        <w:t xml:space="preserve"> </w:t>
      </w:r>
    </w:p>
    <w:p w14:paraId="14287C7C" w14:textId="77777777" w:rsidR="004323FD" w:rsidRPr="00AF5CAE" w:rsidRDefault="004E7107" w:rsidP="007C2577">
      <w:pPr>
        <w:rPr>
          <w:b/>
          <w:bCs/>
          <w:sz w:val="28"/>
          <w:szCs w:val="28"/>
          <w:lang w:eastAsia="zh-CN"/>
        </w:rPr>
      </w:pPr>
      <w:r w:rsidRPr="00AF5CAE">
        <w:rPr>
          <w:b/>
          <w:bCs/>
          <w:sz w:val="28"/>
          <w:szCs w:val="28"/>
          <w:lang w:eastAsia="zh-CN"/>
        </w:rPr>
        <w:t xml:space="preserve">9. </w:t>
      </w:r>
      <w:r w:rsidRPr="00AF5CAE">
        <w:rPr>
          <w:b/>
          <w:bCs/>
          <w:sz w:val="28"/>
          <w:szCs w:val="28"/>
          <w:lang w:eastAsia="zh-CN"/>
        </w:rPr>
        <w:tab/>
        <w:t>Analysis and Results</w:t>
      </w:r>
    </w:p>
    <w:p w14:paraId="7B4360AF" w14:textId="427E1309" w:rsidR="004E7107" w:rsidRPr="00AF5CAE" w:rsidRDefault="004E7107" w:rsidP="007C2577">
      <w:pPr>
        <w:rPr>
          <w:b/>
          <w:bCs/>
          <w:lang w:eastAsia="zh-CN"/>
        </w:rPr>
      </w:pPr>
      <w:r w:rsidRPr="00AF5CAE">
        <w:rPr>
          <w:b/>
          <w:bCs/>
          <w:lang w:eastAsia="zh-CN"/>
        </w:rPr>
        <w:t xml:space="preserve">9.1. </w:t>
      </w:r>
      <w:r w:rsidRPr="00AF5CAE">
        <w:rPr>
          <w:b/>
          <w:bCs/>
          <w:lang w:eastAsia="zh-CN"/>
        </w:rPr>
        <w:tab/>
        <w:t>In</w:t>
      </w:r>
      <w:r w:rsidR="0058163C" w:rsidRPr="00AF5CAE">
        <w:rPr>
          <w:b/>
          <w:bCs/>
          <w:lang w:eastAsia="zh-CN"/>
        </w:rPr>
        <w:t>-</w:t>
      </w:r>
      <w:r w:rsidR="00356C8F" w:rsidRPr="00AF5CAE">
        <w:rPr>
          <w:b/>
          <w:bCs/>
          <w:lang w:eastAsia="zh-CN"/>
        </w:rPr>
        <w:t>B</w:t>
      </w:r>
      <w:r w:rsidRPr="00AF5CAE">
        <w:rPr>
          <w:b/>
          <w:bCs/>
          <w:lang w:eastAsia="zh-CN"/>
        </w:rPr>
        <w:t xml:space="preserve">and </w:t>
      </w:r>
      <w:r w:rsidR="00356C8F" w:rsidRPr="00AF5CAE">
        <w:rPr>
          <w:b/>
          <w:bCs/>
          <w:lang w:eastAsia="zh-CN"/>
        </w:rPr>
        <w:t>A</w:t>
      </w:r>
      <w:r w:rsidRPr="00AF5CAE">
        <w:rPr>
          <w:b/>
          <w:bCs/>
          <w:lang w:eastAsia="zh-CN"/>
        </w:rPr>
        <w:t>nalysis</w:t>
      </w:r>
    </w:p>
    <w:p w14:paraId="0771A9FE" w14:textId="204E4002" w:rsidR="001763D6" w:rsidRPr="00AF5CAE" w:rsidRDefault="004078C4" w:rsidP="00ED5DFC">
      <w:pPr>
        <w:rPr>
          <w:lang w:eastAsia="zh-CN"/>
        </w:rPr>
      </w:pPr>
      <w:r w:rsidRPr="00AF5CAE">
        <w:rPr>
          <w:lang w:eastAsia="zh-CN"/>
        </w:rPr>
        <w:t>Interference</w:t>
      </w:r>
      <w:r w:rsidR="00C4603A" w:rsidRPr="00AF5CAE">
        <w:rPr>
          <w:lang w:eastAsia="zh-CN"/>
        </w:rPr>
        <w:t xml:space="preserve">, </w:t>
      </w:r>
      <w:r w:rsidR="001763D6" w:rsidRPr="00AF5CAE">
        <w:rPr>
          <w:lang w:eastAsia="zh-CN"/>
        </w:rPr>
        <w:t xml:space="preserve">Figure </w:t>
      </w:r>
      <w:r w:rsidR="002B2A26" w:rsidRPr="00AF5CAE">
        <w:rPr>
          <w:lang w:eastAsia="zh-CN"/>
        </w:rPr>
        <w:t>5</w:t>
      </w:r>
      <w:r w:rsidR="00C4603A" w:rsidRPr="00AF5CAE">
        <w:rPr>
          <w:lang w:eastAsia="zh-CN"/>
        </w:rPr>
        <w:t>,</w:t>
      </w:r>
      <w:r w:rsidR="001763D6" w:rsidRPr="00AF5CAE">
        <w:rPr>
          <w:lang w:eastAsia="zh-CN"/>
        </w:rPr>
        <w:t xml:space="preserve"> </w:t>
      </w:r>
      <w:r w:rsidRPr="00AF5CAE">
        <w:rPr>
          <w:lang w:eastAsia="zh-CN"/>
        </w:rPr>
        <w:t xml:space="preserve">to WB AM(OR)S </w:t>
      </w:r>
      <w:r w:rsidR="001763D6" w:rsidRPr="00AF5CAE">
        <w:rPr>
          <w:lang w:eastAsia="zh-CN"/>
        </w:rPr>
        <w:t xml:space="preserve">from </w:t>
      </w:r>
      <w:r w:rsidR="0011086D" w:rsidRPr="00AF5CAE">
        <w:rPr>
          <w:lang w:eastAsia="zh-CN"/>
        </w:rPr>
        <w:t>incumbent transmissions</w:t>
      </w:r>
      <w:r w:rsidRPr="00AF5CAE">
        <w:rPr>
          <w:lang w:eastAsia="zh-CN"/>
        </w:rPr>
        <w:t xml:space="preserve"> </w:t>
      </w:r>
      <w:r w:rsidR="001763D6" w:rsidRPr="00AF5CAE">
        <w:rPr>
          <w:lang w:eastAsia="zh-CN"/>
        </w:rPr>
        <w:t xml:space="preserve">within the channel </w:t>
      </w:r>
      <w:r w:rsidRPr="00AF5CAE">
        <w:rPr>
          <w:lang w:eastAsia="zh-CN"/>
        </w:rPr>
        <w:t xml:space="preserve">could impact </w:t>
      </w:r>
      <w:r w:rsidR="002B2A26" w:rsidRPr="00AF5CAE">
        <w:rPr>
          <w:lang w:eastAsia="zh-CN"/>
        </w:rPr>
        <w:t xml:space="preserve">a </w:t>
      </w:r>
      <w:r w:rsidRPr="00AF5CAE">
        <w:rPr>
          <w:lang w:eastAsia="zh-CN"/>
        </w:rPr>
        <w:t xml:space="preserve">WB AM(OR)S </w:t>
      </w:r>
      <w:r w:rsidR="00430FBF" w:rsidRPr="00AF5CAE">
        <w:rPr>
          <w:lang w:eastAsia="zh-CN"/>
        </w:rPr>
        <w:t xml:space="preserve">transmission that is </w:t>
      </w:r>
      <w:r w:rsidR="001763D6" w:rsidRPr="00AF5CAE">
        <w:rPr>
          <w:lang w:eastAsia="zh-CN"/>
        </w:rPr>
        <w:t>sharing a portion of the available channel</w:t>
      </w:r>
      <w:r w:rsidR="00430FBF" w:rsidRPr="00AF5CAE">
        <w:rPr>
          <w:lang w:eastAsia="zh-CN"/>
        </w:rPr>
        <w:t xml:space="preserve"> with the incumbent or incumbents.</w:t>
      </w:r>
    </w:p>
    <w:p w14:paraId="302B7186" w14:textId="77777777" w:rsidR="001763D6" w:rsidRPr="00AF5CAE" w:rsidRDefault="001763D6" w:rsidP="00ED5DFC">
      <w:pPr>
        <w:rPr>
          <w:lang w:eastAsia="zh-CN"/>
        </w:rPr>
      </w:pPr>
    </w:p>
    <w:p w14:paraId="60E0DF77" w14:textId="41FEED5C" w:rsidR="001763D6" w:rsidRPr="00AF5CAE" w:rsidRDefault="007A12F9" w:rsidP="00E15829">
      <w:pPr>
        <w:jc w:val="center"/>
        <w:rPr>
          <w:sz w:val="20"/>
          <w:lang w:eastAsia="zh-CN"/>
        </w:rPr>
      </w:pPr>
      <w:r w:rsidRPr="00AF5CAE">
        <w:rPr>
          <w:sz w:val="20"/>
          <w:lang w:eastAsia="zh-CN"/>
        </w:rPr>
        <w:t>FIGURE 5</w:t>
      </w:r>
    </w:p>
    <w:p w14:paraId="0629A2EE" w14:textId="5B3524AC" w:rsidR="001763D6" w:rsidRPr="00AF5CAE" w:rsidRDefault="001763D6" w:rsidP="001763D6">
      <w:pPr>
        <w:jc w:val="center"/>
        <w:rPr>
          <w:b/>
          <w:bCs/>
          <w:sz w:val="20"/>
          <w:lang w:eastAsia="zh-CN"/>
        </w:rPr>
      </w:pPr>
      <w:r w:rsidRPr="00AF5CAE">
        <w:rPr>
          <w:b/>
          <w:bCs/>
          <w:sz w:val="20"/>
          <w:lang w:eastAsia="zh-CN"/>
        </w:rPr>
        <w:t xml:space="preserve">Potential Interference to a WB channel </w:t>
      </w:r>
    </w:p>
    <w:p w14:paraId="3AB97AAA" w14:textId="4C38D1BC" w:rsidR="002B2A26" w:rsidRPr="00AF5CAE" w:rsidRDefault="002B2A26" w:rsidP="00E15829">
      <w:pPr>
        <w:jc w:val="center"/>
        <w:rPr>
          <w:lang w:eastAsia="zh-CN"/>
        </w:rPr>
      </w:pPr>
      <w:r w:rsidRPr="00AF5CAE">
        <w:rPr>
          <w:noProof/>
        </w:rPr>
        <w:drawing>
          <wp:inline distT="0" distB="0" distL="0" distR="0" wp14:anchorId="3AD3008C" wp14:editId="16B7C4A6">
            <wp:extent cx="3988890" cy="2002790"/>
            <wp:effectExtent l="19050" t="19050" r="12065" b="16510"/>
            <wp:docPr id="1405005098" name="Picture 1" descr="A graph of a graph of potential 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05098" name="Picture 1" descr="A graph of a graph of potential am&#10;&#10;AI-generated content may be incorrect."/>
                    <pic:cNvPicPr/>
                  </pic:nvPicPr>
                  <pic:blipFill>
                    <a:blip r:embed="rId25"/>
                    <a:stretch>
                      <a:fillRect/>
                    </a:stretch>
                  </pic:blipFill>
                  <pic:spPr>
                    <a:xfrm>
                      <a:off x="0" y="0"/>
                      <a:ext cx="3998056" cy="2007392"/>
                    </a:xfrm>
                    <a:prstGeom prst="rect">
                      <a:avLst/>
                    </a:prstGeom>
                    <a:ln>
                      <a:solidFill>
                        <a:schemeClr val="accent1"/>
                      </a:solidFill>
                    </a:ln>
                  </pic:spPr>
                </pic:pic>
              </a:graphicData>
            </a:graphic>
          </wp:inline>
        </w:drawing>
      </w:r>
    </w:p>
    <w:p w14:paraId="6AE80D21" w14:textId="77777777" w:rsidR="001763D6" w:rsidRPr="00AF5CAE" w:rsidRDefault="001763D6" w:rsidP="00ED5DFC">
      <w:pPr>
        <w:rPr>
          <w:lang w:eastAsia="zh-CN"/>
        </w:rPr>
      </w:pPr>
    </w:p>
    <w:p w14:paraId="6ED0C1DF" w14:textId="65901A8E" w:rsidR="004078C4" w:rsidRPr="00AF5CAE" w:rsidRDefault="004078C4" w:rsidP="00ED5DFC">
      <w:pPr>
        <w:rPr>
          <w:lang w:eastAsia="zh-CN"/>
        </w:rPr>
      </w:pPr>
      <w:r w:rsidRPr="00AF5CAE">
        <w:rPr>
          <w:lang w:eastAsia="zh-CN"/>
        </w:rPr>
        <w:t xml:space="preserve">4G ALE has the capability of sensing the radio environment during the establishment of the link and will select a </w:t>
      </w:r>
      <w:r w:rsidR="00457245" w:rsidRPr="00AF5CAE">
        <w:rPr>
          <w:lang w:eastAsia="zh-CN"/>
        </w:rPr>
        <w:t>channel</w:t>
      </w:r>
      <w:r w:rsidRPr="00AF5CAE">
        <w:rPr>
          <w:lang w:eastAsia="zh-CN"/>
        </w:rPr>
        <w:t xml:space="preserve"> (3</w:t>
      </w:r>
      <w:r w:rsidR="00C4603A" w:rsidRPr="00AF5CAE">
        <w:rPr>
          <w:lang w:eastAsia="zh-CN"/>
        </w:rPr>
        <w:t xml:space="preserve"> </w:t>
      </w:r>
      <w:r w:rsidRPr="00AF5CAE">
        <w:rPr>
          <w:lang w:eastAsia="zh-CN"/>
        </w:rPr>
        <w:t>to 48 kHz) that will occupy whatever segment of the allocated channel is available during the link setup time</w:t>
      </w:r>
      <w:r w:rsidR="00C4603A" w:rsidRPr="00AF5CAE">
        <w:rPr>
          <w:lang w:eastAsia="zh-CN"/>
        </w:rPr>
        <w:t xml:space="preserve">, see </w:t>
      </w:r>
      <w:r w:rsidR="00995EDE" w:rsidRPr="00AF5CAE">
        <w:rPr>
          <w:lang w:eastAsia="zh-CN"/>
        </w:rPr>
        <w:t>Figure 6</w:t>
      </w:r>
      <w:r w:rsidR="00C4603A" w:rsidRPr="00AF5CAE">
        <w:rPr>
          <w:lang w:eastAsia="zh-CN"/>
        </w:rPr>
        <w:t>.</w:t>
      </w:r>
      <w:r w:rsidRPr="00AF5CAE">
        <w:rPr>
          <w:lang w:eastAsia="zh-CN"/>
        </w:rPr>
        <w:t xml:space="preserve"> </w:t>
      </w:r>
      <w:r w:rsidRPr="00AF5CAE">
        <w:rPr>
          <w:i/>
          <w:iCs/>
          <w:lang w:eastAsia="zh-CN"/>
        </w:rPr>
        <w:t>(NOTE: Add a footnote here and a reference</w:t>
      </w:r>
      <w:r w:rsidRPr="00AF5CAE">
        <w:rPr>
          <w:lang w:eastAsia="zh-CN"/>
        </w:rPr>
        <w:t xml:space="preserve">) </w:t>
      </w:r>
    </w:p>
    <w:p w14:paraId="36A11F31" w14:textId="77777777" w:rsidR="007A12F9" w:rsidRPr="00AF5CAE" w:rsidRDefault="007A12F9" w:rsidP="00ED5DFC">
      <w:pPr>
        <w:rPr>
          <w:lang w:eastAsia="zh-CN"/>
        </w:rPr>
      </w:pPr>
    </w:p>
    <w:p w14:paraId="75E37DB9" w14:textId="6457B4EA" w:rsidR="001763D6" w:rsidRPr="00AF5CAE" w:rsidRDefault="00995EDE" w:rsidP="00E15829">
      <w:pPr>
        <w:jc w:val="center"/>
        <w:rPr>
          <w:sz w:val="20"/>
          <w:lang w:eastAsia="zh-CN"/>
        </w:rPr>
      </w:pPr>
      <w:r w:rsidRPr="00AF5CAE">
        <w:rPr>
          <w:sz w:val="20"/>
          <w:lang w:eastAsia="zh-CN"/>
        </w:rPr>
        <w:t>F</w:t>
      </w:r>
      <w:r w:rsidR="007A12F9" w:rsidRPr="00AF5CAE">
        <w:rPr>
          <w:sz w:val="20"/>
          <w:lang w:eastAsia="zh-CN"/>
        </w:rPr>
        <w:t>IGURE</w:t>
      </w:r>
      <w:r w:rsidRPr="00AF5CAE">
        <w:rPr>
          <w:sz w:val="20"/>
          <w:lang w:eastAsia="zh-CN"/>
        </w:rPr>
        <w:t xml:space="preserve"> 6</w:t>
      </w:r>
    </w:p>
    <w:p w14:paraId="2942BD7B" w14:textId="5E6788F4" w:rsidR="00995EDE" w:rsidRPr="00AF5CAE" w:rsidRDefault="00995EDE" w:rsidP="00E15829">
      <w:pPr>
        <w:jc w:val="center"/>
        <w:rPr>
          <w:b/>
          <w:bCs/>
          <w:sz w:val="20"/>
          <w:lang w:eastAsia="zh-CN"/>
        </w:rPr>
      </w:pPr>
      <w:r w:rsidRPr="00AF5CAE">
        <w:rPr>
          <w:b/>
          <w:bCs/>
          <w:sz w:val="20"/>
          <w:lang w:eastAsia="zh-CN"/>
        </w:rPr>
        <w:t>ALE Adaption to Channel Availability</w:t>
      </w:r>
    </w:p>
    <w:p w14:paraId="22EC5F65" w14:textId="3DAB9B01" w:rsidR="001763D6" w:rsidRPr="00AF5CAE" w:rsidRDefault="002B2A26" w:rsidP="00E15829">
      <w:pPr>
        <w:jc w:val="center"/>
        <w:rPr>
          <w:lang w:eastAsia="zh-CN"/>
        </w:rPr>
      </w:pPr>
      <w:r w:rsidRPr="00AF5CAE">
        <w:rPr>
          <w:noProof/>
        </w:rPr>
        <w:drawing>
          <wp:inline distT="0" distB="0" distL="0" distR="0" wp14:anchorId="6C732EAB" wp14:editId="20130E5B">
            <wp:extent cx="4467225" cy="2400300"/>
            <wp:effectExtent l="19050" t="19050" r="28575" b="19050"/>
            <wp:docPr id="1597584343" name="Picture 1" descr="A logo with a sha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84343" name="Picture 1" descr="A logo with a shadow&#10;&#10;AI-generated content may be incorrect."/>
                    <pic:cNvPicPr/>
                  </pic:nvPicPr>
                  <pic:blipFill>
                    <a:blip r:embed="rId26"/>
                    <a:stretch>
                      <a:fillRect/>
                    </a:stretch>
                  </pic:blipFill>
                  <pic:spPr>
                    <a:xfrm>
                      <a:off x="0" y="0"/>
                      <a:ext cx="4467225" cy="2400300"/>
                    </a:xfrm>
                    <a:prstGeom prst="rect">
                      <a:avLst/>
                    </a:prstGeom>
                    <a:ln>
                      <a:solidFill>
                        <a:schemeClr val="accent1"/>
                      </a:solidFill>
                    </a:ln>
                  </pic:spPr>
                </pic:pic>
              </a:graphicData>
            </a:graphic>
          </wp:inline>
        </w:drawing>
      </w:r>
    </w:p>
    <w:p w14:paraId="303FF7CF" w14:textId="7317966F" w:rsidR="001763D6" w:rsidRPr="00AF5CAE" w:rsidRDefault="001763D6" w:rsidP="00ED5DFC">
      <w:pPr>
        <w:rPr>
          <w:lang w:eastAsia="zh-CN"/>
        </w:rPr>
      </w:pPr>
    </w:p>
    <w:p w14:paraId="6F6F591A" w14:textId="20B0DEF4" w:rsidR="0058163C" w:rsidRPr="00AF5CAE" w:rsidRDefault="004E7107" w:rsidP="00430FBF">
      <w:pPr>
        <w:rPr>
          <w:b/>
          <w:bCs/>
          <w:lang w:eastAsia="zh-CN"/>
        </w:rPr>
      </w:pPr>
      <w:r w:rsidRPr="00AF5CAE">
        <w:rPr>
          <w:b/>
          <w:bCs/>
          <w:lang w:eastAsia="zh-CN"/>
        </w:rPr>
        <w:t>9.</w:t>
      </w:r>
      <w:r w:rsidR="009E0CFC" w:rsidRPr="00AF5CAE">
        <w:rPr>
          <w:b/>
          <w:bCs/>
          <w:lang w:eastAsia="zh-CN"/>
        </w:rPr>
        <w:t>1.1</w:t>
      </w:r>
      <w:r w:rsidRPr="00AF5CAE">
        <w:rPr>
          <w:b/>
          <w:bCs/>
          <w:lang w:eastAsia="zh-CN"/>
        </w:rPr>
        <w:t xml:space="preserve"> </w:t>
      </w:r>
      <w:r w:rsidRPr="00AF5CAE">
        <w:rPr>
          <w:b/>
          <w:bCs/>
          <w:lang w:eastAsia="zh-CN"/>
        </w:rPr>
        <w:tab/>
      </w:r>
      <w:r w:rsidR="00390B03" w:rsidRPr="00AF5CAE">
        <w:rPr>
          <w:b/>
          <w:bCs/>
          <w:lang w:eastAsia="zh-CN"/>
        </w:rPr>
        <w:t>In</w:t>
      </w:r>
      <w:r w:rsidR="0058163C" w:rsidRPr="00AF5CAE">
        <w:rPr>
          <w:b/>
          <w:bCs/>
          <w:lang w:eastAsia="zh-CN"/>
        </w:rPr>
        <w:t>-</w:t>
      </w:r>
      <w:r w:rsidR="00356C8F" w:rsidRPr="00AF5CAE">
        <w:rPr>
          <w:b/>
          <w:bCs/>
          <w:lang w:eastAsia="zh-CN"/>
        </w:rPr>
        <w:t>B</w:t>
      </w:r>
      <w:r w:rsidRPr="00AF5CAE">
        <w:rPr>
          <w:b/>
          <w:bCs/>
          <w:lang w:eastAsia="zh-CN"/>
        </w:rPr>
        <w:t xml:space="preserve">and </w:t>
      </w:r>
      <w:r w:rsidR="00356C8F" w:rsidRPr="00AF5CAE">
        <w:rPr>
          <w:b/>
          <w:bCs/>
          <w:lang w:eastAsia="zh-CN"/>
        </w:rPr>
        <w:t>A</w:t>
      </w:r>
      <w:r w:rsidRPr="00AF5CAE">
        <w:rPr>
          <w:b/>
          <w:bCs/>
          <w:lang w:eastAsia="zh-CN"/>
        </w:rPr>
        <w:t>nalysis</w:t>
      </w:r>
      <w:r w:rsidR="00390B03" w:rsidRPr="00AF5CAE">
        <w:rPr>
          <w:b/>
          <w:bCs/>
          <w:lang w:eastAsia="zh-CN"/>
        </w:rPr>
        <w:t xml:space="preserve"> </w:t>
      </w:r>
      <w:r w:rsidR="00356C8F" w:rsidRPr="00AF5CAE">
        <w:rPr>
          <w:b/>
          <w:bCs/>
          <w:lang w:eastAsia="zh-CN"/>
        </w:rPr>
        <w:t>R</w:t>
      </w:r>
      <w:r w:rsidR="00390B03" w:rsidRPr="00AF5CAE">
        <w:rPr>
          <w:b/>
          <w:bCs/>
          <w:lang w:eastAsia="zh-CN"/>
        </w:rPr>
        <w:t>esults</w:t>
      </w:r>
    </w:p>
    <w:p w14:paraId="69FBD8ED" w14:textId="0C7AEBBA" w:rsidR="00430FBF" w:rsidRPr="00AF5CAE" w:rsidRDefault="00430FBF" w:rsidP="00430FBF">
      <w:pPr>
        <w:rPr>
          <w:lang w:eastAsia="zh-CN"/>
        </w:rPr>
      </w:pPr>
      <w:r w:rsidRPr="00AF5CAE">
        <w:rPr>
          <w:lang w:eastAsia="zh-CN"/>
        </w:rPr>
        <w:t>From an operational perspective</w:t>
      </w:r>
      <w:r w:rsidR="0058163C" w:rsidRPr="00AF5CAE">
        <w:rPr>
          <w:lang w:eastAsia="zh-CN"/>
        </w:rPr>
        <w:t>,</w:t>
      </w:r>
      <w:r w:rsidRPr="00AF5CAE">
        <w:rPr>
          <w:lang w:eastAsia="zh-CN"/>
        </w:rPr>
        <w:t xml:space="preserve"> a WB AM(OR)S radio transmits a sounding signal on multiple frequencies to assess the availability of a given channel and selects the best one for the link effectively eliminating any potential for interference. Because of this</w:t>
      </w:r>
      <w:r w:rsidR="0011086D" w:rsidRPr="00AF5CAE">
        <w:rPr>
          <w:lang w:eastAsia="zh-CN"/>
        </w:rPr>
        <w:t>,</w:t>
      </w:r>
      <w:r w:rsidRPr="00AF5CAE">
        <w:rPr>
          <w:lang w:eastAsia="zh-CN"/>
        </w:rPr>
        <w:t xml:space="preserve"> </w:t>
      </w:r>
      <w:r w:rsidR="0011086D" w:rsidRPr="00AF5CAE">
        <w:rPr>
          <w:lang w:eastAsia="zh-CN"/>
        </w:rPr>
        <w:t xml:space="preserve">implementation of WB AM(OR)S will require the use </w:t>
      </w:r>
      <w:r w:rsidRPr="00AF5CAE">
        <w:rPr>
          <w:lang w:eastAsia="zh-CN"/>
        </w:rPr>
        <w:t>4G ALE</w:t>
      </w:r>
      <w:r w:rsidR="0011086D" w:rsidRPr="00AF5CAE">
        <w:rPr>
          <w:lang w:eastAsia="zh-CN"/>
        </w:rPr>
        <w:t>.</w:t>
      </w:r>
    </w:p>
    <w:p w14:paraId="6CF71783" w14:textId="77777777" w:rsidR="00CE444A" w:rsidRPr="00AF5CAE" w:rsidRDefault="00CE444A" w:rsidP="006E2845">
      <w:pPr>
        <w:rPr>
          <w:b/>
          <w:bCs/>
          <w:lang w:eastAsia="zh-CN"/>
        </w:rPr>
      </w:pPr>
    </w:p>
    <w:p w14:paraId="58A710D9" w14:textId="67D3D8ED" w:rsidR="004E7107" w:rsidRPr="00AF5CAE" w:rsidRDefault="00390B03" w:rsidP="001E54AD">
      <w:pPr>
        <w:rPr>
          <w:b/>
          <w:bCs/>
          <w:lang w:eastAsia="zh-CN"/>
        </w:rPr>
      </w:pPr>
      <w:r w:rsidRPr="00AF5CAE">
        <w:rPr>
          <w:b/>
          <w:bCs/>
          <w:lang w:eastAsia="zh-CN"/>
        </w:rPr>
        <w:t>9.</w:t>
      </w:r>
      <w:r w:rsidR="009E0CFC" w:rsidRPr="00AF5CAE">
        <w:rPr>
          <w:b/>
          <w:bCs/>
          <w:lang w:eastAsia="zh-CN"/>
        </w:rPr>
        <w:t>2</w:t>
      </w:r>
      <w:r w:rsidRPr="00AF5CAE">
        <w:rPr>
          <w:b/>
          <w:bCs/>
          <w:lang w:eastAsia="zh-CN"/>
        </w:rPr>
        <w:tab/>
      </w:r>
      <w:r w:rsidR="002A6EBF" w:rsidRPr="00AF5CAE">
        <w:rPr>
          <w:b/>
          <w:bCs/>
          <w:lang w:eastAsia="zh-CN"/>
        </w:rPr>
        <w:t xml:space="preserve">Adjacent </w:t>
      </w:r>
      <w:r w:rsidR="00356C8F" w:rsidRPr="00AF5CAE">
        <w:rPr>
          <w:b/>
          <w:bCs/>
          <w:lang w:eastAsia="zh-CN"/>
        </w:rPr>
        <w:t>B</w:t>
      </w:r>
      <w:r w:rsidR="002A6EBF" w:rsidRPr="00AF5CAE">
        <w:rPr>
          <w:b/>
          <w:bCs/>
          <w:lang w:eastAsia="zh-CN"/>
        </w:rPr>
        <w:t xml:space="preserve">and </w:t>
      </w:r>
      <w:r w:rsidR="00356C8F" w:rsidRPr="00AF5CAE">
        <w:rPr>
          <w:b/>
          <w:bCs/>
          <w:lang w:eastAsia="zh-CN"/>
        </w:rPr>
        <w:t>A</w:t>
      </w:r>
      <w:r w:rsidR="002A6EBF" w:rsidRPr="00AF5CAE">
        <w:rPr>
          <w:b/>
          <w:bCs/>
          <w:lang w:eastAsia="zh-CN"/>
        </w:rPr>
        <w:t>nalysis</w:t>
      </w:r>
    </w:p>
    <w:p w14:paraId="045AB9B6" w14:textId="6FFED261" w:rsidR="0097745D" w:rsidRPr="00AF5CAE" w:rsidRDefault="0097745D" w:rsidP="0097745D">
      <w:pPr>
        <w:rPr>
          <w:b/>
          <w:bCs/>
          <w:lang w:eastAsia="zh-CN"/>
        </w:rPr>
      </w:pPr>
      <w:r w:rsidRPr="00AF5CAE">
        <w:rPr>
          <w:b/>
          <w:bCs/>
          <w:lang w:eastAsia="zh-CN"/>
        </w:rPr>
        <w:t>9.</w:t>
      </w:r>
      <w:r w:rsidR="009E0CFC" w:rsidRPr="00AF5CAE">
        <w:rPr>
          <w:b/>
          <w:bCs/>
          <w:lang w:eastAsia="zh-CN"/>
        </w:rPr>
        <w:t>2</w:t>
      </w:r>
      <w:r w:rsidRPr="00AF5CAE">
        <w:rPr>
          <w:b/>
          <w:bCs/>
          <w:lang w:eastAsia="zh-CN"/>
        </w:rPr>
        <w:t>.1</w:t>
      </w:r>
      <w:r w:rsidR="00CC4B21" w:rsidRPr="00AF5CAE">
        <w:rPr>
          <w:b/>
          <w:bCs/>
          <w:lang w:eastAsia="zh-CN"/>
        </w:rPr>
        <w:t>.</w:t>
      </w:r>
      <w:r w:rsidRPr="00AF5CAE">
        <w:rPr>
          <w:b/>
          <w:bCs/>
          <w:lang w:eastAsia="zh-CN"/>
        </w:rPr>
        <w:tab/>
      </w:r>
      <w:r w:rsidR="004F2A6F" w:rsidRPr="00AF5CAE">
        <w:rPr>
          <w:b/>
          <w:bCs/>
          <w:lang w:eastAsia="zh-CN"/>
        </w:rPr>
        <w:t xml:space="preserve">Legacy </w:t>
      </w:r>
      <w:r w:rsidR="002E4BB9" w:rsidRPr="00AF5CAE">
        <w:rPr>
          <w:b/>
          <w:bCs/>
          <w:lang w:eastAsia="zh-CN"/>
        </w:rPr>
        <w:t>AM(OR)S</w:t>
      </w:r>
      <w:r w:rsidR="004F2A6F" w:rsidRPr="00AF5CAE">
        <w:rPr>
          <w:b/>
          <w:bCs/>
          <w:lang w:eastAsia="zh-CN"/>
        </w:rPr>
        <w:t xml:space="preserve"> </w:t>
      </w:r>
      <w:r w:rsidR="00356C8F" w:rsidRPr="00AF5CAE">
        <w:rPr>
          <w:b/>
          <w:bCs/>
          <w:lang w:eastAsia="zh-CN"/>
        </w:rPr>
        <w:t>A</w:t>
      </w:r>
      <w:r w:rsidRPr="00AF5CAE">
        <w:rPr>
          <w:b/>
          <w:bCs/>
          <w:lang w:eastAsia="zh-CN"/>
        </w:rPr>
        <w:t>nalysis</w:t>
      </w:r>
      <w:r w:rsidR="00D76C6E" w:rsidRPr="00AF5CAE">
        <w:rPr>
          <w:b/>
          <w:bCs/>
          <w:lang w:eastAsia="zh-CN"/>
        </w:rPr>
        <w:t xml:space="preserve"> </w:t>
      </w:r>
      <w:r w:rsidR="00356C8F" w:rsidRPr="00AF5CAE">
        <w:rPr>
          <w:b/>
          <w:bCs/>
          <w:lang w:eastAsia="zh-CN"/>
        </w:rPr>
        <w:t>R</w:t>
      </w:r>
      <w:r w:rsidR="00D76C6E" w:rsidRPr="00AF5CAE">
        <w:rPr>
          <w:b/>
          <w:bCs/>
          <w:lang w:eastAsia="zh-CN"/>
        </w:rPr>
        <w:t>esults</w:t>
      </w:r>
    </w:p>
    <w:p w14:paraId="174E6C65" w14:textId="7EBD54DC" w:rsidR="004F2A6F" w:rsidRPr="00AF5CAE" w:rsidRDefault="00F16800" w:rsidP="0097745D">
      <w:pPr>
        <w:rPr>
          <w:i/>
          <w:iCs/>
          <w:lang w:eastAsia="zh-CN"/>
        </w:rPr>
      </w:pPr>
      <w:r w:rsidRPr="00AF5CAE">
        <w:rPr>
          <w:i/>
          <w:iCs/>
          <w:lang w:eastAsia="zh-CN"/>
        </w:rPr>
        <w:t xml:space="preserve">Editor’s Note: </w:t>
      </w:r>
      <w:r w:rsidR="004F2A6F" w:rsidRPr="00AF5CAE">
        <w:rPr>
          <w:i/>
          <w:iCs/>
          <w:lang w:eastAsia="zh-CN"/>
        </w:rPr>
        <w:t xml:space="preserve">will be used to show </w:t>
      </w:r>
      <w:r w:rsidR="00A25A55" w:rsidRPr="00AF5CAE">
        <w:rPr>
          <w:i/>
          <w:iCs/>
          <w:lang w:eastAsia="zh-CN"/>
        </w:rPr>
        <w:t xml:space="preserve">that </w:t>
      </w:r>
      <w:r w:rsidR="004F2A6F" w:rsidRPr="00AF5CAE">
        <w:rPr>
          <w:i/>
          <w:iCs/>
          <w:lang w:eastAsia="zh-CN"/>
        </w:rPr>
        <w:t xml:space="preserve">spectrum </w:t>
      </w:r>
      <w:r w:rsidR="00A25A55" w:rsidRPr="00AF5CAE">
        <w:rPr>
          <w:i/>
          <w:iCs/>
          <w:lang w:eastAsia="zh-CN"/>
        </w:rPr>
        <w:t>behaviour</w:t>
      </w:r>
      <w:r w:rsidR="004F2A6F" w:rsidRPr="00AF5CAE">
        <w:rPr>
          <w:i/>
          <w:iCs/>
          <w:lang w:eastAsia="zh-CN"/>
        </w:rPr>
        <w:t xml:space="preserve"> in adjacent bands meets the mask- Pending measurements</w:t>
      </w:r>
    </w:p>
    <w:p w14:paraId="1348A45D" w14:textId="182E2231" w:rsidR="00447B82" w:rsidRPr="00AF5CAE" w:rsidRDefault="00C63C67" w:rsidP="00E5073F">
      <w:pPr>
        <w:jc w:val="center"/>
        <w:rPr>
          <w:sz w:val="20"/>
          <w:lang w:eastAsia="zh-CN"/>
        </w:rPr>
      </w:pPr>
      <w:r>
        <w:rPr>
          <w:sz w:val="20"/>
          <w:lang w:eastAsia="zh-CN"/>
        </w:rPr>
        <w:t>TBD</w:t>
      </w:r>
      <w:r w:rsidR="008002F4">
        <w:rPr>
          <w:sz w:val="20"/>
          <w:lang w:eastAsia="zh-CN"/>
        </w:rPr>
        <w:t>-</w:t>
      </w:r>
      <w:r w:rsidR="004F2A6F" w:rsidRPr="00AF5CAE">
        <w:rPr>
          <w:sz w:val="20"/>
          <w:lang w:eastAsia="zh-CN"/>
        </w:rPr>
        <w:t>F</w:t>
      </w:r>
      <w:r w:rsidR="00447B82" w:rsidRPr="00AF5CAE">
        <w:rPr>
          <w:sz w:val="20"/>
          <w:lang w:eastAsia="zh-CN"/>
        </w:rPr>
        <w:t>IGURE</w:t>
      </w:r>
      <w:r w:rsidR="004F2A6F" w:rsidRPr="00AF5CAE">
        <w:rPr>
          <w:sz w:val="20"/>
          <w:lang w:eastAsia="zh-CN"/>
        </w:rPr>
        <w:t xml:space="preserve"> 5</w:t>
      </w:r>
    </w:p>
    <w:p w14:paraId="2D2AF3D2" w14:textId="64834436" w:rsidR="004F2A6F" w:rsidRPr="00AF5CAE" w:rsidRDefault="004F2A6F" w:rsidP="00E5073F">
      <w:pPr>
        <w:jc w:val="center"/>
        <w:rPr>
          <w:b/>
          <w:bCs/>
          <w:sz w:val="20"/>
          <w:lang w:eastAsia="zh-CN"/>
        </w:rPr>
      </w:pPr>
      <w:r w:rsidRPr="00AF5CAE">
        <w:rPr>
          <w:b/>
          <w:bCs/>
          <w:sz w:val="20"/>
          <w:lang w:eastAsia="zh-CN"/>
        </w:rPr>
        <w:t xml:space="preserve">Legacy </w:t>
      </w:r>
      <w:r w:rsidR="00C3380A" w:rsidRPr="00AF5CAE">
        <w:rPr>
          <w:b/>
          <w:bCs/>
          <w:sz w:val="20"/>
          <w:lang w:eastAsia="zh-CN"/>
        </w:rPr>
        <w:t>AM(OR)S</w:t>
      </w:r>
      <w:r w:rsidRPr="00AF5CAE">
        <w:rPr>
          <w:b/>
          <w:bCs/>
          <w:sz w:val="20"/>
          <w:lang w:eastAsia="zh-CN"/>
        </w:rPr>
        <w:t xml:space="preserve"> Measurement vs. Emission Mask</w:t>
      </w:r>
    </w:p>
    <w:p w14:paraId="202FB4BF" w14:textId="77777777" w:rsidR="00115380" w:rsidRPr="00AF5CAE" w:rsidRDefault="00115380" w:rsidP="00E5073F">
      <w:pPr>
        <w:jc w:val="center"/>
        <w:rPr>
          <w:lang w:eastAsia="zh-CN"/>
        </w:rPr>
      </w:pPr>
    </w:p>
    <w:p w14:paraId="676573EA" w14:textId="60A91603" w:rsidR="004F2A6F" w:rsidRPr="00AF5CAE" w:rsidRDefault="004F2A6F" w:rsidP="0097745D">
      <w:pPr>
        <w:rPr>
          <w:b/>
          <w:bCs/>
          <w:lang w:eastAsia="zh-CN"/>
        </w:rPr>
      </w:pPr>
      <w:r w:rsidRPr="00AF5CAE">
        <w:rPr>
          <w:b/>
          <w:bCs/>
          <w:lang w:eastAsia="zh-CN"/>
        </w:rPr>
        <w:t>9.2.2</w:t>
      </w:r>
      <w:r w:rsidRPr="00AF5CAE">
        <w:rPr>
          <w:b/>
          <w:bCs/>
          <w:lang w:eastAsia="zh-CN"/>
        </w:rPr>
        <w:tab/>
        <w:t>WBHF AM(OR)S Analysis Results</w:t>
      </w:r>
    </w:p>
    <w:p w14:paraId="0268953B" w14:textId="2C9743B4" w:rsidR="004F2A6F" w:rsidRPr="00AF5CAE" w:rsidRDefault="004F2A6F" w:rsidP="0097745D">
      <w:pPr>
        <w:rPr>
          <w:lang w:eastAsia="zh-CN"/>
        </w:rPr>
      </w:pPr>
      <w:r w:rsidRPr="00AF5CAE">
        <w:rPr>
          <w:lang w:eastAsia="zh-CN"/>
        </w:rPr>
        <w:t xml:space="preserve">Tables </w:t>
      </w:r>
      <w:r w:rsidR="00F662E2" w:rsidRPr="00AF5CAE">
        <w:rPr>
          <w:lang w:eastAsia="zh-CN"/>
        </w:rPr>
        <w:t>12</w:t>
      </w:r>
      <w:r w:rsidRPr="00AF5CAE">
        <w:rPr>
          <w:lang w:eastAsia="zh-CN"/>
        </w:rPr>
        <w:t xml:space="preserve"> to YY show the exceedance, if any, between the adjacent band measured emission and the maximum interference level as calculated for the following services: AM(R)S, Fixed, Land Mobile, Broadcasting, Maritime Mobile, and Standard Frequency and Time</w:t>
      </w:r>
      <w:r w:rsidR="00B72496" w:rsidRPr="00AF5CAE">
        <w:rPr>
          <w:lang w:eastAsia="zh-CN"/>
        </w:rPr>
        <w:t xml:space="preserve"> f</w:t>
      </w:r>
      <w:r w:rsidRPr="00AF5CAE">
        <w:rPr>
          <w:lang w:eastAsia="zh-CN"/>
        </w:rPr>
        <w:t>or low, mid, and high end center frequencies [actuals frequencies TBD from measurements] for QAM, PSK, and FSK modulation types.</w:t>
      </w:r>
    </w:p>
    <w:p w14:paraId="28E0BC59" w14:textId="77777777" w:rsidR="004F2A6F" w:rsidRPr="00AF5CAE" w:rsidRDefault="004F2A6F" w:rsidP="0097745D">
      <w:pPr>
        <w:rPr>
          <w:lang w:eastAsia="zh-CN"/>
        </w:rPr>
      </w:pPr>
    </w:p>
    <w:p w14:paraId="2C2FED41" w14:textId="7E14202C" w:rsidR="00B16263" w:rsidRPr="00AF5CAE" w:rsidRDefault="00330BAB" w:rsidP="00E5073F">
      <w:pPr>
        <w:jc w:val="center"/>
        <w:rPr>
          <w:sz w:val="20"/>
          <w:lang w:eastAsia="zh-CN"/>
        </w:rPr>
      </w:pPr>
      <w:r w:rsidRPr="00AF5CAE">
        <w:rPr>
          <w:sz w:val="20"/>
          <w:lang w:eastAsia="zh-CN"/>
        </w:rPr>
        <w:t>T</w:t>
      </w:r>
      <w:r w:rsidR="00B16263" w:rsidRPr="00AF5CAE">
        <w:rPr>
          <w:sz w:val="20"/>
          <w:lang w:eastAsia="zh-CN"/>
        </w:rPr>
        <w:t>ABLE</w:t>
      </w:r>
      <w:r w:rsidRPr="00AF5CAE">
        <w:rPr>
          <w:sz w:val="20"/>
          <w:lang w:eastAsia="zh-CN"/>
        </w:rPr>
        <w:t xml:space="preserve"> 1</w:t>
      </w:r>
      <w:r w:rsidR="001C213F" w:rsidRPr="00AF5CAE">
        <w:rPr>
          <w:sz w:val="20"/>
          <w:lang w:eastAsia="zh-CN"/>
        </w:rPr>
        <w:t>2</w:t>
      </w:r>
      <w:r w:rsidRPr="00AF5CAE">
        <w:rPr>
          <w:sz w:val="20"/>
          <w:lang w:eastAsia="zh-CN"/>
        </w:rPr>
        <w:t xml:space="preserve"> </w:t>
      </w:r>
    </w:p>
    <w:p w14:paraId="2DA8F462" w14:textId="3FD6BD7B" w:rsidR="00330BAB" w:rsidRPr="00AF5CAE" w:rsidRDefault="00330BAB" w:rsidP="00E5073F">
      <w:pPr>
        <w:jc w:val="center"/>
        <w:rPr>
          <w:b/>
          <w:bCs/>
          <w:sz w:val="20"/>
          <w:lang w:eastAsia="zh-CN"/>
        </w:rPr>
      </w:pPr>
      <w:r w:rsidRPr="00AF5CAE">
        <w:rPr>
          <w:b/>
          <w:bCs/>
          <w:sz w:val="20"/>
          <w:lang w:eastAsia="zh-CN"/>
        </w:rPr>
        <w:lastRenderedPageBreak/>
        <w:t>Adjacent Band AM(R)</w:t>
      </w:r>
      <w:r w:rsidR="00A25A55" w:rsidRPr="00AF5CAE">
        <w:rPr>
          <w:b/>
          <w:bCs/>
          <w:sz w:val="20"/>
          <w:lang w:eastAsia="zh-CN"/>
        </w:rPr>
        <w:t>S Analysis</w:t>
      </w:r>
      <w:r w:rsidRPr="00AF5CAE">
        <w:rPr>
          <w:b/>
          <w:bCs/>
          <w:sz w:val="20"/>
          <w:lang w:eastAsia="zh-CN"/>
        </w:rPr>
        <w:t xml:space="preserve"> Results</w:t>
      </w:r>
    </w:p>
    <w:p w14:paraId="6602C350" w14:textId="65232DFF" w:rsidR="004F2A6F" w:rsidRPr="00AF5CAE" w:rsidRDefault="004F2A6F" w:rsidP="0097745D">
      <w:pPr>
        <w:rPr>
          <w:lang w:eastAsia="zh-CN"/>
        </w:rPr>
      </w:pPr>
    </w:p>
    <w:p w14:paraId="509D6F40" w14:textId="7941B5E0" w:rsidR="00BD50F7" w:rsidRPr="00AF5CAE" w:rsidRDefault="00BD50F7" w:rsidP="0097745D">
      <w:pPr>
        <w:rPr>
          <w:lang w:eastAsia="zh-CN"/>
        </w:rPr>
      </w:pPr>
      <w:r w:rsidRPr="00AF5CAE">
        <w:rPr>
          <w:noProof/>
        </w:rPr>
        <w:drawing>
          <wp:inline distT="0" distB="0" distL="0" distR="0" wp14:anchorId="7745E557" wp14:editId="21A245CD">
            <wp:extent cx="6046470" cy="2400300"/>
            <wp:effectExtent l="19050" t="19050" r="11430" b="19050"/>
            <wp:docPr id="378522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46470" cy="2400300"/>
                    </a:xfrm>
                    <a:prstGeom prst="rect">
                      <a:avLst/>
                    </a:prstGeom>
                    <a:noFill/>
                    <a:ln>
                      <a:solidFill>
                        <a:schemeClr val="tx1"/>
                      </a:solidFill>
                    </a:ln>
                  </pic:spPr>
                </pic:pic>
              </a:graphicData>
            </a:graphic>
          </wp:inline>
        </w:drawing>
      </w:r>
    </w:p>
    <w:p w14:paraId="47C054B0" w14:textId="77777777" w:rsidR="004F2A6F" w:rsidRPr="00AF5CAE" w:rsidRDefault="004F2A6F" w:rsidP="0097745D">
      <w:pPr>
        <w:rPr>
          <w:lang w:eastAsia="zh-CN"/>
        </w:rPr>
      </w:pPr>
    </w:p>
    <w:p w14:paraId="0BCEC237" w14:textId="54F0C2FD" w:rsidR="004F2A6F" w:rsidRPr="00AF5CAE" w:rsidRDefault="00A25A55" w:rsidP="0097745D">
      <w:pPr>
        <w:rPr>
          <w:lang w:eastAsia="zh-CN"/>
        </w:rPr>
      </w:pPr>
      <w:r w:rsidRPr="00AF5CAE">
        <w:rPr>
          <w:lang w:eastAsia="zh-CN"/>
        </w:rPr>
        <w:t xml:space="preserve">See Appendix </w:t>
      </w:r>
      <w:r w:rsidR="001E6EE4">
        <w:rPr>
          <w:b/>
          <w:bCs/>
          <w:lang w:eastAsia="zh-CN"/>
        </w:rPr>
        <w:t>3</w:t>
      </w:r>
      <w:r w:rsidRPr="00AF5CAE">
        <w:rPr>
          <w:lang w:eastAsia="zh-CN"/>
        </w:rPr>
        <w:t>, Figures 1 to 9 for AM(R)S for 6 kHz</w:t>
      </w:r>
      <w:r w:rsidR="003A501A" w:rsidRPr="00AF5CAE">
        <w:rPr>
          <w:lang w:eastAsia="zh-CN"/>
        </w:rPr>
        <w:t xml:space="preserve"> QAM (Low/Medium/High)</w:t>
      </w:r>
      <w:r w:rsidRPr="00AF5CAE">
        <w:rPr>
          <w:lang w:eastAsia="zh-CN"/>
        </w:rPr>
        <w:t xml:space="preserve"> measurement vs. emission mask results to correlate to results in Table 13 results. </w:t>
      </w:r>
    </w:p>
    <w:p w14:paraId="0C469921" w14:textId="2CD27E31" w:rsidR="00A25A55" w:rsidRPr="00AF5CAE" w:rsidRDefault="00A25A55" w:rsidP="00A25A55">
      <w:pPr>
        <w:rPr>
          <w:lang w:eastAsia="zh-CN"/>
        </w:rPr>
      </w:pPr>
      <w:r w:rsidRPr="00AF5CAE">
        <w:rPr>
          <w:lang w:eastAsia="zh-CN"/>
        </w:rPr>
        <w:t xml:space="preserve">See Appendix </w:t>
      </w:r>
      <w:r w:rsidR="001E6EE4">
        <w:rPr>
          <w:b/>
          <w:bCs/>
          <w:lang w:eastAsia="zh-CN"/>
        </w:rPr>
        <w:t>3</w:t>
      </w:r>
      <w:r w:rsidRPr="00AF5CAE">
        <w:rPr>
          <w:lang w:eastAsia="zh-CN"/>
        </w:rPr>
        <w:t>, Figures 10 to 18 for AM(R)S for 12 kHz</w:t>
      </w:r>
      <w:r w:rsidR="003A501A" w:rsidRPr="00AF5CAE">
        <w:rPr>
          <w:lang w:eastAsia="zh-CN"/>
        </w:rPr>
        <w:t xml:space="preserve"> QAM (Low/Medium/High) </w:t>
      </w:r>
      <w:r w:rsidRPr="00AF5CAE">
        <w:rPr>
          <w:lang w:eastAsia="zh-CN"/>
        </w:rPr>
        <w:t xml:space="preserve">measurement vs. emission mask results to correlate to results in Table 13 results. </w:t>
      </w:r>
    </w:p>
    <w:p w14:paraId="22ED0FBA" w14:textId="223FF3F8" w:rsidR="00A25A55" w:rsidRPr="00AF5CAE" w:rsidRDefault="00A25A55" w:rsidP="00A25A55">
      <w:pPr>
        <w:rPr>
          <w:lang w:eastAsia="zh-CN"/>
        </w:rPr>
      </w:pPr>
      <w:r w:rsidRPr="00AF5CAE">
        <w:rPr>
          <w:lang w:eastAsia="zh-CN"/>
        </w:rPr>
        <w:t xml:space="preserve">See Appendix </w:t>
      </w:r>
      <w:r w:rsidR="001E6EE4">
        <w:rPr>
          <w:b/>
          <w:bCs/>
          <w:lang w:eastAsia="zh-CN"/>
        </w:rPr>
        <w:t>3</w:t>
      </w:r>
      <w:r w:rsidRPr="00AF5CAE">
        <w:rPr>
          <w:lang w:eastAsia="zh-CN"/>
        </w:rPr>
        <w:t>, Figures 19 to 27 for AM(R)S for 24 kHz</w:t>
      </w:r>
      <w:r w:rsidR="003A501A" w:rsidRPr="00AF5CAE">
        <w:rPr>
          <w:lang w:eastAsia="zh-CN"/>
        </w:rPr>
        <w:t xml:space="preserve"> QAM (Low/Medium/High) </w:t>
      </w:r>
      <w:r w:rsidRPr="00AF5CAE">
        <w:rPr>
          <w:lang w:eastAsia="zh-CN"/>
        </w:rPr>
        <w:t xml:space="preserve">measurement vs. emission mask results to correlate to results in Table 13 results. </w:t>
      </w:r>
    </w:p>
    <w:p w14:paraId="55D838C4" w14:textId="0A7F4697" w:rsidR="00A25A55" w:rsidRPr="00AF5CAE" w:rsidRDefault="00A25A55" w:rsidP="00A25A55">
      <w:pPr>
        <w:rPr>
          <w:lang w:eastAsia="zh-CN"/>
        </w:rPr>
      </w:pPr>
      <w:r w:rsidRPr="00AF5CAE">
        <w:rPr>
          <w:lang w:eastAsia="zh-CN"/>
        </w:rPr>
        <w:t xml:space="preserve">See Appendix </w:t>
      </w:r>
      <w:r w:rsidR="001E6EE4">
        <w:rPr>
          <w:b/>
          <w:bCs/>
          <w:lang w:eastAsia="zh-CN"/>
        </w:rPr>
        <w:t>3</w:t>
      </w:r>
      <w:r w:rsidRPr="00AF5CAE">
        <w:rPr>
          <w:lang w:eastAsia="zh-CN"/>
        </w:rPr>
        <w:t>, Figures 28 to 36 for AM(R)S for 48 kHz</w:t>
      </w:r>
      <w:r w:rsidR="003A501A" w:rsidRPr="00AF5CAE">
        <w:rPr>
          <w:lang w:eastAsia="zh-CN"/>
        </w:rPr>
        <w:t xml:space="preserve"> QAM (Low/Medium/High) </w:t>
      </w:r>
      <w:r w:rsidRPr="00AF5CAE">
        <w:rPr>
          <w:lang w:eastAsia="zh-CN"/>
        </w:rPr>
        <w:t xml:space="preserve">measurement vs. emission mask results to correlate to results in Table 13 results. </w:t>
      </w:r>
    </w:p>
    <w:p w14:paraId="06F44E9A" w14:textId="77777777" w:rsidR="004E625A" w:rsidRPr="00AF5CAE" w:rsidRDefault="004E625A" w:rsidP="00A25A55">
      <w:pPr>
        <w:rPr>
          <w:lang w:eastAsia="zh-CN"/>
        </w:rPr>
      </w:pPr>
    </w:p>
    <w:p w14:paraId="55EB0AF2" w14:textId="634BEB2F" w:rsidR="003A501A" w:rsidRPr="00AF5CAE" w:rsidRDefault="00DF6674" w:rsidP="00A25A55">
      <w:pPr>
        <w:rPr>
          <w:i/>
          <w:iCs/>
          <w:lang w:eastAsia="zh-CN"/>
        </w:rPr>
      </w:pPr>
      <w:r w:rsidRPr="00AF5CAE">
        <w:rPr>
          <w:i/>
          <w:iCs/>
          <w:lang w:eastAsia="zh-CN"/>
        </w:rPr>
        <w:t xml:space="preserve">Editor’s Note: </w:t>
      </w:r>
      <w:r w:rsidR="003A501A" w:rsidRPr="00AF5CAE">
        <w:rPr>
          <w:i/>
          <w:iCs/>
          <w:lang w:eastAsia="zh-CN"/>
        </w:rPr>
        <w:t>repeat for Fixed, Land Mobile, Broadcasting, Maritime Mobile, and Standard Frequency and Time</w:t>
      </w:r>
    </w:p>
    <w:p w14:paraId="3A214835" w14:textId="77777777" w:rsidR="00A25A55" w:rsidRPr="00AF5CAE" w:rsidRDefault="00A25A55" w:rsidP="0097745D">
      <w:pPr>
        <w:rPr>
          <w:lang w:eastAsia="zh-CN"/>
        </w:rPr>
      </w:pPr>
    </w:p>
    <w:p w14:paraId="3A08C5FF" w14:textId="1F1A4BC9" w:rsidR="004E625A" w:rsidRPr="00AF5CAE" w:rsidRDefault="004E625A" w:rsidP="004E625A">
      <w:pPr>
        <w:rPr>
          <w:b/>
          <w:bCs/>
          <w:sz w:val="28"/>
          <w:szCs w:val="28"/>
          <w:lang w:eastAsia="zh-CN"/>
        </w:rPr>
      </w:pPr>
      <w:r w:rsidRPr="00AF5CAE">
        <w:rPr>
          <w:b/>
          <w:bCs/>
          <w:sz w:val="28"/>
          <w:szCs w:val="28"/>
          <w:lang w:eastAsia="zh-CN"/>
        </w:rPr>
        <w:t xml:space="preserve">10.0. </w:t>
      </w:r>
      <w:r w:rsidRPr="00AF5CAE">
        <w:rPr>
          <w:b/>
          <w:bCs/>
          <w:sz w:val="28"/>
          <w:szCs w:val="28"/>
          <w:lang w:eastAsia="zh-CN"/>
        </w:rPr>
        <w:tab/>
        <w:t>Summary</w:t>
      </w:r>
    </w:p>
    <w:p w14:paraId="7DA0982E" w14:textId="3DBDA801" w:rsidR="004E625A" w:rsidRPr="00AF5CAE" w:rsidRDefault="004E625A" w:rsidP="004E625A">
      <w:pPr>
        <w:rPr>
          <w:lang w:eastAsia="zh-CN"/>
        </w:rPr>
      </w:pPr>
      <w:r w:rsidRPr="00AF5CAE">
        <w:rPr>
          <w:lang w:eastAsia="zh-CN"/>
        </w:rPr>
        <w:t>TBD</w:t>
      </w:r>
    </w:p>
    <w:p w14:paraId="1E998842" w14:textId="722887C4" w:rsidR="005A569C" w:rsidRPr="00AF5CAE" w:rsidRDefault="005A569C" w:rsidP="004E625A">
      <w:pPr>
        <w:rPr>
          <w:lang w:eastAsia="zh-CN"/>
        </w:rPr>
      </w:pPr>
    </w:p>
    <w:p w14:paraId="7DC4AD5E" w14:textId="77777777" w:rsidR="004E625A" w:rsidRPr="00AF5CAE" w:rsidRDefault="004E625A" w:rsidP="0097745D">
      <w:pPr>
        <w:rPr>
          <w:lang w:eastAsia="zh-CN"/>
        </w:rPr>
      </w:pPr>
    </w:p>
    <w:p w14:paraId="3798B51E" w14:textId="77777777" w:rsidR="006E2845" w:rsidRPr="00AF5CAE" w:rsidRDefault="006E2845" w:rsidP="001E54AD">
      <w:pPr>
        <w:rPr>
          <w:b/>
          <w:bCs/>
          <w:sz w:val="28"/>
          <w:szCs w:val="28"/>
          <w:lang w:eastAsia="zh-CN"/>
        </w:rPr>
      </w:pPr>
    </w:p>
    <w:p w14:paraId="161BF17F" w14:textId="77777777" w:rsidR="00F16662" w:rsidRDefault="00F16662">
      <w:pPr>
        <w:tabs>
          <w:tab w:val="clear" w:pos="1134"/>
          <w:tab w:val="clear" w:pos="1871"/>
          <w:tab w:val="clear" w:pos="2268"/>
        </w:tabs>
        <w:overflowPunct/>
        <w:autoSpaceDE/>
        <w:autoSpaceDN/>
        <w:adjustRightInd/>
        <w:spacing w:before="0"/>
        <w:textAlignment w:val="auto"/>
        <w:rPr>
          <w:b/>
          <w:bCs/>
          <w:sz w:val="28"/>
          <w:szCs w:val="22"/>
          <w:lang w:eastAsia="zh-CN"/>
        </w:rPr>
      </w:pPr>
      <w:r>
        <w:rPr>
          <w:b/>
          <w:bCs/>
          <w:sz w:val="28"/>
          <w:szCs w:val="22"/>
          <w:lang w:eastAsia="zh-CN"/>
        </w:rPr>
        <w:br w:type="page"/>
      </w:r>
    </w:p>
    <w:p w14:paraId="17E5B50F" w14:textId="428226EC" w:rsidR="00A22B4A" w:rsidRPr="00AF5CAE" w:rsidRDefault="00A22B4A" w:rsidP="00A22B4A">
      <w:pPr>
        <w:jc w:val="center"/>
        <w:rPr>
          <w:b/>
          <w:bCs/>
          <w:sz w:val="28"/>
          <w:szCs w:val="22"/>
          <w:lang w:eastAsia="zh-CN"/>
        </w:rPr>
      </w:pPr>
      <w:r w:rsidRPr="00AF5CAE">
        <w:rPr>
          <w:b/>
          <w:bCs/>
          <w:sz w:val="28"/>
          <w:szCs w:val="22"/>
          <w:lang w:eastAsia="zh-CN"/>
        </w:rPr>
        <w:lastRenderedPageBreak/>
        <w:t>APPENDIX</w:t>
      </w:r>
      <w:r w:rsidR="005110F4" w:rsidRPr="00AF5CAE">
        <w:rPr>
          <w:b/>
          <w:bCs/>
          <w:sz w:val="28"/>
          <w:szCs w:val="22"/>
          <w:lang w:eastAsia="zh-CN"/>
        </w:rPr>
        <w:t xml:space="preserve"> 1</w:t>
      </w:r>
      <w:r w:rsidRPr="00AF5CAE">
        <w:rPr>
          <w:b/>
          <w:bCs/>
          <w:sz w:val="28"/>
          <w:szCs w:val="22"/>
          <w:lang w:eastAsia="zh-CN"/>
        </w:rPr>
        <w:t xml:space="preserve"> </w:t>
      </w:r>
    </w:p>
    <w:p w14:paraId="39811D6B" w14:textId="3359AB55" w:rsidR="0042617B" w:rsidRDefault="00F16662" w:rsidP="0042617B">
      <w:pPr>
        <w:spacing w:before="360"/>
        <w:jc w:val="center"/>
        <w:rPr>
          <w:rFonts w:eastAsia="MS Mincho"/>
          <w:b/>
          <w:bCs/>
          <w:sz w:val="28"/>
          <w:szCs w:val="28"/>
        </w:rPr>
      </w:pPr>
      <w:r w:rsidRPr="00C1123C">
        <w:rPr>
          <w:rFonts w:eastAsia="MS Mincho"/>
          <w:b/>
          <w:bCs/>
          <w:sz w:val="28"/>
          <w:szCs w:val="28"/>
        </w:rPr>
        <w:t>References</w:t>
      </w:r>
    </w:p>
    <w:p w14:paraId="5A01FE25" w14:textId="77777777" w:rsidR="0042617B" w:rsidRDefault="0042617B" w:rsidP="0042617B">
      <w:pPr>
        <w:spacing w:before="360"/>
        <w:jc w:val="center"/>
        <w:rPr>
          <w:rFonts w:eastAsia="MS Mincho"/>
          <w:b/>
          <w:bCs/>
          <w:sz w:val="28"/>
          <w:szCs w:val="28"/>
        </w:rPr>
      </w:pPr>
    </w:p>
    <w:tbl>
      <w:tblPr>
        <w:tblW w:w="9625" w:type="dxa"/>
        <w:tblLook w:val="04A0" w:firstRow="1" w:lastRow="0" w:firstColumn="1" w:lastColumn="0" w:noHBand="0" w:noVBand="1"/>
      </w:tblPr>
      <w:tblGrid>
        <w:gridCol w:w="1082"/>
        <w:gridCol w:w="1032"/>
        <w:gridCol w:w="2751"/>
        <w:gridCol w:w="1434"/>
        <w:gridCol w:w="1350"/>
        <w:gridCol w:w="1976"/>
      </w:tblGrid>
      <w:tr w:rsidR="00357323" w:rsidRPr="00357323" w14:paraId="346DC777" w14:textId="77777777" w:rsidTr="00357323">
        <w:trPr>
          <w:trHeight w:val="104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1044B"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b/>
                <w:bCs/>
                <w:color w:val="000000"/>
                <w:sz w:val="20"/>
                <w:lang w:val="en-US"/>
              </w:rPr>
            </w:pPr>
            <w:r w:rsidRPr="00357323">
              <w:rPr>
                <w:rFonts w:ascii="Aptos Narrow" w:hAnsi="Aptos Narrow"/>
                <w:b/>
                <w:bCs/>
                <w:color w:val="000000"/>
                <w:sz w:val="20"/>
                <w:lang w:val="en-US"/>
              </w:rPr>
              <w:t>Document Section</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6EBE7282"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b/>
                <w:bCs/>
                <w:color w:val="000000"/>
                <w:sz w:val="20"/>
                <w:lang w:val="en-US"/>
              </w:rPr>
            </w:pPr>
            <w:r w:rsidRPr="00357323">
              <w:rPr>
                <w:rFonts w:ascii="Aptos Narrow" w:hAnsi="Aptos Narrow"/>
                <w:b/>
                <w:bCs/>
                <w:color w:val="000000"/>
                <w:sz w:val="20"/>
                <w:lang w:val="en-US"/>
              </w:rPr>
              <w:t>Item</w:t>
            </w:r>
          </w:p>
        </w:tc>
        <w:tc>
          <w:tcPr>
            <w:tcW w:w="2768" w:type="dxa"/>
            <w:tcBorders>
              <w:top w:val="single" w:sz="4" w:space="0" w:color="auto"/>
              <w:left w:val="nil"/>
              <w:bottom w:val="single" w:sz="4" w:space="0" w:color="auto"/>
              <w:right w:val="single" w:sz="4" w:space="0" w:color="auto"/>
            </w:tcBorders>
            <w:shd w:val="clear" w:color="auto" w:fill="auto"/>
            <w:vAlign w:val="center"/>
            <w:hideMark/>
          </w:tcPr>
          <w:p w14:paraId="1B3BC716"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b/>
                <w:bCs/>
                <w:color w:val="000000"/>
                <w:sz w:val="20"/>
                <w:lang w:val="en-US"/>
              </w:rPr>
            </w:pPr>
            <w:r w:rsidRPr="00357323">
              <w:rPr>
                <w:rFonts w:ascii="Aptos Narrow" w:hAnsi="Aptos Narrow"/>
                <w:b/>
                <w:bCs/>
                <w:color w:val="000000"/>
                <w:sz w:val="20"/>
                <w:lang w:val="en-US"/>
              </w:rPr>
              <w:t>Section 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F515328" w14:textId="05C542AF"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b/>
                <w:bCs/>
                <w:color w:val="000000"/>
                <w:sz w:val="20"/>
                <w:lang w:val="en-US"/>
              </w:rPr>
            </w:pPr>
            <w:r w:rsidRPr="00C96CFB">
              <w:rPr>
                <w:rFonts w:ascii="Aptos Narrow" w:hAnsi="Aptos Narrow"/>
                <w:b/>
                <w:bCs/>
                <w:color w:val="000000"/>
                <w:sz w:val="20"/>
                <w:lang w:val="en-US"/>
              </w:rPr>
              <w:t>Source Document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DF02043"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b/>
                <w:bCs/>
                <w:color w:val="000000"/>
                <w:sz w:val="20"/>
                <w:lang w:val="en-US"/>
              </w:rPr>
            </w:pPr>
            <w:r w:rsidRPr="00357323">
              <w:rPr>
                <w:rFonts w:ascii="Aptos Narrow" w:hAnsi="Aptos Narrow"/>
                <w:b/>
                <w:bCs/>
                <w:color w:val="000000"/>
                <w:sz w:val="20"/>
                <w:lang w:val="en-US"/>
              </w:rPr>
              <w:t>Liaised From Working Party</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1012986A" w14:textId="2993B186" w:rsidR="00357323" w:rsidRPr="00357323" w:rsidRDefault="00357323" w:rsidP="00357323">
            <w:pPr>
              <w:tabs>
                <w:tab w:val="clear" w:pos="1134"/>
                <w:tab w:val="clear" w:pos="1871"/>
                <w:tab w:val="clear" w:pos="2268"/>
              </w:tabs>
              <w:overflowPunct/>
              <w:autoSpaceDE/>
              <w:autoSpaceDN/>
              <w:adjustRightInd/>
              <w:spacing w:before="0"/>
              <w:jc w:val="center"/>
              <w:textAlignment w:val="auto"/>
              <w:rPr>
                <w:b/>
                <w:bCs/>
                <w:color w:val="000000"/>
                <w:sz w:val="20"/>
                <w:lang w:val="en-US"/>
              </w:rPr>
            </w:pPr>
            <w:r w:rsidRPr="00357323">
              <w:rPr>
                <w:b/>
                <w:bCs/>
                <w:color w:val="000000"/>
                <w:sz w:val="20"/>
                <w:lang w:val="en-US"/>
              </w:rPr>
              <w:t xml:space="preserve">Additional </w:t>
            </w:r>
            <w:r w:rsidRPr="00C96CFB">
              <w:rPr>
                <w:b/>
                <w:bCs/>
                <w:color w:val="000000"/>
                <w:sz w:val="20"/>
                <w:lang w:val="en-US"/>
              </w:rPr>
              <w:t>ITU Reports</w:t>
            </w:r>
            <w:r w:rsidRPr="00357323">
              <w:rPr>
                <w:b/>
                <w:bCs/>
                <w:color w:val="000000"/>
                <w:sz w:val="20"/>
                <w:lang w:val="en-US"/>
              </w:rPr>
              <w:t xml:space="preserve"> and Recommendations not included in liaisons and other supplemental references</w:t>
            </w:r>
          </w:p>
        </w:tc>
      </w:tr>
      <w:tr w:rsidR="00357323" w:rsidRPr="00357323" w14:paraId="6E70C181" w14:textId="77777777" w:rsidTr="00357323">
        <w:trPr>
          <w:trHeight w:val="54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7289F978"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3</w:t>
            </w:r>
          </w:p>
        </w:tc>
        <w:tc>
          <w:tcPr>
            <w:tcW w:w="1032" w:type="dxa"/>
            <w:tcBorders>
              <w:top w:val="nil"/>
              <w:left w:val="nil"/>
              <w:bottom w:val="single" w:sz="4" w:space="0" w:color="auto"/>
              <w:right w:val="single" w:sz="4" w:space="0" w:color="auto"/>
            </w:tcBorders>
            <w:shd w:val="clear" w:color="auto" w:fill="auto"/>
            <w:vAlign w:val="center"/>
            <w:hideMark/>
          </w:tcPr>
          <w:p w14:paraId="3234573F"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Table 1</w:t>
            </w:r>
          </w:p>
        </w:tc>
        <w:tc>
          <w:tcPr>
            <w:tcW w:w="2768" w:type="dxa"/>
            <w:tcBorders>
              <w:top w:val="nil"/>
              <w:left w:val="nil"/>
              <w:bottom w:val="single" w:sz="4" w:space="0" w:color="auto"/>
              <w:right w:val="single" w:sz="4" w:space="0" w:color="auto"/>
            </w:tcBorders>
            <w:shd w:val="clear" w:color="000000" w:fill="FFFFFF"/>
            <w:vAlign w:val="center"/>
            <w:hideMark/>
          </w:tcPr>
          <w:p w14:paraId="1D03E009" w14:textId="4E1AEB70" w:rsidR="00357323" w:rsidRPr="00357323" w:rsidRDefault="00357323" w:rsidP="00357323">
            <w:pPr>
              <w:tabs>
                <w:tab w:val="clear" w:pos="1134"/>
                <w:tab w:val="clear" w:pos="1871"/>
                <w:tab w:val="clear" w:pos="2268"/>
              </w:tabs>
              <w:overflowPunct/>
              <w:autoSpaceDE/>
              <w:autoSpaceDN/>
              <w:adjustRightInd/>
              <w:spacing w:before="0"/>
              <w:textAlignment w:val="auto"/>
              <w:rPr>
                <w:rFonts w:ascii="Verdana" w:hAnsi="Verdana"/>
                <w:color w:val="000000"/>
                <w:sz w:val="20"/>
                <w:lang w:val="en-US"/>
              </w:rPr>
            </w:pPr>
            <w:r w:rsidRPr="00357323">
              <w:rPr>
                <w:rFonts w:ascii="Verdana" w:hAnsi="Verdana"/>
                <w:color w:val="000000"/>
                <w:sz w:val="20"/>
                <w:lang w:val="en-US"/>
              </w:rPr>
              <w:t>Appendix 26 (Rev. WRC-15</w:t>
            </w:r>
            <w:r w:rsidRPr="00357323">
              <w:rPr>
                <w:rFonts w:ascii="Verdana" w:hAnsi="Verdana"/>
                <w:color w:val="000000"/>
                <w:sz w:val="20"/>
                <w:lang w:val="en-US"/>
              </w:rPr>
              <w:t>) Frequency</w:t>
            </w:r>
            <w:r w:rsidRPr="00357323">
              <w:rPr>
                <w:rFonts w:ascii="Verdana" w:hAnsi="Verdana"/>
                <w:color w:val="000000"/>
                <w:sz w:val="20"/>
                <w:lang w:val="en-US"/>
              </w:rPr>
              <w:t xml:space="preserve"> Ranges Exclusive to AM(OR)S (kHz)</w:t>
            </w:r>
          </w:p>
        </w:tc>
        <w:tc>
          <w:tcPr>
            <w:tcW w:w="1440" w:type="dxa"/>
            <w:tcBorders>
              <w:top w:val="nil"/>
              <w:left w:val="nil"/>
              <w:bottom w:val="single" w:sz="4" w:space="0" w:color="auto"/>
              <w:right w:val="single" w:sz="4" w:space="0" w:color="auto"/>
            </w:tcBorders>
            <w:shd w:val="clear" w:color="auto" w:fill="auto"/>
            <w:vAlign w:val="center"/>
            <w:hideMark/>
          </w:tcPr>
          <w:p w14:paraId="38B66C12"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Appendix 26</w:t>
            </w:r>
          </w:p>
        </w:tc>
        <w:tc>
          <w:tcPr>
            <w:tcW w:w="1350" w:type="dxa"/>
            <w:tcBorders>
              <w:top w:val="nil"/>
              <w:left w:val="nil"/>
              <w:bottom w:val="single" w:sz="4" w:space="0" w:color="auto"/>
              <w:right w:val="single" w:sz="4" w:space="0" w:color="auto"/>
            </w:tcBorders>
            <w:shd w:val="clear" w:color="auto" w:fill="auto"/>
            <w:noWrap/>
            <w:vAlign w:val="center"/>
            <w:hideMark/>
          </w:tcPr>
          <w:p w14:paraId="495CCE39"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5C</w:t>
            </w:r>
          </w:p>
        </w:tc>
        <w:tc>
          <w:tcPr>
            <w:tcW w:w="1980" w:type="dxa"/>
            <w:tcBorders>
              <w:top w:val="nil"/>
              <w:left w:val="nil"/>
              <w:bottom w:val="single" w:sz="4" w:space="0" w:color="auto"/>
              <w:right w:val="single" w:sz="4" w:space="0" w:color="auto"/>
            </w:tcBorders>
            <w:shd w:val="clear" w:color="auto" w:fill="auto"/>
            <w:vAlign w:val="center"/>
            <w:hideMark/>
          </w:tcPr>
          <w:p w14:paraId="086038D4" w14:textId="137A06ED"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19B94E2D" w14:textId="77777777" w:rsidTr="00357323">
        <w:trPr>
          <w:trHeight w:val="54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76BC5D4F"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4</w:t>
            </w:r>
          </w:p>
        </w:tc>
        <w:tc>
          <w:tcPr>
            <w:tcW w:w="1032" w:type="dxa"/>
            <w:tcBorders>
              <w:top w:val="nil"/>
              <w:left w:val="nil"/>
              <w:bottom w:val="single" w:sz="4" w:space="0" w:color="auto"/>
              <w:right w:val="single" w:sz="4" w:space="0" w:color="auto"/>
            </w:tcBorders>
            <w:shd w:val="clear" w:color="auto" w:fill="auto"/>
            <w:vAlign w:val="center"/>
            <w:hideMark/>
          </w:tcPr>
          <w:p w14:paraId="33548BD2"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Table 2</w:t>
            </w:r>
          </w:p>
        </w:tc>
        <w:tc>
          <w:tcPr>
            <w:tcW w:w="2768" w:type="dxa"/>
            <w:tcBorders>
              <w:top w:val="nil"/>
              <w:left w:val="nil"/>
              <w:bottom w:val="single" w:sz="4" w:space="0" w:color="auto"/>
              <w:right w:val="single" w:sz="4" w:space="0" w:color="auto"/>
            </w:tcBorders>
            <w:shd w:val="clear" w:color="000000" w:fill="FFFFFF"/>
            <w:vAlign w:val="center"/>
            <w:hideMark/>
          </w:tcPr>
          <w:p w14:paraId="4D84D553" w14:textId="77777777" w:rsidR="00357323" w:rsidRPr="00357323" w:rsidRDefault="00357323" w:rsidP="00357323">
            <w:pPr>
              <w:tabs>
                <w:tab w:val="clear" w:pos="1134"/>
                <w:tab w:val="clear" w:pos="1871"/>
                <w:tab w:val="clear" w:pos="2268"/>
              </w:tabs>
              <w:overflowPunct/>
              <w:autoSpaceDE/>
              <w:autoSpaceDN/>
              <w:adjustRightInd/>
              <w:spacing w:before="0"/>
              <w:textAlignment w:val="auto"/>
              <w:rPr>
                <w:rFonts w:ascii="Verdana" w:hAnsi="Verdana"/>
                <w:color w:val="000000"/>
                <w:sz w:val="20"/>
                <w:lang w:val="en-US"/>
              </w:rPr>
            </w:pPr>
            <w:r w:rsidRPr="00357323">
              <w:rPr>
                <w:rFonts w:ascii="Verdana" w:hAnsi="Verdana"/>
                <w:color w:val="000000"/>
                <w:sz w:val="20"/>
                <w:lang w:val="en-US"/>
              </w:rPr>
              <w:t>Incumbent Primary   Services In-Band and Adjacent to AM(OR)S Allocations</w:t>
            </w:r>
          </w:p>
        </w:tc>
        <w:tc>
          <w:tcPr>
            <w:tcW w:w="1440" w:type="dxa"/>
            <w:tcBorders>
              <w:top w:val="nil"/>
              <w:left w:val="nil"/>
              <w:bottom w:val="single" w:sz="4" w:space="0" w:color="auto"/>
              <w:right w:val="single" w:sz="4" w:space="0" w:color="auto"/>
            </w:tcBorders>
            <w:shd w:val="clear" w:color="auto" w:fill="auto"/>
            <w:vAlign w:val="center"/>
            <w:hideMark/>
          </w:tcPr>
          <w:p w14:paraId="7BF8A96A"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Article 5 of the ITU Radio Regulations</w:t>
            </w:r>
          </w:p>
        </w:tc>
        <w:tc>
          <w:tcPr>
            <w:tcW w:w="1350" w:type="dxa"/>
            <w:tcBorders>
              <w:top w:val="nil"/>
              <w:left w:val="nil"/>
              <w:bottom w:val="single" w:sz="4" w:space="0" w:color="auto"/>
              <w:right w:val="single" w:sz="4" w:space="0" w:color="auto"/>
            </w:tcBorders>
            <w:shd w:val="clear" w:color="auto" w:fill="auto"/>
            <w:noWrap/>
            <w:vAlign w:val="center"/>
            <w:hideMark/>
          </w:tcPr>
          <w:p w14:paraId="0D8846AA" w14:textId="4B6876A8"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400BA4AD"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r w:rsidRPr="00357323">
              <w:rPr>
                <w:color w:val="000000"/>
                <w:sz w:val="20"/>
                <w:lang w:val="en-US"/>
              </w:rPr>
              <w:t>X</w:t>
            </w:r>
          </w:p>
        </w:tc>
      </w:tr>
      <w:tr w:rsidR="00357323" w:rsidRPr="00357323" w14:paraId="23B5A235" w14:textId="77777777" w:rsidTr="00357323">
        <w:trPr>
          <w:trHeight w:val="54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74F8D934"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5.1</w:t>
            </w:r>
          </w:p>
        </w:tc>
        <w:tc>
          <w:tcPr>
            <w:tcW w:w="1032" w:type="dxa"/>
            <w:tcBorders>
              <w:top w:val="nil"/>
              <w:left w:val="nil"/>
              <w:bottom w:val="single" w:sz="4" w:space="0" w:color="auto"/>
              <w:right w:val="single" w:sz="4" w:space="0" w:color="auto"/>
            </w:tcBorders>
            <w:shd w:val="clear" w:color="auto" w:fill="auto"/>
            <w:vAlign w:val="center"/>
            <w:hideMark/>
          </w:tcPr>
          <w:p w14:paraId="09B19D53"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Table 3</w:t>
            </w:r>
          </w:p>
        </w:tc>
        <w:tc>
          <w:tcPr>
            <w:tcW w:w="2768" w:type="dxa"/>
            <w:tcBorders>
              <w:top w:val="nil"/>
              <w:left w:val="nil"/>
              <w:bottom w:val="single" w:sz="4" w:space="0" w:color="auto"/>
              <w:right w:val="single" w:sz="4" w:space="0" w:color="auto"/>
            </w:tcBorders>
            <w:shd w:val="clear" w:color="000000" w:fill="FFFFFF"/>
            <w:vAlign w:val="center"/>
            <w:hideMark/>
          </w:tcPr>
          <w:p w14:paraId="7DED2F52" w14:textId="391270B1" w:rsidR="00357323" w:rsidRPr="00357323" w:rsidRDefault="00357323" w:rsidP="00357323">
            <w:pPr>
              <w:tabs>
                <w:tab w:val="clear" w:pos="1134"/>
                <w:tab w:val="clear" w:pos="1871"/>
                <w:tab w:val="clear" w:pos="2268"/>
              </w:tabs>
              <w:overflowPunct/>
              <w:autoSpaceDE/>
              <w:autoSpaceDN/>
              <w:adjustRightInd/>
              <w:spacing w:before="0"/>
              <w:textAlignment w:val="auto"/>
              <w:rPr>
                <w:rFonts w:ascii="Verdana" w:hAnsi="Verdana"/>
                <w:color w:val="000000"/>
                <w:sz w:val="20"/>
                <w:lang w:val="en-US"/>
              </w:rPr>
            </w:pPr>
            <w:r w:rsidRPr="00357323">
              <w:rPr>
                <w:rFonts w:ascii="Verdana" w:hAnsi="Verdana"/>
                <w:color w:val="000000"/>
                <w:sz w:val="20"/>
                <w:lang w:val="en-US"/>
              </w:rPr>
              <w:t xml:space="preserve">Legacy AM(OR)S Power Limits for </w:t>
            </w:r>
            <w:r w:rsidRPr="00357323">
              <w:rPr>
                <w:rFonts w:ascii="Verdana" w:hAnsi="Verdana"/>
                <w:color w:val="000000"/>
                <w:sz w:val="20"/>
                <w:lang w:val="en-US"/>
              </w:rPr>
              <w:t>Aeronautical</w:t>
            </w:r>
            <w:r w:rsidRPr="00357323">
              <w:rPr>
                <w:rFonts w:ascii="Verdana" w:hAnsi="Verdana"/>
                <w:color w:val="000000"/>
                <w:sz w:val="20"/>
                <w:lang w:val="en-US"/>
              </w:rPr>
              <w:t xml:space="preserve"> and Aircraft Stations</w:t>
            </w:r>
          </w:p>
        </w:tc>
        <w:tc>
          <w:tcPr>
            <w:tcW w:w="1440" w:type="dxa"/>
            <w:tcBorders>
              <w:top w:val="nil"/>
              <w:left w:val="nil"/>
              <w:bottom w:val="single" w:sz="4" w:space="0" w:color="auto"/>
              <w:right w:val="single" w:sz="4" w:space="0" w:color="auto"/>
            </w:tcBorders>
            <w:shd w:val="clear" w:color="auto" w:fill="auto"/>
            <w:vAlign w:val="center"/>
            <w:hideMark/>
          </w:tcPr>
          <w:p w14:paraId="0F3D6982"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Appendix 26</w:t>
            </w:r>
          </w:p>
        </w:tc>
        <w:tc>
          <w:tcPr>
            <w:tcW w:w="1350" w:type="dxa"/>
            <w:tcBorders>
              <w:top w:val="nil"/>
              <w:left w:val="nil"/>
              <w:bottom w:val="single" w:sz="4" w:space="0" w:color="auto"/>
              <w:right w:val="single" w:sz="4" w:space="0" w:color="auto"/>
            </w:tcBorders>
            <w:shd w:val="clear" w:color="auto" w:fill="auto"/>
            <w:noWrap/>
            <w:vAlign w:val="center"/>
            <w:hideMark/>
          </w:tcPr>
          <w:p w14:paraId="4205587F"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5C</w:t>
            </w:r>
          </w:p>
        </w:tc>
        <w:tc>
          <w:tcPr>
            <w:tcW w:w="1980" w:type="dxa"/>
            <w:tcBorders>
              <w:top w:val="nil"/>
              <w:left w:val="nil"/>
              <w:bottom w:val="single" w:sz="4" w:space="0" w:color="auto"/>
              <w:right w:val="single" w:sz="4" w:space="0" w:color="auto"/>
            </w:tcBorders>
            <w:shd w:val="clear" w:color="auto" w:fill="auto"/>
            <w:vAlign w:val="center"/>
            <w:hideMark/>
          </w:tcPr>
          <w:p w14:paraId="6220E9C9" w14:textId="019CEC98"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7F1A31FD"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0A1C8B19" w14:textId="7C2D235C"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0410E845"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Table 4</w:t>
            </w:r>
          </w:p>
        </w:tc>
        <w:tc>
          <w:tcPr>
            <w:tcW w:w="2768" w:type="dxa"/>
            <w:tcBorders>
              <w:top w:val="nil"/>
              <w:left w:val="nil"/>
              <w:bottom w:val="single" w:sz="4" w:space="0" w:color="auto"/>
              <w:right w:val="single" w:sz="4" w:space="0" w:color="auto"/>
            </w:tcBorders>
            <w:shd w:val="clear" w:color="000000" w:fill="FFFFFF"/>
            <w:vAlign w:val="center"/>
            <w:hideMark/>
          </w:tcPr>
          <w:p w14:paraId="17AB5CA9" w14:textId="77777777" w:rsidR="00357323" w:rsidRPr="00357323" w:rsidRDefault="00357323" w:rsidP="00357323">
            <w:pPr>
              <w:tabs>
                <w:tab w:val="clear" w:pos="1134"/>
                <w:tab w:val="clear" w:pos="1871"/>
                <w:tab w:val="clear" w:pos="2268"/>
              </w:tabs>
              <w:overflowPunct/>
              <w:autoSpaceDE/>
              <w:autoSpaceDN/>
              <w:adjustRightInd/>
              <w:spacing w:before="0"/>
              <w:textAlignment w:val="auto"/>
              <w:rPr>
                <w:rFonts w:ascii="Verdana" w:hAnsi="Verdana"/>
                <w:color w:val="000000"/>
                <w:sz w:val="20"/>
                <w:lang w:val="en-US"/>
              </w:rPr>
            </w:pPr>
            <w:r w:rsidRPr="00357323">
              <w:rPr>
                <w:rFonts w:ascii="Verdana" w:hAnsi="Verdana"/>
                <w:color w:val="000000"/>
                <w:sz w:val="20"/>
                <w:lang w:val="en-US"/>
              </w:rPr>
              <w:t>Legacy AM(OR)S Typical Transmitter Parameters</w:t>
            </w:r>
          </w:p>
        </w:tc>
        <w:tc>
          <w:tcPr>
            <w:tcW w:w="1440" w:type="dxa"/>
            <w:tcBorders>
              <w:top w:val="nil"/>
              <w:left w:val="nil"/>
              <w:bottom w:val="single" w:sz="4" w:space="0" w:color="auto"/>
              <w:right w:val="single" w:sz="4" w:space="0" w:color="auto"/>
            </w:tcBorders>
            <w:shd w:val="clear" w:color="auto" w:fill="auto"/>
            <w:vAlign w:val="center"/>
            <w:hideMark/>
          </w:tcPr>
          <w:p w14:paraId="240E7EB6" w14:textId="6AB27DB3"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ICAO</w:t>
            </w:r>
          </w:p>
        </w:tc>
        <w:tc>
          <w:tcPr>
            <w:tcW w:w="1350" w:type="dxa"/>
            <w:tcBorders>
              <w:top w:val="nil"/>
              <w:left w:val="nil"/>
              <w:bottom w:val="single" w:sz="4" w:space="0" w:color="auto"/>
              <w:right w:val="single" w:sz="4" w:space="0" w:color="auto"/>
            </w:tcBorders>
            <w:shd w:val="clear" w:color="auto" w:fill="auto"/>
            <w:noWrap/>
            <w:vAlign w:val="center"/>
            <w:hideMark/>
          </w:tcPr>
          <w:p w14:paraId="5B1FD240" w14:textId="5C8D3C61"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6ED1BBB0"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r w:rsidRPr="00357323">
              <w:rPr>
                <w:color w:val="000000"/>
                <w:sz w:val="20"/>
                <w:lang w:val="en-US"/>
              </w:rPr>
              <w:t>X</w:t>
            </w:r>
          </w:p>
        </w:tc>
      </w:tr>
      <w:tr w:rsidR="00357323" w:rsidRPr="00357323" w14:paraId="6B42C77C"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2AFCBC36" w14:textId="315234D9"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3CCD1C7D"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Table 5</w:t>
            </w:r>
          </w:p>
        </w:tc>
        <w:tc>
          <w:tcPr>
            <w:tcW w:w="2768" w:type="dxa"/>
            <w:tcBorders>
              <w:top w:val="nil"/>
              <w:left w:val="nil"/>
              <w:bottom w:val="single" w:sz="4" w:space="0" w:color="auto"/>
              <w:right w:val="single" w:sz="4" w:space="0" w:color="auto"/>
            </w:tcBorders>
            <w:shd w:val="clear" w:color="000000" w:fill="FFFFFF"/>
            <w:vAlign w:val="center"/>
            <w:hideMark/>
          </w:tcPr>
          <w:p w14:paraId="23CABC15" w14:textId="77777777" w:rsidR="00357323" w:rsidRPr="00357323" w:rsidRDefault="00357323" w:rsidP="00357323">
            <w:pPr>
              <w:tabs>
                <w:tab w:val="clear" w:pos="1134"/>
                <w:tab w:val="clear" w:pos="1871"/>
                <w:tab w:val="clear" w:pos="2268"/>
              </w:tabs>
              <w:overflowPunct/>
              <w:autoSpaceDE/>
              <w:autoSpaceDN/>
              <w:adjustRightInd/>
              <w:spacing w:before="0"/>
              <w:textAlignment w:val="auto"/>
              <w:rPr>
                <w:rFonts w:ascii="Verdana" w:hAnsi="Verdana"/>
                <w:color w:val="000000"/>
                <w:sz w:val="20"/>
                <w:lang w:val="en-US"/>
              </w:rPr>
            </w:pPr>
            <w:r w:rsidRPr="00357323">
              <w:rPr>
                <w:rFonts w:ascii="Verdana" w:hAnsi="Verdana"/>
                <w:color w:val="000000"/>
                <w:sz w:val="20"/>
                <w:lang w:val="en-US"/>
              </w:rPr>
              <w:t>Legacy AM(OR)S Emission Mask</w:t>
            </w:r>
          </w:p>
        </w:tc>
        <w:tc>
          <w:tcPr>
            <w:tcW w:w="1440" w:type="dxa"/>
            <w:tcBorders>
              <w:top w:val="nil"/>
              <w:left w:val="nil"/>
              <w:bottom w:val="single" w:sz="4" w:space="0" w:color="auto"/>
              <w:right w:val="single" w:sz="4" w:space="0" w:color="auto"/>
            </w:tcBorders>
            <w:shd w:val="clear" w:color="auto" w:fill="auto"/>
            <w:vAlign w:val="center"/>
            <w:hideMark/>
          </w:tcPr>
          <w:p w14:paraId="339E2ED9"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Annex 3.2 to Document 5C/152</w:t>
            </w:r>
          </w:p>
        </w:tc>
        <w:tc>
          <w:tcPr>
            <w:tcW w:w="1350" w:type="dxa"/>
            <w:tcBorders>
              <w:top w:val="nil"/>
              <w:left w:val="nil"/>
              <w:bottom w:val="single" w:sz="4" w:space="0" w:color="auto"/>
              <w:right w:val="single" w:sz="4" w:space="0" w:color="auto"/>
            </w:tcBorders>
            <w:shd w:val="clear" w:color="auto" w:fill="auto"/>
            <w:noWrap/>
            <w:vAlign w:val="center"/>
            <w:hideMark/>
          </w:tcPr>
          <w:p w14:paraId="5677FDAB"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5C</w:t>
            </w:r>
          </w:p>
        </w:tc>
        <w:tc>
          <w:tcPr>
            <w:tcW w:w="1980" w:type="dxa"/>
            <w:tcBorders>
              <w:top w:val="nil"/>
              <w:left w:val="nil"/>
              <w:bottom w:val="single" w:sz="4" w:space="0" w:color="auto"/>
              <w:right w:val="single" w:sz="4" w:space="0" w:color="auto"/>
            </w:tcBorders>
            <w:shd w:val="clear" w:color="auto" w:fill="auto"/>
            <w:vAlign w:val="center"/>
            <w:hideMark/>
          </w:tcPr>
          <w:p w14:paraId="544B63DC" w14:textId="39C239FB"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31DB70FC"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7BEBD4B5" w14:textId="6B372128"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214C1CEA"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Figure 1</w:t>
            </w:r>
          </w:p>
        </w:tc>
        <w:tc>
          <w:tcPr>
            <w:tcW w:w="2768" w:type="dxa"/>
            <w:tcBorders>
              <w:top w:val="nil"/>
              <w:left w:val="nil"/>
              <w:bottom w:val="single" w:sz="4" w:space="0" w:color="auto"/>
              <w:right w:val="single" w:sz="4" w:space="0" w:color="auto"/>
            </w:tcBorders>
            <w:shd w:val="clear" w:color="000000" w:fill="FFFFFF"/>
            <w:vAlign w:val="center"/>
            <w:hideMark/>
          </w:tcPr>
          <w:p w14:paraId="7FFE0BE7" w14:textId="77777777" w:rsidR="00357323" w:rsidRPr="00357323" w:rsidRDefault="00357323" w:rsidP="00357323">
            <w:pPr>
              <w:tabs>
                <w:tab w:val="clear" w:pos="1134"/>
                <w:tab w:val="clear" w:pos="1871"/>
                <w:tab w:val="clear" w:pos="2268"/>
              </w:tabs>
              <w:overflowPunct/>
              <w:autoSpaceDE/>
              <w:autoSpaceDN/>
              <w:adjustRightInd/>
              <w:spacing w:before="0"/>
              <w:textAlignment w:val="auto"/>
              <w:rPr>
                <w:rFonts w:ascii="Verdana" w:hAnsi="Verdana"/>
                <w:color w:val="000000"/>
                <w:sz w:val="20"/>
                <w:lang w:val="en-US"/>
              </w:rPr>
            </w:pPr>
            <w:r w:rsidRPr="00357323">
              <w:rPr>
                <w:rFonts w:ascii="Verdana" w:hAnsi="Verdana"/>
                <w:color w:val="000000"/>
                <w:sz w:val="20"/>
                <w:lang w:val="en-US"/>
              </w:rPr>
              <w:t>Legacy AM(OR)S Emission Mask</w:t>
            </w:r>
          </w:p>
        </w:tc>
        <w:tc>
          <w:tcPr>
            <w:tcW w:w="1440" w:type="dxa"/>
            <w:tcBorders>
              <w:top w:val="nil"/>
              <w:left w:val="nil"/>
              <w:bottom w:val="single" w:sz="4" w:space="0" w:color="auto"/>
              <w:right w:val="single" w:sz="4" w:space="0" w:color="auto"/>
            </w:tcBorders>
            <w:shd w:val="clear" w:color="auto" w:fill="auto"/>
            <w:vAlign w:val="center"/>
            <w:hideMark/>
          </w:tcPr>
          <w:p w14:paraId="501BA763"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Annex 3.2 to Document 5C/152</w:t>
            </w:r>
          </w:p>
        </w:tc>
        <w:tc>
          <w:tcPr>
            <w:tcW w:w="1350" w:type="dxa"/>
            <w:tcBorders>
              <w:top w:val="nil"/>
              <w:left w:val="nil"/>
              <w:bottom w:val="single" w:sz="4" w:space="0" w:color="auto"/>
              <w:right w:val="single" w:sz="4" w:space="0" w:color="auto"/>
            </w:tcBorders>
            <w:shd w:val="clear" w:color="auto" w:fill="auto"/>
            <w:noWrap/>
            <w:vAlign w:val="center"/>
            <w:hideMark/>
          </w:tcPr>
          <w:p w14:paraId="4FF14E37"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5C</w:t>
            </w:r>
          </w:p>
        </w:tc>
        <w:tc>
          <w:tcPr>
            <w:tcW w:w="1980" w:type="dxa"/>
            <w:tcBorders>
              <w:top w:val="nil"/>
              <w:left w:val="nil"/>
              <w:bottom w:val="single" w:sz="4" w:space="0" w:color="auto"/>
              <w:right w:val="single" w:sz="4" w:space="0" w:color="auto"/>
            </w:tcBorders>
            <w:shd w:val="clear" w:color="auto" w:fill="auto"/>
            <w:vAlign w:val="center"/>
            <w:hideMark/>
          </w:tcPr>
          <w:p w14:paraId="7752783B" w14:textId="3CFFE69B"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57128B8C"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4A8A4FA2" w14:textId="403E9184"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371DDCC2"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Table 6</w:t>
            </w:r>
          </w:p>
        </w:tc>
        <w:tc>
          <w:tcPr>
            <w:tcW w:w="2768" w:type="dxa"/>
            <w:tcBorders>
              <w:top w:val="nil"/>
              <w:left w:val="nil"/>
              <w:bottom w:val="single" w:sz="4" w:space="0" w:color="auto"/>
              <w:right w:val="single" w:sz="4" w:space="0" w:color="auto"/>
            </w:tcBorders>
            <w:shd w:val="clear" w:color="000000" w:fill="FFFFFF"/>
            <w:vAlign w:val="center"/>
            <w:hideMark/>
          </w:tcPr>
          <w:p w14:paraId="0FAACF54" w14:textId="77777777" w:rsidR="00357323" w:rsidRPr="00357323" w:rsidRDefault="00357323" w:rsidP="00357323">
            <w:pPr>
              <w:tabs>
                <w:tab w:val="clear" w:pos="1134"/>
                <w:tab w:val="clear" w:pos="1871"/>
                <w:tab w:val="clear" w:pos="2268"/>
              </w:tabs>
              <w:overflowPunct/>
              <w:autoSpaceDE/>
              <w:autoSpaceDN/>
              <w:adjustRightInd/>
              <w:spacing w:before="0"/>
              <w:textAlignment w:val="auto"/>
              <w:rPr>
                <w:rFonts w:ascii="Verdana" w:hAnsi="Verdana"/>
                <w:color w:val="000000"/>
                <w:sz w:val="20"/>
                <w:lang w:val="en-US"/>
              </w:rPr>
            </w:pPr>
            <w:r w:rsidRPr="00357323">
              <w:rPr>
                <w:rFonts w:ascii="Verdana" w:hAnsi="Verdana"/>
                <w:color w:val="000000"/>
                <w:sz w:val="20"/>
                <w:lang w:val="en-US"/>
              </w:rPr>
              <w:t>Legacy AM(OR)S Typical Receiver Parameters</w:t>
            </w:r>
          </w:p>
        </w:tc>
        <w:tc>
          <w:tcPr>
            <w:tcW w:w="1440" w:type="dxa"/>
            <w:tcBorders>
              <w:top w:val="nil"/>
              <w:left w:val="nil"/>
              <w:bottom w:val="single" w:sz="4" w:space="0" w:color="auto"/>
              <w:right w:val="single" w:sz="4" w:space="0" w:color="auto"/>
            </w:tcBorders>
            <w:shd w:val="clear" w:color="auto" w:fill="auto"/>
            <w:vAlign w:val="center"/>
            <w:hideMark/>
          </w:tcPr>
          <w:p w14:paraId="26E07C9E"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ICAO</w:t>
            </w:r>
          </w:p>
        </w:tc>
        <w:tc>
          <w:tcPr>
            <w:tcW w:w="1350" w:type="dxa"/>
            <w:tcBorders>
              <w:top w:val="nil"/>
              <w:left w:val="nil"/>
              <w:bottom w:val="single" w:sz="4" w:space="0" w:color="auto"/>
              <w:right w:val="single" w:sz="4" w:space="0" w:color="auto"/>
            </w:tcBorders>
            <w:shd w:val="clear" w:color="auto" w:fill="auto"/>
            <w:noWrap/>
            <w:vAlign w:val="center"/>
            <w:hideMark/>
          </w:tcPr>
          <w:p w14:paraId="0D198E98" w14:textId="3B613A30"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288024DA"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r w:rsidRPr="00357323">
              <w:rPr>
                <w:color w:val="000000"/>
                <w:sz w:val="20"/>
                <w:lang w:val="en-US"/>
              </w:rPr>
              <w:t>X</w:t>
            </w:r>
          </w:p>
        </w:tc>
      </w:tr>
      <w:tr w:rsidR="00357323" w:rsidRPr="00357323" w14:paraId="70CBC380"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7D805737"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5.2</w:t>
            </w:r>
          </w:p>
        </w:tc>
        <w:tc>
          <w:tcPr>
            <w:tcW w:w="1032" w:type="dxa"/>
            <w:tcBorders>
              <w:top w:val="nil"/>
              <w:left w:val="nil"/>
              <w:bottom w:val="single" w:sz="4" w:space="0" w:color="auto"/>
              <w:right w:val="single" w:sz="4" w:space="0" w:color="auto"/>
            </w:tcBorders>
            <w:shd w:val="clear" w:color="auto" w:fill="auto"/>
            <w:vAlign w:val="center"/>
            <w:hideMark/>
          </w:tcPr>
          <w:p w14:paraId="3F9EE59F"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Table 7</w:t>
            </w:r>
          </w:p>
        </w:tc>
        <w:tc>
          <w:tcPr>
            <w:tcW w:w="2768" w:type="dxa"/>
            <w:tcBorders>
              <w:top w:val="nil"/>
              <w:left w:val="nil"/>
              <w:bottom w:val="single" w:sz="4" w:space="0" w:color="auto"/>
              <w:right w:val="single" w:sz="4" w:space="0" w:color="auto"/>
            </w:tcBorders>
            <w:shd w:val="clear" w:color="000000" w:fill="FFFFFF"/>
            <w:vAlign w:val="center"/>
            <w:hideMark/>
          </w:tcPr>
          <w:p w14:paraId="4DDBDC5A" w14:textId="77777777" w:rsidR="00357323" w:rsidRPr="00357323" w:rsidRDefault="00357323" w:rsidP="00357323">
            <w:pPr>
              <w:tabs>
                <w:tab w:val="clear" w:pos="1134"/>
                <w:tab w:val="clear" w:pos="1871"/>
                <w:tab w:val="clear" w:pos="2268"/>
              </w:tabs>
              <w:overflowPunct/>
              <w:autoSpaceDE/>
              <w:autoSpaceDN/>
              <w:adjustRightInd/>
              <w:spacing w:before="0"/>
              <w:textAlignment w:val="auto"/>
              <w:rPr>
                <w:rFonts w:ascii="Verdana" w:hAnsi="Verdana"/>
                <w:color w:val="000000"/>
                <w:sz w:val="20"/>
                <w:lang w:val="en-US"/>
              </w:rPr>
            </w:pPr>
            <w:r w:rsidRPr="00357323">
              <w:rPr>
                <w:rFonts w:ascii="Verdana" w:hAnsi="Verdana"/>
                <w:color w:val="000000"/>
                <w:sz w:val="20"/>
                <w:lang w:val="en-US"/>
              </w:rPr>
              <w:t>WBHF AM(OR)S Emission Mask</w:t>
            </w:r>
          </w:p>
        </w:tc>
        <w:tc>
          <w:tcPr>
            <w:tcW w:w="1440" w:type="dxa"/>
            <w:tcBorders>
              <w:top w:val="nil"/>
              <w:left w:val="nil"/>
              <w:bottom w:val="single" w:sz="4" w:space="0" w:color="auto"/>
              <w:right w:val="single" w:sz="4" w:space="0" w:color="auto"/>
            </w:tcBorders>
            <w:shd w:val="clear" w:color="auto" w:fill="auto"/>
            <w:vAlign w:val="center"/>
            <w:hideMark/>
          </w:tcPr>
          <w:p w14:paraId="06A14F80"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Annex 3.2 to Document 5C/152</w:t>
            </w:r>
          </w:p>
        </w:tc>
        <w:tc>
          <w:tcPr>
            <w:tcW w:w="1350" w:type="dxa"/>
            <w:tcBorders>
              <w:top w:val="nil"/>
              <w:left w:val="nil"/>
              <w:bottom w:val="single" w:sz="4" w:space="0" w:color="auto"/>
              <w:right w:val="single" w:sz="4" w:space="0" w:color="auto"/>
            </w:tcBorders>
            <w:shd w:val="clear" w:color="auto" w:fill="auto"/>
            <w:noWrap/>
            <w:vAlign w:val="center"/>
            <w:hideMark/>
          </w:tcPr>
          <w:p w14:paraId="75739D11"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5C</w:t>
            </w:r>
          </w:p>
        </w:tc>
        <w:tc>
          <w:tcPr>
            <w:tcW w:w="1980" w:type="dxa"/>
            <w:tcBorders>
              <w:top w:val="nil"/>
              <w:left w:val="nil"/>
              <w:bottom w:val="single" w:sz="4" w:space="0" w:color="auto"/>
              <w:right w:val="single" w:sz="4" w:space="0" w:color="auto"/>
            </w:tcBorders>
            <w:shd w:val="clear" w:color="auto" w:fill="auto"/>
            <w:vAlign w:val="center"/>
            <w:hideMark/>
          </w:tcPr>
          <w:p w14:paraId="6F5D7E86" w14:textId="1C0216FC"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6E952312"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54180A32" w14:textId="17388955"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394C1461"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Figure 2</w:t>
            </w:r>
          </w:p>
        </w:tc>
        <w:tc>
          <w:tcPr>
            <w:tcW w:w="2768" w:type="dxa"/>
            <w:tcBorders>
              <w:top w:val="nil"/>
              <w:left w:val="nil"/>
              <w:bottom w:val="single" w:sz="4" w:space="0" w:color="auto"/>
              <w:right w:val="single" w:sz="4" w:space="0" w:color="auto"/>
            </w:tcBorders>
            <w:shd w:val="clear" w:color="000000" w:fill="FFFFFF"/>
            <w:vAlign w:val="center"/>
            <w:hideMark/>
          </w:tcPr>
          <w:p w14:paraId="36B69C83" w14:textId="77777777" w:rsidR="00357323" w:rsidRPr="00357323" w:rsidRDefault="00357323" w:rsidP="00357323">
            <w:pPr>
              <w:tabs>
                <w:tab w:val="clear" w:pos="1134"/>
                <w:tab w:val="clear" w:pos="1871"/>
                <w:tab w:val="clear" w:pos="2268"/>
              </w:tabs>
              <w:overflowPunct/>
              <w:autoSpaceDE/>
              <w:autoSpaceDN/>
              <w:adjustRightInd/>
              <w:spacing w:before="0"/>
              <w:textAlignment w:val="auto"/>
              <w:rPr>
                <w:rFonts w:ascii="Verdana" w:hAnsi="Verdana"/>
                <w:color w:val="000000"/>
                <w:sz w:val="20"/>
                <w:lang w:val="en-US"/>
              </w:rPr>
            </w:pPr>
            <w:r w:rsidRPr="00357323">
              <w:rPr>
                <w:rFonts w:ascii="Verdana" w:hAnsi="Verdana"/>
                <w:color w:val="000000"/>
                <w:sz w:val="20"/>
                <w:lang w:val="en-US"/>
              </w:rPr>
              <w:t>WBHF AM(OR)S Emission Mask</w:t>
            </w:r>
          </w:p>
        </w:tc>
        <w:tc>
          <w:tcPr>
            <w:tcW w:w="1440" w:type="dxa"/>
            <w:tcBorders>
              <w:top w:val="nil"/>
              <w:left w:val="nil"/>
              <w:bottom w:val="single" w:sz="4" w:space="0" w:color="auto"/>
              <w:right w:val="single" w:sz="4" w:space="0" w:color="auto"/>
            </w:tcBorders>
            <w:shd w:val="clear" w:color="auto" w:fill="auto"/>
            <w:vAlign w:val="center"/>
            <w:hideMark/>
          </w:tcPr>
          <w:p w14:paraId="169F2E2D"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Annex 3.2 to Document 5C/152</w:t>
            </w:r>
          </w:p>
        </w:tc>
        <w:tc>
          <w:tcPr>
            <w:tcW w:w="1350" w:type="dxa"/>
            <w:tcBorders>
              <w:top w:val="nil"/>
              <w:left w:val="nil"/>
              <w:bottom w:val="single" w:sz="4" w:space="0" w:color="auto"/>
              <w:right w:val="single" w:sz="4" w:space="0" w:color="auto"/>
            </w:tcBorders>
            <w:shd w:val="clear" w:color="auto" w:fill="auto"/>
            <w:noWrap/>
            <w:vAlign w:val="center"/>
            <w:hideMark/>
          </w:tcPr>
          <w:p w14:paraId="73BB2CFE"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5C</w:t>
            </w:r>
          </w:p>
        </w:tc>
        <w:tc>
          <w:tcPr>
            <w:tcW w:w="1980" w:type="dxa"/>
            <w:tcBorders>
              <w:top w:val="nil"/>
              <w:left w:val="nil"/>
              <w:bottom w:val="single" w:sz="4" w:space="0" w:color="auto"/>
              <w:right w:val="single" w:sz="4" w:space="0" w:color="auto"/>
            </w:tcBorders>
            <w:shd w:val="clear" w:color="auto" w:fill="auto"/>
            <w:vAlign w:val="center"/>
            <w:hideMark/>
          </w:tcPr>
          <w:p w14:paraId="6EB9F266" w14:textId="6EF935CD"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183FF27F" w14:textId="77777777" w:rsidTr="00357323">
        <w:trPr>
          <w:trHeight w:val="54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6A6F58A8"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5.3</w:t>
            </w:r>
          </w:p>
        </w:tc>
        <w:tc>
          <w:tcPr>
            <w:tcW w:w="1032" w:type="dxa"/>
            <w:tcBorders>
              <w:top w:val="nil"/>
              <w:left w:val="nil"/>
              <w:bottom w:val="single" w:sz="4" w:space="0" w:color="auto"/>
              <w:right w:val="single" w:sz="4" w:space="0" w:color="auto"/>
            </w:tcBorders>
            <w:shd w:val="clear" w:color="auto" w:fill="auto"/>
            <w:vAlign w:val="center"/>
            <w:hideMark/>
          </w:tcPr>
          <w:p w14:paraId="4CA90D42"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Table 8</w:t>
            </w:r>
          </w:p>
        </w:tc>
        <w:tc>
          <w:tcPr>
            <w:tcW w:w="2768" w:type="dxa"/>
            <w:tcBorders>
              <w:top w:val="nil"/>
              <w:left w:val="nil"/>
              <w:bottom w:val="single" w:sz="4" w:space="0" w:color="auto"/>
              <w:right w:val="single" w:sz="4" w:space="0" w:color="auto"/>
            </w:tcBorders>
            <w:shd w:val="clear" w:color="000000" w:fill="FFFFFF"/>
            <w:vAlign w:val="center"/>
            <w:hideMark/>
          </w:tcPr>
          <w:p w14:paraId="0C6E69DB" w14:textId="77777777" w:rsidR="00357323" w:rsidRPr="00357323" w:rsidRDefault="00357323" w:rsidP="00357323">
            <w:pPr>
              <w:tabs>
                <w:tab w:val="clear" w:pos="1134"/>
                <w:tab w:val="clear" w:pos="1871"/>
                <w:tab w:val="clear" w:pos="2268"/>
              </w:tabs>
              <w:overflowPunct/>
              <w:autoSpaceDE/>
              <w:autoSpaceDN/>
              <w:adjustRightInd/>
              <w:spacing w:before="0"/>
              <w:textAlignment w:val="auto"/>
              <w:rPr>
                <w:rFonts w:ascii="Verdana" w:hAnsi="Verdana"/>
                <w:color w:val="000000"/>
                <w:sz w:val="20"/>
                <w:lang w:val="en-US"/>
              </w:rPr>
            </w:pPr>
            <w:r w:rsidRPr="00357323">
              <w:rPr>
                <w:rFonts w:ascii="Verdana" w:hAnsi="Verdana"/>
                <w:color w:val="000000"/>
                <w:sz w:val="20"/>
                <w:lang w:val="en-US"/>
              </w:rPr>
              <w:t>In-Band and Adjacent Band Incumbent Services Receiver Technical Parameters</w:t>
            </w:r>
          </w:p>
        </w:tc>
        <w:tc>
          <w:tcPr>
            <w:tcW w:w="1440" w:type="dxa"/>
            <w:tcBorders>
              <w:top w:val="nil"/>
              <w:left w:val="nil"/>
              <w:bottom w:val="single" w:sz="4" w:space="0" w:color="auto"/>
              <w:right w:val="single" w:sz="4" w:space="0" w:color="auto"/>
            </w:tcBorders>
            <w:shd w:val="clear" w:color="auto" w:fill="auto"/>
            <w:vAlign w:val="center"/>
            <w:hideMark/>
          </w:tcPr>
          <w:p w14:paraId="02DFB7FA"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F.1762</w:t>
            </w:r>
          </w:p>
        </w:tc>
        <w:tc>
          <w:tcPr>
            <w:tcW w:w="1350" w:type="dxa"/>
            <w:tcBorders>
              <w:top w:val="nil"/>
              <w:left w:val="nil"/>
              <w:bottom w:val="single" w:sz="4" w:space="0" w:color="auto"/>
              <w:right w:val="single" w:sz="4" w:space="0" w:color="auto"/>
            </w:tcBorders>
            <w:shd w:val="clear" w:color="auto" w:fill="auto"/>
            <w:noWrap/>
            <w:vAlign w:val="center"/>
            <w:hideMark/>
          </w:tcPr>
          <w:p w14:paraId="5BA194E3"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5C</w:t>
            </w:r>
          </w:p>
        </w:tc>
        <w:tc>
          <w:tcPr>
            <w:tcW w:w="1980" w:type="dxa"/>
            <w:tcBorders>
              <w:top w:val="nil"/>
              <w:left w:val="nil"/>
              <w:bottom w:val="single" w:sz="4" w:space="0" w:color="auto"/>
              <w:right w:val="single" w:sz="4" w:space="0" w:color="auto"/>
            </w:tcBorders>
            <w:shd w:val="clear" w:color="auto" w:fill="auto"/>
            <w:vAlign w:val="center"/>
            <w:hideMark/>
          </w:tcPr>
          <w:p w14:paraId="60D9A29B" w14:textId="6991F4F4"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42D23E78"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6846B1F9" w14:textId="1F6F1BAB"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7B26945D" w14:textId="04853F99"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1216BE1B" w14:textId="06E58735"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0D87D147"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F.1821</w:t>
            </w:r>
          </w:p>
        </w:tc>
        <w:tc>
          <w:tcPr>
            <w:tcW w:w="1350" w:type="dxa"/>
            <w:tcBorders>
              <w:top w:val="nil"/>
              <w:left w:val="nil"/>
              <w:bottom w:val="single" w:sz="4" w:space="0" w:color="auto"/>
              <w:right w:val="single" w:sz="4" w:space="0" w:color="auto"/>
            </w:tcBorders>
            <w:shd w:val="clear" w:color="auto" w:fill="auto"/>
            <w:noWrap/>
            <w:vAlign w:val="center"/>
            <w:hideMark/>
          </w:tcPr>
          <w:p w14:paraId="2E743E80"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5C</w:t>
            </w:r>
          </w:p>
        </w:tc>
        <w:tc>
          <w:tcPr>
            <w:tcW w:w="1980" w:type="dxa"/>
            <w:tcBorders>
              <w:top w:val="nil"/>
              <w:left w:val="nil"/>
              <w:bottom w:val="single" w:sz="4" w:space="0" w:color="auto"/>
              <w:right w:val="single" w:sz="4" w:space="0" w:color="auto"/>
            </w:tcBorders>
            <w:shd w:val="clear" w:color="auto" w:fill="auto"/>
            <w:vAlign w:val="center"/>
            <w:hideMark/>
          </w:tcPr>
          <w:p w14:paraId="3C8E86B2" w14:textId="2E80BFB1"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1F5371F7"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16B35956" w14:textId="1C46AF10"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7977069D" w14:textId="5EB6B068"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6645B516" w14:textId="219A7D72"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1B40F72B"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F.2087</w:t>
            </w:r>
          </w:p>
        </w:tc>
        <w:tc>
          <w:tcPr>
            <w:tcW w:w="1350" w:type="dxa"/>
            <w:tcBorders>
              <w:top w:val="nil"/>
              <w:left w:val="nil"/>
              <w:bottom w:val="single" w:sz="4" w:space="0" w:color="auto"/>
              <w:right w:val="single" w:sz="4" w:space="0" w:color="auto"/>
            </w:tcBorders>
            <w:shd w:val="clear" w:color="auto" w:fill="auto"/>
            <w:noWrap/>
            <w:vAlign w:val="center"/>
            <w:hideMark/>
          </w:tcPr>
          <w:p w14:paraId="2656EEDC"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5C</w:t>
            </w:r>
          </w:p>
        </w:tc>
        <w:tc>
          <w:tcPr>
            <w:tcW w:w="1980" w:type="dxa"/>
            <w:tcBorders>
              <w:top w:val="nil"/>
              <w:left w:val="nil"/>
              <w:bottom w:val="single" w:sz="4" w:space="0" w:color="auto"/>
              <w:right w:val="single" w:sz="4" w:space="0" w:color="auto"/>
            </w:tcBorders>
            <w:shd w:val="clear" w:color="auto" w:fill="auto"/>
            <w:vAlign w:val="center"/>
            <w:hideMark/>
          </w:tcPr>
          <w:p w14:paraId="70163746" w14:textId="3ECB34F6"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4EB972D9"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5F47DC2F" w14:textId="14BBA433"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62D6CD8A" w14:textId="7D97026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6598187F" w14:textId="25442D5E"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16F0B986"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P.2108</w:t>
            </w:r>
          </w:p>
        </w:tc>
        <w:tc>
          <w:tcPr>
            <w:tcW w:w="1350" w:type="dxa"/>
            <w:tcBorders>
              <w:top w:val="nil"/>
              <w:left w:val="nil"/>
              <w:bottom w:val="single" w:sz="4" w:space="0" w:color="auto"/>
              <w:right w:val="single" w:sz="4" w:space="0" w:color="auto"/>
            </w:tcBorders>
            <w:shd w:val="clear" w:color="auto" w:fill="auto"/>
            <w:noWrap/>
            <w:vAlign w:val="center"/>
            <w:hideMark/>
          </w:tcPr>
          <w:p w14:paraId="2C0A070C" w14:textId="438D440B"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17BD2823"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r w:rsidRPr="00357323">
              <w:rPr>
                <w:color w:val="000000"/>
                <w:sz w:val="20"/>
                <w:lang w:val="en-US"/>
              </w:rPr>
              <w:t>X</w:t>
            </w:r>
          </w:p>
        </w:tc>
      </w:tr>
      <w:tr w:rsidR="00357323" w:rsidRPr="00357323" w14:paraId="47FA801C"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3B77C826" w14:textId="1D782C1F"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7D46210F" w14:textId="264157BD"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066F32B1" w14:textId="33CFA329"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72F855B0"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F.339</w:t>
            </w:r>
          </w:p>
        </w:tc>
        <w:tc>
          <w:tcPr>
            <w:tcW w:w="1350" w:type="dxa"/>
            <w:tcBorders>
              <w:top w:val="nil"/>
              <w:left w:val="nil"/>
              <w:bottom w:val="single" w:sz="4" w:space="0" w:color="auto"/>
              <w:right w:val="single" w:sz="4" w:space="0" w:color="auto"/>
            </w:tcBorders>
            <w:shd w:val="clear" w:color="auto" w:fill="auto"/>
            <w:noWrap/>
            <w:vAlign w:val="center"/>
            <w:hideMark/>
          </w:tcPr>
          <w:p w14:paraId="3BFC3347"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5C</w:t>
            </w:r>
          </w:p>
        </w:tc>
        <w:tc>
          <w:tcPr>
            <w:tcW w:w="1980" w:type="dxa"/>
            <w:tcBorders>
              <w:top w:val="nil"/>
              <w:left w:val="nil"/>
              <w:bottom w:val="single" w:sz="4" w:space="0" w:color="auto"/>
              <w:right w:val="single" w:sz="4" w:space="0" w:color="auto"/>
            </w:tcBorders>
            <w:shd w:val="clear" w:color="auto" w:fill="auto"/>
            <w:vAlign w:val="center"/>
            <w:hideMark/>
          </w:tcPr>
          <w:p w14:paraId="55480BD3" w14:textId="3FB329E5"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31668AE6"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70117F92" w14:textId="575B136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6A57F63A" w14:textId="5C042EC2"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4B8E0861" w14:textId="2782A83D"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22E44E00"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M.627</w:t>
            </w:r>
          </w:p>
        </w:tc>
        <w:tc>
          <w:tcPr>
            <w:tcW w:w="1350" w:type="dxa"/>
            <w:tcBorders>
              <w:top w:val="nil"/>
              <w:left w:val="nil"/>
              <w:bottom w:val="single" w:sz="4" w:space="0" w:color="auto"/>
              <w:right w:val="single" w:sz="4" w:space="0" w:color="auto"/>
            </w:tcBorders>
            <w:shd w:val="clear" w:color="auto" w:fill="auto"/>
            <w:noWrap/>
            <w:vAlign w:val="center"/>
            <w:hideMark/>
          </w:tcPr>
          <w:p w14:paraId="2B912AE5" w14:textId="5A7CE4E1"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7B27654F"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r w:rsidRPr="00357323">
              <w:rPr>
                <w:color w:val="000000"/>
                <w:sz w:val="20"/>
                <w:lang w:val="en-US"/>
              </w:rPr>
              <w:t>X</w:t>
            </w:r>
          </w:p>
        </w:tc>
      </w:tr>
      <w:tr w:rsidR="00357323" w:rsidRPr="00357323" w14:paraId="369DB1A3"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45EB757E" w14:textId="046578D6"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750737BD" w14:textId="43D96F33"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30F24D1D" w14:textId="078BDFFB"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5A852A53"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M.1795</w:t>
            </w:r>
          </w:p>
        </w:tc>
        <w:tc>
          <w:tcPr>
            <w:tcW w:w="1350" w:type="dxa"/>
            <w:tcBorders>
              <w:top w:val="nil"/>
              <w:left w:val="nil"/>
              <w:bottom w:val="single" w:sz="4" w:space="0" w:color="auto"/>
              <w:right w:val="single" w:sz="4" w:space="0" w:color="auto"/>
            </w:tcBorders>
            <w:shd w:val="clear" w:color="auto" w:fill="auto"/>
            <w:noWrap/>
            <w:vAlign w:val="center"/>
            <w:hideMark/>
          </w:tcPr>
          <w:p w14:paraId="41B5955C" w14:textId="1C1C5B9B"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6E2FB0C7"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r w:rsidRPr="00357323">
              <w:rPr>
                <w:color w:val="000000"/>
                <w:sz w:val="20"/>
                <w:lang w:val="en-US"/>
              </w:rPr>
              <w:t>X</w:t>
            </w:r>
          </w:p>
        </w:tc>
      </w:tr>
      <w:tr w:rsidR="00357323" w:rsidRPr="00357323" w14:paraId="17C8D770"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5AB4910E" w14:textId="06F2FE5D"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5C2DB3EE" w14:textId="3314D9FA"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605C963D" w14:textId="41FB1B65"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5AFC87C3"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M.1825</w:t>
            </w:r>
          </w:p>
        </w:tc>
        <w:tc>
          <w:tcPr>
            <w:tcW w:w="1350" w:type="dxa"/>
            <w:tcBorders>
              <w:top w:val="nil"/>
              <w:left w:val="nil"/>
              <w:bottom w:val="single" w:sz="4" w:space="0" w:color="auto"/>
              <w:right w:val="single" w:sz="4" w:space="0" w:color="auto"/>
            </w:tcBorders>
            <w:shd w:val="clear" w:color="auto" w:fill="auto"/>
            <w:noWrap/>
            <w:vAlign w:val="center"/>
            <w:hideMark/>
          </w:tcPr>
          <w:p w14:paraId="24F1295F" w14:textId="5956C7C8"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52CCD9B5"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r w:rsidRPr="00357323">
              <w:rPr>
                <w:color w:val="000000"/>
                <w:sz w:val="20"/>
                <w:lang w:val="en-US"/>
              </w:rPr>
              <w:t>X</w:t>
            </w:r>
          </w:p>
        </w:tc>
      </w:tr>
      <w:tr w:rsidR="00357323" w:rsidRPr="00357323" w14:paraId="0263BCCE"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0EFD9FA2" w14:textId="713B388B"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32E1C951" w14:textId="07F51420"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1AF4FC7F" w14:textId="6011CB31"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43876655"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BS.458</w:t>
            </w:r>
          </w:p>
        </w:tc>
        <w:tc>
          <w:tcPr>
            <w:tcW w:w="1350" w:type="dxa"/>
            <w:tcBorders>
              <w:top w:val="nil"/>
              <w:left w:val="nil"/>
              <w:bottom w:val="single" w:sz="4" w:space="0" w:color="auto"/>
              <w:right w:val="single" w:sz="4" w:space="0" w:color="auto"/>
            </w:tcBorders>
            <w:shd w:val="clear" w:color="auto" w:fill="auto"/>
            <w:noWrap/>
            <w:vAlign w:val="center"/>
            <w:hideMark/>
          </w:tcPr>
          <w:p w14:paraId="3C6DAEAF"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6A</w:t>
            </w:r>
          </w:p>
        </w:tc>
        <w:tc>
          <w:tcPr>
            <w:tcW w:w="1980" w:type="dxa"/>
            <w:tcBorders>
              <w:top w:val="nil"/>
              <w:left w:val="nil"/>
              <w:bottom w:val="single" w:sz="4" w:space="0" w:color="auto"/>
              <w:right w:val="single" w:sz="4" w:space="0" w:color="auto"/>
            </w:tcBorders>
            <w:shd w:val="clear" w:color="auto" w:fill="auto"/>
            <w:vAlign w:val="center"/>
            <w:hideMark/>
          </w:tcPr>
          <w:p w14:paraId="56D34750" w14:textId="25AD002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73708407"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474EDE29" w14:textId="78EB9A7A"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37ADB4FF" w14:textId="01923103"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1E056CE9" w14:textId="606EE8C6"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512FEB0E"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F.2119</w:t>
            </w:r>
          </w:p>
        </w:tc>
        <w:tc>
          <w:tcPr>
            <w:tcW w:w="1350" w:type="dxa"/>
            <w:tcBorders>
              <w:top w:val="nil"/>
              <w:left w:val="nil"/>
              <w:bottom w:val="single" w:sz="4" w:space="0" w:color="auto"/>
              <w:right w:val="single" w:sz="4" w:space="0" w:color="auto"/>
            </w:tcBorders>
            <w:shd w:val="clear" w:color="auto" w:fill="auto"/>
            <w:noWrap/>
            <w:vAlign w:val="center"/>
            <w:hideMark/>
          </w:tcPr>
          <w:p w14:paraId="36594BB5"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5C</w:t>
            </w:r>
          </w:p>
        </w:tc>
        <w:tc>
          <w:tcPr>
            <w:tcW w:w="1980" w:type="dxa"/>
            <w:tcBorders>
              <w:top w:val="nil"/>
              <w:left w:val="nil"/>
              <w:bottom w:val="single" w:sz="4" w:space="0" w:color="auto"/>
              <w:right w:val="single" w:sz="4" w:space="0" w:color="auto"/>
            </w:tcBorders>
            <w:shd w:val="clear" w:color="auto" w:fill="auto"/>
            <w:vAlign w:val="center"/>
            <w:hideMark/>
          </w:tcPr>
          <w:p w14:paraId="1ABA2D82" w14:textId="19E4E5F9"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2477C4AA"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3E85FC66" w14:textId="7D5751ED"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3530B8A3" w14:textId="19EEF473"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2928080D" w14:textId="7F24A349"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7FC9B575"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NTIA Report 04-413</w:t>
            </w:r>
          </w:p>
        </w:tc>
        <w:tc>
          <w:tcPr>
            <w:tcW w:w="1350" w:type="dxa"/>
            <w:tcBorders>
              <w:top w:val="nil"/>
              <w:left w:val="nil"/>
              <w:bottom w:val="single" w:sz="4" w:space="0" w:color="auto"/>
              <w:right w:val="single" w:sz="4" w:space="0" w:color="auto"/>
            </w:tcBorders>
            <w:shd w:val="clear" w:color="auto" w:fill="auto"/>
            <w:noWrap/>
            <w:vAlign w:val="center"/>
            <w:hideMark/>
          </w:tcPr>
          <w:p w14:paraId="7843486E" w14:textId="3B991A9C"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483E98C6"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r w:rsidRPr="00357323">
              <w:rPr>
                <w:color w:val="000000"/>
                <w:sz w:val="20"/>
                <w:lang w:val="en-US"/>
              </w:rPr>
              <w:t>X</w:t>
            </w:r>
          </w:p>
        </w:tc>
      </w:tr>
      <w:tr w:rsidR="00357323" w:rsidRPr="00357323" w14:paraId="22BB1862"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21C07458" w14:textId="7B9EAC82"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6F3C0B7D" w14:textId="114CEF44"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6D91AB1A" w14:textId="4F83B6E1"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085DE57B"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ICAO FSMP-WG/03 WP/17 Annex 1</w:t>
            </w:r>
          </w:p>
        </w:tc>
        <w:tc>
          <w:tcPr>
            <w:tcW w:w="1350" w:type="dxa"/>
            <w:tcBorders>
              <w:top w:val="nil"/>
              <w:left w:val="nil"/>
              <w:bottom w:val="single" w:sz="4" w:space="0" w:color="auto"/>
              <w:right w:val="single" w:sz="4" w:space="0" w:color="auto"/>
            </w:tcBorders>
            <w:shd w:val="clear" w:color="auto" w:fill="auto"/>
            <w:noWrap/>
            <w:vAlign w:val="center"/>
            <w:hideMark/>
          </w:tcPr>
          <w:p w14:paraId="15395BDB" w14:textId="0B0BB1E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54858E90"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r w:rsidRPr="00357323">
              <w:rPr>
                <w:color w:val="000000"/>
                <w:sz w:val="20"/>
                <w:lang w:val="en-US"/>
              </w:rPr>
              <w:t>X</w:t>
            </w:r>
          </w:p>
        </w:tc>
      </w:tr>
      <w:tr w:rsidR="00357323" w:rsidRPr="00357323" w14:paraId="6D3BA615"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7EA33AEB" w14:textId="5AB4AE6D"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571848F9" w14:textId="60947EB0"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59B45F2F" w14:textId="3BCCFFC7"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77B46909"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F.1761</w:t>
            </w:r>
          </w:p>
        </w:tc>
        <w:tc>
          <w:tcPr>
            <w:tcW w:w="1350" w:type="dxa"/>
            <w:tcBorders>
              <w:top w:val="nil"/>
              <w:left w:val="nil"/>
              <w:bottom w:val="single" w:sz="4" w:space="0" w:color="auto"/>
              <w:right w:val="single" w:sz="4" w:space="0" w:color="auto"/>
            </w:tcBorders>
            <w:shd w:val="clear" w:color="auto" w:fill="auto"/>
            <w:noWrap/>
            <w:vAlign w:val="center"/>
            <w:hideMark/>
          </w:tcPr>
          <w:p w14:paraId="5F2E6BBD"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5C</w:t>
            </w:r>
          </w:p>
        </w:tc>
        <w:tc>
          <w:tcPr>
            <w:tcW w:w="1980" w:type="dxa"/>
            <w:tcBorders>
              <w:top w:val="nil"/>
              <w:left w:val="nil"/>
              <w:bottom w:val="single" w:sz="4" w:space="0" w:color="auto"/>
              <w:right w:val="single" w:sz="4" w:space="0" w:color="auto"/>
            </w:tcBorders>
            <w:shd w:val="clear" w:color="auto" w:fill="auto"/>
            <w:vAlign w:val="center"/>
            <w:hideMark/>
          </w:tcPr>
          <w:p w14:paraId="12E81A0A" w14:textId="427D46F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60930803"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245F532A" w14:textId="5B184B1E"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78063C82" w14:textId="4E06B27C"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224C47A8" w14:textId="71FA3129"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6365B865"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F.2061</w:t>
            </w:r>
          </w:p>
        </w:tc>
        <w:tc>
          <w:tcPr>
            <w:tcW w:w="1350" w:type="dxa"/>
            <w:tcBorders>
              <w:top w:val="nil"/>
              <w:left w:val="nil"/>
              <w:bottom w:val="single" w:sz="4" w:space="0" w:color="auto"/>
              <w:right w:val="single" w:sz="4" w:space="0" w:color="auto"/>
            </w:tcBorders>
            <w:shd w:val="clear" w:color="auto" w:fill="auto"/>
            <w:noWrap/>
            <w:vAlign w:val="center"/>
            <w:hideMark/>
          </w:tcPr>
          <w:p w14:paraId="505FD5A7"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5C</w:t>
            </w:r>
          </w:p>
        </w:tc>
        <w:tc>
          <w:tcPr>
            <w:tcW w:w="1980" w:type="dxa"/>
            <w:tcBorders>
              <w:top w:val="nil"/>
              <w:left w:val="nil"/>
              <w:bottom w:val="single" w:sz="4" w:space="0" w:color="auto"/>
              <w:right w:val="single" w:sz="4" w:space="0" w:color="auto"/>
            </w:tcBorders>
            <w:shd w:val="clear" w:color="auto" w:fill="auto"/>
            <w:vAlign w:val="center"/>
            <w:hideMark/>
          </w:tcPr>
          <w:p w14:paraId="07945524" w14:textId="263CE43D"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3CD2D65D" w14:textId="77777777" w:rsidTr="00357323">
        <w:trPr>
          <w:trHeight w:val="81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03A7554D"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6.2</w:t>
            </w:r>
          </w:p>
        </w:tc>
        <w:tc>
          <w:tcPr>
            <w:tcW w:w="1032" w:type="dxa"/>
            <w:tcBorders>
              <w:top w:val="nil"/>
              <w:left w:val="nil"/>
              <w:bottom w:val="single" w:sz="4" w:space="0" w:color="auto"/>
              <w:right w:val="single" w:sz="4" w:space="0" w:color="auto"/>
            </w:tcBorders>
            <w:shd w:val="clear" w:color="auto" w:fill="auto"/>
            <w:vAlign w:val="center"/>
            <w:hideMark/>
          </w:tcPr>
          <w:p w14:paraId="45802844" w14:textId="090CB2D5"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Table 9</w:t>
            </w:r>
          </w:p>
        </w:tc>
        <w:tc>
          <w:tcPr>
            <w:tcW w:w="2768" w:type="dxa"/>
            <w:tcBorders>
              <w:top w:val="nil"/>
              <w:left w:val="nil"/>
              <w:bottom w:val="single" w:sz="4" w:space="0" w:color="auto"/>
              <w:right w:val="single" w:sz="4" w:space="0" w:color="auto"/>
            </w:tcBorders>
            <w:shd w:val="clear" w:color="000000" w:fill="FFFFFF"/>
            <w:vAlign w:val="center"/>
            <w:hideMark/>
          </w:tcPr>
          <w:p w14:paraId="60958281" w14:textId="77777777" w:rsidR="00357323" w:rsidRPr="00357323" w:rsidRDefault="00357323" w:rsidP="00357323">
            <w:pPr>
              <w:tabs>
                <w:tab w:val="clear" w:pos="1134"/>
                <w:tab w:val="clear" w:pos="1871"/>
                <w:tab w:val="clear" w:pos="2268"/>
              </w:tabs>
              <w:overflowPunct/>
              <w:autoSpaceDE/>
              <w:autoSpaceDN/>
              <w:adjustRightInd/>
              <w:spacing w:before="0"/>
              <w:textAlignment w:val="auto"/>
              <w:rPr>
                <w:rFonts w:ascii="Verdana" w:hAnsi="Verdana"/>
                <w:color w:val="000000"/>
                <w:sz w:val="20"/>
                <w:lang w:val="en-US"/>
              </w:rPr>
            </w:pPr>
            <w:r w:rsidRPr="00357323">
              <w:rPr>
                <w:rFonts w:ascii="Verdana" w:hAnsi="Verdana"/>
                <w:color w:val="000000"/>
                <w:sz w:val="20"/>
                <w:lang w:val="en-US"/>
              </w:rPr>
              <w:t>Protection Criteria for Services that are In-band and Adjacent band to the Allocated AM(OR)S Frequency Bands</w:t>
            </w:r>
          </w:p>
        </w:tc>
        <w:tc>
          <w:tcPr>
            <w:tcW w:w="1440" w:type="dxa"/>
            <w:tcBorders>
              <w:top w:val="nil"/>
              <w:left w:val="nil"/>
              <w:bottom w:val="single" w:sz="4" w:space="0" w:color="auto"/>
              <w:right w:val="single" w:sz="4" w:space="0" w:color="auto"/>
            </w:tcBorders>
            <w:shd w:val="clear" w:color="auto" w:fill="auto"/>
            <w:vAlign w:val="center"/>
            <w:hideMark/>
          </w:tcPr>
          <w:p w14:paraId="62BC8BD8"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P.372</w:t>
            </w:r>
          </w:p>
        </w:tc>
        <w:tc>
          <w:tcPr>
            <w:tcW w:w="1350" w:type="dxa"/>
            <w:tcBorders>
              <w:top w:val="nil"/>
              <w:left w:val="nil"/>
              <w:bottom w:val="single" w:sz="4" w:space="0" w:color="auto"/>
              <w:right w:val="single" w:sz="4" w:space="0" w:color="auto"/>
            </w:tcBorders>
            <w:shd w:val="clear" w:color="auto" w:fill="auto"/>
            <w:vAlign w:val="center"/>
            <w:hideMark/>
          </w:tcPr>
          <w:p w14:paraId="764DB668"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3L</w:t>
            </w:r>
          </w:p>
        </w:tc>
        <w:tc>
          <w:tcPr>
            <w:tcW w:w="1980" w:type="dxa"/>
            <w:tcBorders>
              <w:top w:val="nil"/>
              <w:left w:val="nil"/>
              <w:bottom w:val="single" w:sz="4" w:space="0" w:color="auto"/>
              <w:right w:val="single" w:sz="4" w:space="0" w:color="auto"/>
            </w:tcBorders>
            <w:shd w:val="clear" w:color="auto" w:fill="auto"/>
            <w:vAlign w:val="center"/>
            <w:hideMark/>
          </w:tcPr>
          <w:p w14:paraId="1E5BA4ED" w14:textId="47355179"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6014A308"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7F768573" w14:textId="63835C5B"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00EA7A8D" w14:textId="417B0140"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3E6C2ABF" w14:textId="26EBC733"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56B0ABB7"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 R TF.2487</w:t>
            </w:r>
          </w:p>
        </w:tc>
        <w:tc>
          <w:tcPr>
            <w:tcW w:w="1350" w:type="dxa"/>
            <w:tcBorders>
              <w:top w:val="nil"/>
              <w:left w:val="nil"/>
              <w:bottom w:val="single" w:sz="4" w:space="0" w:color="auto"/>
              <w:right w:val="single" w:sz="4" w:space="0" w:color="auto"/>
            </w:tcBorders>
            <w:shd w:val="clear" w:color="auto" w:fill="auto"/>
            <w:noWrap/>
            <w:vAlign w:val="center"/>
            <w:hideMark/>
          </w:tcPr>
          <w:p w14:paraId="52B877FA" w14:textId="3E45A5ED"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09DF8C43"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r w:rsidRPr="00357323">
              <w:rPr>
                <w:color w:val="000000"/>
                <w:sz w:val="20"/>
                <w:lang w:val="en-US"/>
              </w:rPr>
              <w:t>X</w:t>
            </w:r>
          </w:p>
        </w:tc>
      </w:tr>
      <w:tr w:rsidR="00357323" w:rsidRPr="00357323" w14:paraId="65AD33DF"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12BF48B2" w14:textId="10FB49FF"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4F547F86" w14:textId="13526766"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77AD0D9F" w14:textId="5B556A87"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44F073B7"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BT.1895</w:t>
            </w:r>
          </w:p>
        </w:tc>
        <w:tc>
          <w:tcPr>
            <w:tcW w:w="1350" w:type="dxa"/>
            <w:tcBorders>
              <w:top w:val="nil"/>
              <w:left w:val="nil"/>
              <w:bottom w:val="single" w:sz="4" w:space="0" w:color="auto"/>
              <w:right w:val="single" w:sz="4" w:space="0" w:color="auto"/>
            </w:tcBorders>
            <w:shd w:val="clear" w:color="auto" w:fill="auto"/>
            <w:noWrap/>
            <w:vAlign w:val="center"/>
            <w:hideMark/>
          </w:tcPr>
          <w:p w14:paraId="5793FD22"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6A</w:t>
            </w:r>
          </w:p>
        </w:tc>
        <w:tc>
          <w:tcPr>
            <w:tcW w:w="1980" w:type="dxa"/>
            <w:tcBorders>
              <w:top w:val="nil"/>
              <w:left w:val="nil"/>
              <w:bottom w:val="single" w:sz="4" w:space="0" w:color="auto"/>
              <w:right w:val="single" w:sz="4" w:space="0" w:color="auto"/>
            </w:tcBorders>
            <w:shd w:val="clear" w:color="auto" w:fill="auto"/>
            <w:vAlign w:val="center"/>
            <w:hideMark/>
          </w:tcPr>
          <w:p w14:paraId="6362F065" w14:textId="76E498E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582C48C9"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40ABE268" w14:textId="3ACACA48"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1D1974F1" w14:textId="10BF0972"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74A80E20" w14:textId="0BDA135D"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6E32D3E3"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BS.415</w:t>
            </w:r>
          </w:p>
        </w:tc>
        <w:tc>
          <w:tcPr>
            <w:tcW w:w="1350" w:type="dxa"/>
            <w:tcBorders>
              <w:top w:val="nil"/>
              <w:left w:val="nil"/>
              <w:bottom w:val="single" w:sz="4" w:space="0" w:color="auto"/>
              <w:right w:val="single" w:sz="4" w:space="0" w:color="auto"/>
            </w:tcBorders>
            <w:shd w:val="clear" w:color="auto" w:fill="auto"/>
            <w:noWrap/>
            <w:vAlign w:val="center"/>
            <w:hideMark/>
          </w:tcPr>
          <w:p w14:paraId="2EF7ABD2" w14:textId="48258C0F"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6E87509B"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r w:rsidRPr="00357323">
              <w:rPr>
                <w:color w:val="000000"/>
                <w:sz w:val="20"/>
                <w:lang w:val="en-US"/>
              </w:rPr>
              <w:t>X</w:t>
            </w:r>
          </w:p>
        </w:tc>
      </w:tr>
      <w:tr w:rsidR="00357323" w:rsidRPr="00357323" w14:paraId="6B5F9464"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35F1383D" w14:textId="637AFAE8"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02074140" w14:textId="7FF87FDA"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6B5ED37E" w14:textId="7B4DCBC6"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2FE47F2A"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F.339</w:t>
            </w:r>
          </w:p>
        </w:tc>
        <w:tc>
          <w:tcPr>
            <w:tcW w:w="1350" w:type="dxa"/>
            <w:tcBorders>
              <w:top w:val="nil"/>
              <w:left w:val="nil"/>
              <w:bottom w:val="single" w:sz="4" w:space="0" w:color="auto"/>
              <w:right w:val="single" w:sz="4" w:space="0" w:color="auto"/>
            </w:tcBorders>
            <w:shd w:val="clear" w:color="auto" w:fill="auto"/>
            <w:noWrap/>
            <w:vAlign w:val="center"/>
            <w:hideMark/>
          </w:tcPr>
          <w:p w14:paraId="6BEF3882"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5C</w:t>
            </w:r>
          </w:p>
        </w:tc>
        <w:tc>
          <w:tcPr>
            <w:tcW w:w="1980" w:type="dxa"/>
            <w:tcBorders>
              <w:top w:val="nil"/>
              <w:left w:val="nil"/>
              <w:bottom w:val="single" w:sz="4" w:space="0" w:color="auto"/>
              <w:right w:val="single" w:sz="4" w:space="0" w:color="auto"/>
            </w:tcBorders>
            <w:shd w:val="clear" w:color="auto" w:fill="auto"/>
            <w:vAlign w:val="center"/>
            <w:hideMark/>
          </w:tcPr>
          <w:p w14:paraId="5357D3A7" w14:textId="728F5540"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35EC1DA8"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4CCCC1A7" w14:textId="7FC66EDC"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662E1149" w14:textId="7A97DC70"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105A13C2" w14:textId="2EF0B1E5"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6AB4C514" w14:textId="62E565BF"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BS.560</w:t>
            </w:r>
          </w:p>
        </w:tc>
        <w:tc>
          <w:tcPr>
            <w:tcW w:w="1350" w:type="dxa"/>
            <w:tcBorders>
              <w:top w:val="nil"/>
              <w:left w:val="nil"/>
              <w:bottom w:val="single" w:sz="4" w:space="0" w:color="auto"/>
              <w:right w:val="single" w:sz="4" w:space="0" w:color="auto"/>
            </w:tcBorders>
            <w:shd w:val="clear" w:color="auto" w:fill="auto"/>
            <w:noWrap/>
            <w:vAlign w:val="center"/>
            <w:hideMark/>
          </w:tcPr>
          <w:p w14:paraId="33F974AC"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6A</w:t>
            </w:r>
          </w:p>
        </w:tc>
        <w:tc>
          <w:tcPr>
            <w:tcW w:w="1980" w:type="dxa"/>
            <w:tcBorders>
              <w:top w:val="nil"/>
              <w:left w:val="nil"/>
              <w:bottom w:val="single" w:sz="4" w:space="0" w:color="auto"/>
              <w:right w:val="single" w:sz="4" w:space="0" w:color="auto"/>
            </w:tcBorders>
            <w:shd w:val="clear" w:color="auto" w:fill="auto"/>
            <w:vAlign w:val="center"/>
            <w:hideMark/>
          </w:tcPr>
          <w:p w14:paraId="03FDAD40" w14:textId="157D3C23"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68EC9EAC"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3E3A92B8"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6.3</w:t>
            </w:r>
          </w:p>
        </w:tc>
        <w:tc>
          <w:tcPr>
            <w:tcW w:w="1032" w:type="dxa"/>
            <w:tcBorders>
              <w:top w:val="nil"/>
              <w:left w:val="nil"/>
              <w:bottom w:val="single" w:sz="4" w:space="0" w:color="auto"/>
              <w:right w:val="single" w:sz="4" w:space="0" w:color="auto"/>
            </w:tcBorders>
            <w:shd w:val="clear" w:color="auto" w:fill="auto"/>
            <w:vAlign w:val="center"/>
            <w:hideMark/>
          </w:tcPr>
          <w:p w14:paraId="681B6AC4" w14:textId="0078C5D6"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Table 10</w:t>
            </w:r>
          </w:p>
        </w:tc>
        <w:tc>
          <w:tcPr>
            <w:tcW w:w="2768" w:type="dxa"/>
            <w:tcBorders>
              <w:top w:val="nil"/>
              <w:left w:val="nil"/>
              <w:bottom w:val="single" w:sz="4" w:space="0" w:color="auto"/>
              <w:right w:val="single" w:sz="4" w:space="0" w:color="auto"/>
            </w:tcBorders>
            <w:shd w:val="clear" w:color="auto" w:fill="auto"/>
            <w:vAlign w:val="center"/>
            <w:hideMark/>
          </w:tcPr>
          <w:p w14:paraId="7EDBDDCE" w14:textId="77777777"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r w:rsidRPr="00357323">
              <w:rPr>
                <w:rFonts w:ascii="Aptos Narrow" w:hAnsi="Aptos Narrow"/>
                <w:color w:val="000000"/>
                <w:sz w:val="20"/>
                <w:lang w:val="en-US"/>
              </w:rPr>
              <w:t>Values of constants for noise calculations (c and d)</w:t>
            </w:r>
          </w:p>
        </w:tc>
        <w:tc>
          <w:tcPr>
            <w:tcW w:w="1440" w:type="dxa"/>
            <w:tcBorders>
              <w:top w:val="nil"/>
              <w:left w:val="nil"/>
              <w:bottom w:val="single" w:sz="4" w:space="0" w:color="auto"/>
              <w:right w:val="single" w:sz="4" w:space="0" w:color="auto"/>
            </w:tcBorders>
            <w:shd w:val="clear" w:color="auto" w:fill="auto"/>
            <w:vAlign w:val="center"/>
            <w:hideMark/>
          </w:tcPr>
          <w:p w14:paraId="53D92AA9"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P.372</w:t>
            </w:r>
          </w:p>
        </w:tc>
        <w:tc>
          <w:tcPr>
            <w:tcW w:w="1350" w:type="dxa"/>
            <w:tcBorders>
              <w:top w:val="nil"/>
              <w:left w:val="nil"/>
              <w:bottom w:val="single" w:sz="4" w:space="0" w:color="auto"/>
              <w:right w:val="single" w:sz="4" w:space="0" w:color="auto"/>
            </w:tcBorders>
            <w:shd w:val="clear" w:color="auto" w:fill="auto"/>
            <w:vAlign w:val="center"/>
            <w:hideMark/>
          </w:tcPr>
          <w:p w14:paraId="4D4674ED"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1A</w:t>
            </w:r>
          </w:p>
        </w:tc>
        <w:tc>
          <w:tcPr>
            <w:tcW w:w="1980" w:type="dxa"/>
            <w:tcBorders>
              <w:top w:val="nil"/>
              <w:left w:val="nil"/>
              <w:bottom w:val="single" w:sz="4" w:space="0" w:color="auto"/>
              <w:right w:val="single" w:sz="4" w:space="0" w:color="auto"/>
            </w:tcBorders>
            <w:shd w:val="clear" w:color="auto" w:fill="auto"/>
            <w:vAlign w:val="center"/>
            <w:hideMark/>
          </w:tcPr>
          <w:p w14:paraId="230098A4" w14:textId="344A6248"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5FA962FE"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5890172E" w14:textId="24A93F33"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2AD632BA"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Figure 3</w:t>
            </w:r>
          </w:p>
        </w:tc>
        <w:tc>
          <w:tcPr>
            <w:tcW w:w="2768" w:type="dxa"/>
            <w:tcBorders>
              <w:top w:val="nil"/>
              <w:left w:val="nil"/>
              <w:bottom w:val="single" w:sz="4" w:space="0" w:color="auto"/>
              <w:right w:val="single" w:sz="4" w:space="0" w:color="auto"/>
            </w:tcBorders>
            <w:shd w:val="clear" w:color="auto" w:fill="auto"/>
            <w:vAlign w:val="center"/>
            <w:hideMark/>
          </w:tcPr>
          <w:p w14:paraId="7664DC70" w14:textId="77777777"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r w:rsidRPr="00357323">
              <w:rPr>
                <w:rFonts w:ascii="Aptos Narrow" w:hAnsi="Aptos Narrow"/>
                <w:color w:val="000000"/>
                <w:sz w:val="20"/>
                <w:lang w:val="en-US"/>
              </w:rPr>
              <w:t>Noise Energy vs. Frequency</w:t>
            </w:r>
          </w:p>
        </w:tc>
        <w:tc>
          <w:tcPr>
            <w:tcW w:w="1440" w:type="dxa"/>
            <w:tcBorders>
              <w:top w:val="nil"/>
              <w:left w:val="nil"/>
              <w:bottom w:val="single" w:sz="4" w:space="0" w:color="auto"/>
              <w:right w:val="single" w:sz="4" w:space="0" w:color="auto"/>
            </w:tcBorders>
            <w:shd w:val="clear" w:color="auto" w:fill="auto"/>
            <w:vAlign w:val="center"/>
            <w:hideMark/>
          </w:tcPr>
          <w:p w14:paraId="1669B0D9"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P.372</w:t>
            </w:r>
          </w:p>
        </w:tc>
        <w:tc>
          <w:tcPr>
            <w:tcW w:w="1350" w:type="dxa"/>
            <w:tcBorders>
              <w:top w:val="nil"/>
              <w:left w:val="nil"/>
              <w:bottom w:val="single" w:sz="4" w:space="0" w:color="auto"/>
              <w:right w:val="single" w:sz="4" w:space="0" w:color="auto"/>
            </w:tcBorders>
            <w:shd w:val="clear" w:color="auto" w:fill="auto"/>
            <w:vAlign w:val="center"/>
            <w:hideMark/>
          </w:tcPr>
          <w:p w14:paraId="6FB2278E"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1A</w:t>
            </w:r>
          </w:p>
        </w:tc>
        <w:tc>
          <w:tcPr>
            <w:tcW w:w="1980" w:type="dxa"/>
            <w:tcBorders>
              <w:top w:val="nil"/>
              <w:left w:val="nil"/>
              <w:bottom w:val="single" w:sz="4" w:space="0" w:color="auto"/>
              <w:right w:val="single" w:sz="4" w:space="0" w:color="auto"/>
            </w:tcBorders>
            <w:shd w:val="clear" w:color="auto" w:fill="auto"/>
            <w:vAlign w:val="center"/>
            <w:hideMark/>
          </w:tcPr>
          <w:p w14:paraId="20A471AB" w14:textId="0BEA3ABF"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205BD52C" w14:textId="77777777" w:rsidTr="00357323">
        <w:trPr>
          <w:trHeight w:val="52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00479B1F"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9.1</w:t>
            </w:r>
          </w:p>
        </w:tc>
        <w:tc>
          <w:tcPr>
            <w:tcW w:w="1032" w:type="dxa"/>
            <w:tcBorders>
              <w:top w:val="nil"/>
              <w:left w:val="nil"/>
              <w:bottom w:val="single" w:sz="4" w:space="0" w:color="auto"/>
              <w:right w:val="single" w:sz="4" w:space="0" w:color="auto"/>
            </w:tcBorders>
            <w:shd w:val="clear" w:color="auto" w:fill="auto"/>
            <w:vAlign w:val="center"/>
            <w:hideMark/>
          </w:tcPr>
          <w:p w14:paraId="56169681"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Figure 5</w:t>
            </w:r>
          </w:p>
        </w:tc>
        <w:tc>
          <w:tcPr>
            <w:tcW w:w="2768" w:type="dxa"/>
            <w:tcBorders>
              <w:top w:val="nil"/>
              <w:left w:val="nil"/>
              <w:bottom w:val="single" w:sz="4" w:space="0" w:color="auto"/>
              <w:right w:val="single" w:sz="4" w:space="0" w:color="auto"/>
            </w:tcBorders>
            <w:shd w:val="clear" w:color="auto" w:fill="auto"/>
            <w:vAlign w:val="center"/>
            <w:hideMark/>
          </w:tcPr>
          <w:p w14:paraId="3B98AD14" w14:textId="33DC577D"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r w:rsidRPr="00357323">
              <w:rPr>
                <w:rFonts w:ascii="Aptos Narrow" w:hAnsi="Aptos Narrow"/>
                <w:color w:val="000000"/>
                <w:sz w:val="20"/>
                <w:lang w:val="en-US"/>
              </w:rPr>
              <w:t>Potential Interference to a WB channel</w:t>
            </w:r>
          </w:p>
        </w:tc>
        <w:tc>
          <w:tcPr>
            <w:tcW w:w="1440" w:type="dxa"/>
            <w:tcBorders>
              <w:top w:val="nil"/>
              <w:left w:val="nil"/>
              <w:bottom w:val="single" w:sz="4" w:space="0" w:color="auto"/>
              <w:right w:val="single" w:sz="4" w:space="0" w:color="auto"/>
            </w:tcBorders>
            <w:shd w:val="clear" w:color="auto" w:fill="auto"/>
            <w:vAlign w:val="center"/>
            <w:hideMark/>
          </w:tcPr>
          <w:p w14:paraId="6B34B4CD"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Wideband ALE - The Next Generation of HF, Eric E. Johnson</w:t>
            </w:r>
          </w:p>
        </w:tc>
        <w:tc>
          <w:tcPr>
            <w:tcW w:w="1350" w:type="dxa"/>
            <w:tcBorders>
              <w:top w:val="nil"/>
              <w:left w:val="nil"/>
              <w:bottom w:val="single" w:sz="4" w:space="0" w:color="auto"/>
              <w:right w:val="single" w:sz="4" w:space="0" w:color="auto"/>
            </w:tcBorders>
            <w:shd w:val="clear" w:color="auto" w:fill="auto"/>
            <w:vAlign w:val="center"/>
            <w:hideMark/>
          </w:tcPr>
          <w:p w14:paraId="600902D3" w14:textId="27152B0B"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54BE3749"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r w:rsidRPr="00357323">
              <w:rPr>
                <w:color w:val="000000"/>
                <w:sz w:val="20"/>
                <w:lang w:val="en-US"/>
              </w:rPr>
              <w:t>X</w:t>
            </w:r>
          </w:p>
        </w:tc>
      </w:tr>
      <w:tr w:rsidR="00357323" w:rsidRPr="00357323" w14:paraId="1E9698EF" w14:textId="77777777" w:rsidTr="00357323">
        <w:trPr>
          <w:trHeight w:val="52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7E0DB0CD" w14:textId="722111E8"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6E44B509" w14:textId="79B8EFB8"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Figure 6</w:t>
            </w:r>
          </w:p>
        </w:tc>
        <w:tc>
          <w:tcPr>
            <w:tcW w:w="2768" w:type="dxa"/>
            <w:tcBorders>
              <w:top w:val="nil"/>
              <w:left w:val="nil"/>
              <w:bottom w:val="single" w:sz="4" w:space="0" w:color="auto"/>
              <w:right w:val="single" w:sz="4" w:space="0" w:color="auto"/>
            </w:tcBorders>
            <w:shd w:val="clear" w:color="auto" w:fill="auto"/>
            <w:vAlign w:val="center"/>
            <w:hideMark/>
          </w:tcPr>
          <w:p w14:paraId="5CE2112E" w14:textId="77777777"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r w:rsidRPr="00357323">
              <w:rPr>
                <w:rFonts w:ascii="Aptos Narrow" w:hAnsi="Aptos Narrow"/>
                <w:color w:val="000000"/>
                <w:sz w:val="20"/>
                <w:lang w:val="en-US"/>
              </w:rPr>
              <w:t>ALE Adaption to Channel Availability</w:t>
            </w:r>
          </w:p>
        </w:tc>
        <w:tc>
          <w:tcPr>
            <w:tcW w:w="1440" w:type="dxa"/>
            <w:tcBorders>
              <w:top w:val="nil"/>
              <w:left w:val="nil"/>
              <w:bottom w:val="single" w:sz="4" w:space="0" w:color="auto"/>
              <w:right w:val="single" w:sz="4" w:space="0" w:color="auto"/>
            </w:tcBorders>
            <w:shd w:val="clear" w:color="auto" w:fill="auto"/>
            <w:vAlign w:val="center"/>
            <w:hideMark/>
          </w:tcPr>
          <w:p w14:paraId="67B9F5BD"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Wideband ALE - The Next Generation of HF, Eric E. Johnson</w:t>
            </w:r>
          </w:p>
        </w:tc>
        <w:tc>
          <w:tcPr>
            <w:tcW w:w="1350" w:type="dxa"/>
            <w:tcBorders>
              <w:top w:val="nil"/>
              <w:left w:val="nil"/>
              <w:bottom w:val="single" w:sz="4" w:space="0" w:color="auto"/>
              <w:right w:val="single" w:sz="4" w:space="0" w:color="auto"/>
            </w:tcBorders>
            <w:shd w:val="clear" w:color="auto" w:fill="auto"/>
            <w:vAlign w:val="center"/>
            <w:hideMark/>
          </w:tcPr>
          <w:p w14:paraId="6415404E" w14:textId="46D166CC"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1E50D8B7"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r w:rsidRPr="00357323">
              <w:rPr>
                <w:color w:val="000000"/>
                <w:sz w:val="20"/>
                <w:lang w:val="en-US"/>
              </w:rPr>
              <w:t>X</w:t>
            </w:r>
          </w:p>
        </w:tc>
      </w:tr>
      <w:tr w:rsidR="00357323" w:rsidRPr="00357323" w14:paraId="5C7DE773" w14:textId="77777777" w:rsidTr="00357323">
        <w:trPr>
          <w:trHeight w:val="52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1275C1FF"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Section 7</w:t>
            </w:r>
          </w:p>
        </w:tc>
        <w:tc>
          <w:tcPr>
            <w:tcW w:w="1032" w:type="dxa"/>
            <w:tcBorders>
              <w:top w:val="nil"/>
              <w:left w:val="nil"/>
              <w:bottom w:val="single" w:sz="4" w:space="0" w:color="auto"/>
              <w:right w:val="single" w:sz="4" w:space="0" w:color="auto"/>
            </w:tcBorders>
            <w:shd w:val="clear" w:color="auto" w:fill="auto"/>
            <w:vAlign w:val="center"/>
            <w:hideMark/>
          </w:tcPr>
          <w:p w14:paraId="4AA01DD1"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Paragraph 1 and 2</w:t>
            </w:r>
          </w:p>
        </w:tc>
        <w:tc>
          <w:tcPr>
            <w:tcW w:w="2768" w:type="dxa"/>
            <w:tcBorders>
              <w:top w:val="nil"/>
              <w:left w:val="nil"/>
              <w:bottom w:val="single" w:sz="4" w:space="0" w:color="auto"/>
              <w:right w:val="single" w:sz="4" w:space="0" w:color="auto"/>
            </w:tcBorders>
            <w:shd w:val="clear" w:color="auto" w:fill="auto"/>
            <w:vAlign w:val="center"/>
            <w:hideMark/>
          </w:tcPr>
          <w:p w14:paraId="7BA4AE05" w14:textId="6A616AD0"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r w:rsidRPr="00357323">
              <w:rPr>
                <w:rFonts w:ascii="Aptos Narrow" w:hAnsi="Aptos Narrow"/>
                <w:color w:val="000000"/>
                <w:sz w:val="20"/>
                <w:lang w:val="en-US"/>
              </w:rPr>
              <w:t>Propagation</w:t>
            </w:r>
          </w:p>
        </w:tc>
        <w:tc>
          <w:tcPr>
            <w:tcW w:w="1440" w:type="dxa"/>
            <w:tcBorders>
              <w:top w:val="nil"/>
              <w:left w:val="nil"/>
              <w:bottom w:val="single" w:sz="4" w:space="0" w:color="auto"/>
              <w:right w:val="single" w:sz="4" w:space="0" w:color="auto"/>
            </w:tcBorders>
            <w:shd w:val="clear" w:color="auto" w:fill="auto"/>
            <w:vAlign w:val="center"/>
            <w:hideMark/>
          </w:tcPr>
          <w:p w14:paraId="77B4E083"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P.533</w:t>
            </w:r>
          </w:p>
        </w:tc>
        <w:tc>
          <w:tcPr>
            <w:tcW w:w="1350" w:type="dxa"/>
            <w:tcBorders>
              <w:top w:val="nil"/>
              <w:left w:val="nil"/>
              <w:bottom w:val="single" w:sz="4" w:space="0" w:color="auto"/>
              <w:right w:val="single" w:sz="4" w:space="0" w:color="auto"/>
            </w:tcBorders>
            <w:shd w:val="clear" w:color="auto" w:fill="auto"/>
            <w:vAlign w:val="center"/>
            <w:hideMark/>
          </w:tcPr>
          <w:p w14:paraId="7115F49A"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3L</w:t>
            </w:r>
          </w:p>
        </w:tc>
        <w:tc>
          <w:tcPr>
            <w:tcW w:w="1980" w:type="dxa"/>
            <w:tcBorders>
              <w:top w:val="nil"/>
              <w:left w:val="nil"/>
              <w:bottom w:val="single" w:sz="4" w:space="0" w:color="auto"/>
              <w:right w:val="single" w:sz="4" w:space="0" w:color="auto"/>
            </w:tcBorders>
            <w:shd w:val="clear" w:color="auto" w:fill="auto"/>
            <w:vAlign w:val="center"/>
            <w:hideMark/>
          </w:tcPr>
          <w:p w14:paraId="7255B140" w14:textId="364B8B13"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r w:rsidR="00357323" w:rsidRPr="00357323" w14:paraId="4D4E5BDF" w14:textId="77777777" w:rsidTr="00357323">
        <w:trPr>
          <w:trHeight w:val="290"/>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652502B6" w14:textId="0B2325C2"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1032" w:type="dxa"/>
            <w:tcBorders>
              <w:top w:val="nil"/>
              <w:left w:val="nil"/>
              <w:bottom w:val="single" w:sz="4" w:space="0" w:color="auto"/>
              <w:right w:val="single" w:sz="4" w:space="0" w:color="auto"/>
            </w:tcBorders>
            <w:shd w:val="clear" w:color="auto" w:fill="auto"/>
            <w:vAlign w:val="center"/>
            <w:hideMark/>
          </w:tcPr>
          <w:p w14:paraId="57E5FB73" w14:textId="5E6C2C63"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p>
        </w:tc>
        <w:tc>
          <w:tcPr>
            <w:tcW w:w="2768" w:type="dxa"/>
            <w:tcBorders>
              <w:top w:val="nil"/>
              <w:left w:val="nil"/>
              <w:bottom w:val="single" w:sz="4" w:space="0" w:color="auto"/>
              <w:right w:val="single" w:sz="4" w:space="0" w:color="auto"/>
            </w:tcBorders>
            <w:shd w:val="clear" w:color="auto" w:fill="auto"/>
            <w:vAlign w:val="center"/>
            <w:hideMark/>
          </w:tcPr>
          <w:p w14:paraId="2CEC43DE" w14:textId="76EFB28B" w:rsidR="00357323" w:rsidRPr="00357323" w:rsidRDefault="00357323" w:rsidP="00357323">
            <w:pPr>
              <w:tabs>
                <w:tab w:val="clear" w:pos="1134"/>
                <w:tab w:val="clear" w:pos="1871"/>
                <w:tab w:val="clear" w:pos="2268"/>
              </w:tabs>
              <w:overflowPunct/>
              <w:autoSpaceDE/>
              <w:autoSpaceDN/>
              <w:adjustRightInd/>
              <w:spacing w:before="0"/>
              <w:textAlignment w:val="auto"/>
              <w:rPr>
                <w:rFonts w:ascii="Aptos Narrow" w:hAnsi="Aptos Narrow"/>
                <w:color w:val="000000"/>
                <w:sz w:val="20"/>
                <w:lang w:val="en-US"/>
              </w:rPr>
            </w:pPr>
          </w:p>
        </w:tc>
        <w:tc>
          <w:tcPr>
            <w:tcW w:w="1440" w:type="dxa"/>
            <w:tcBorders>
              <w:top w:val="nil"/>
              <w:left w:val="nil"/>
              <w:bottom w:val="single" w:sz="4" w:space="0" w:color="auto"/>
              <w:right w:val="single" w:sz="4" w:space="0" w:color="auto"/>
            </w:tcBorders>
            <w:shd w:val="clear" w:color="auto" w:fill="auto"/>
            <w:vAlign w:val="center"/>
            <w:hideMark/>
          </w:tcPr>
          <w:p w14:paraId="7EF4745C"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ITU-R 1149</w:t>
            </w:r>
          </w:p>
        </w:tc>
        <w:tc>
          <w:tcPr>
            <w:tcW w:w="1350" w:type="dxa"/>
            <w:tcBorders>
              <w:top w:val="nil"/>
              <w:left w:val="nil"/>
              <w:bottom w:val="single" w:sz="4" w:space="0" w:color="auto"/>
              <w:right w:val="single" w:sz="4" w:space="0" w:color="auto"/>
            </w:tcBorders>
            <w:shd w:val="clear" w:color="auto" w:fill="auto"/>
            <w:vAlign w:val="center"/>
            <w:hideMark/>
          </w:tcPr>
          <w:p w14:paraId="0320F007" w14:textId="77777777" w:rsidR="00357323" w:rsidRPr="00357323" w:rsidRDefault="00357323" w:rsidP="00357323">
            <w:pPr>
              <w:tabs>
                <w:tab w:val="clear" w:pos="1134"/>
                <w:tab w:val="clear" w:pos="1871"/>
                <w:tab w:val="clear" w:pos="2268"/>
              </w:tabs>
              <w:overflowPunct/>
              <w:autoSpaceDE/>
              <w:autoSpaceDN/>
              <w:adjustRightInd/>
              <w:spacing w:before="0"/>
              <w:jc w:val="center"/>
              <w:textAlignment w:val="auto"/>
              <w:rPr>
                <w:rFonts w:ascii="Aptos Narrow" w:hAnsi="Aptos Narrow"/>
                <w:color w:val="000000"/>
                <w:sz w:val="20"/>
                <w:lang w:val="en-US"/>
              </w:rPr>
            </w:pPr>
            <w:r w:rsidRPr="00357323">
              <w:rPr>
                <w:rFonts w:ascii="Aptos Narrow" w:hAnsi="Aptos Narrow"/>
                <w:color w:val="000000"/>
                <w:sz w:val="20"/>
                <w:lang w:val="en-US"/>
              </w:rPr>
              <w:t>3L</w:t>
            </w:r>
          </w:p>
        </w:tc>
        <w:tc>
          <w:tcPr>
            <w:tcW w:w="1980" w:type="dxa"/>
            <w:tcBorders>
              <w:top w:val="nil"/>
              <w:left w:val="nil"/>
              <w:bottom w:val="single" w:sz="4" w:space="0" w:color="auto"/>
              <w:right w:val="single" w:sz="4" w:space="0" w:color="auto"/>
            </w:tcBorders>
            <w:shd w:val="clear" w:color="auto" w:fill="auto"/>
            <w:vAlign w:val="center"/>
            <w:hideMark/>
          </w:tcPr>
          <w:p w14:paraId="21A4E0BC" w14:textId="64A183DE" w:rsidR="00357323" w:rsidRPr="00357323" w:rsidRDefault="00357323" w:rsidP="00357323">
            <w:pPr>
              <w:tabs>
                <w:tab w:val="clear" w:pos="1134"/>
                <w:tab w:val="clear" w:pos="1871"/>
                <w:tab w:val="clear" w:pos="2268"/>
              </w:tabs>
              <w:overflowPunct/>
              <w:autoSpaceDE/>
              <w:autoSpaceDN/>
              <w:adjustRightInd/>
              <w:spacing w:before="0"/>
              <w:jc w:val="center"/>
              <w:textAlignment w:val="auto"/>
              <w:rPr>
                <w:color w:val="000000"/>
                <w:sz w:val="20"/>
                <w:lang w:val="en-US"/>
              </w:rPr>
            </w:pPr>
          </w:p>
        </w:tc>
      </w:tr>
    </w:tbl>
    <w:p w14:paraId="06E89BAE" w14:textId="1ACD22B7" w:rsidR="00F16662" w:rsidRPr="00C1123C" w:rsidRDefault="00F16662" w:rsidP="00F16662">
      <w:pPr>
        <w:spacing w:before="360"/>
        <w:jc w:val="center"/>
        <w:rPr>
          <w:rFonts w:eastAsia="MS Mincho"/>
          <w:b/>
          <w:bCs/>
          <w:sz w:val="28"/>
          <w:szCs w:val="28"/>
        </w:rPr>
      </w:pPr>
    </w:p>
    <w:p w14:paraId="18F62AF1" w14:textId="77777777" w:rsidR="00061A57" w:rsidRPr="00AF5CAE" w:rsidRDefault="00061A57" w:rsidP="00A22B4A">
      <w:pPr>
        <w:jc w:val="center"/>
        <w:rPr>
          <w:b/>
          <w:bCs/>
          <w:sz w:val="28"/>
          <w:szCs w:val="22"/>
          <w:lang w:eastAsia="zh-CN"/>
        </w:rPr>
      </w:pPr>
    </w:p>
    <w:p w14:paraId="248C9217" w14:textId="77777777" w:rsidR="00A22B4A" w:rsidRPr="00AF5CAE" w:rsidRDefault="00A22B4A" w:rsidP="001E54AD">
      <w:pPr>
        <w:rPr>
          <w:b/>
          <w:bCs/>
          <w:sz w:val="28"/>
          <w:szCs w:val="28"/>
          <w:lang w:eastAsia="zh-CN"/>
        </w:rPr>
      </w:pPr>
    </w:p>
    <w:p w14:paraId="3E3641AC" w14:textId="77777777" w:rsidR="00F16662" w:rsidRDefault="00F16662">
      <w:pPr>
        <w:tabs>
          <w:tab w:val="clear" w:pos="1134"/>
          <w:tab w:val="clear" w:pos="1871"/>
          <w:tab w:val="clear" w:pos="2268"/>
        </w:tabs>
        <w:overflowPunct/>
        <w:autoSpaceDE/>
        <w:autoSpaceDN/>
        <w:adjustRightInd/>
        <w:spacing w:before="0"/>
        <w:textAlignment w:val="auto"/>
        <w:rPr>
          <w:b/>
          <w:bCs/>
          <w:sz w:val="28"/>
          <w:szCs w:val="22"/>
          <w:lang w:eastAsia="zh-CN"/>
        </w:rPr>
      </w:pPr>
      <w:r>
        <w:rPr>
          <w:b/>
          <w:bCs/>
          <w:sz w:val="28"/>
          <w:szCs w:val="22"/>
          <w:lang w:eastAsia="zh-CN"/>
        </w:rPr>
        <w:br w:type="page"/>
      </w:r>
    </w:p>
    <w:p w14:paraId="7333F510" w14:textId="1D576E7C" w:rsidR="005110F4" w:rsidRPr="00AF5CAE" w:rsidRDefault="005110F4" w:rsidP="005110F4">
      <w:pPr>
        <w:jc w:val="center"/>
        <w:rPr>
          <w:b/>
          <w:bCs/>
          <w:sz w:val="28"/>
          <w:szCs w:val="22"/>
          <w:lang w:eastAsia="zh-CN"/>
        </w:rPr>
      </w:pPr>
      <w:r w:rsidRPr="00AF5CAE">
        <w:rPr>
          <w:b/>
          <w:bCs/>
          <w:sz w:val="28"/>
          <w:szCs w:val="22"/>
          <w:lang w:eastAsia="zh-CN"/>
        </w:rPr>
        <w:lastRenderedPageBreak/>
        <w:t xml:space="preserve">APPENDIX </w:t>
      </w:r>
      <w:r w:rsidR="00F24173" w:rsidRPr="00AF5CAE">
        <w:rPr>
          <w:b/>
          <w:bCs/>
          <w:sz w:val="28"/>
          <w:szCs w:val="22"/>
          <w:lang w:eastAsia="zh-CN"/>
        </w:rPr>
        <w:t>2</w:t>
      </w:r>
    </w:p>
    <w:p w14:paraId="2192F1EA" w14:textId="77777777" w:rsidR="00F16662" w:rsidRDefault="00F16662" w:rsidP="00F16662">
      <w:pPr>
        <w:jc w:val="center"/>
        <w:rPr>
          <w:b/>
          <w:bCs/>
          <w:sz w:val="28"/>
          <w:szCs w:val="28"/>
          <w:lang w:eastAsia="zh-CN"/>
        </w:rPr>
      </w:pPr>
    </w:p>
    <w:p w14:paraId="0CEFF74D" w14:textId="20316240" w:rsidR="00F16662" w:rsidRPr="00AF5CAE" w:rsidRDefault="00F16662" w:rsidP="00F16662">
      <w:pPr>
        <w:jc w:val="center"/>
        <w:rPr>
          <w:b/>
          <w:bCs/>
          <w:sz w:val="28"/>
          <w:szCs w:val="28"/>
          <w:lang w:eastAsia="zh-CN"/>
        </w:rPr>
      </w:pPr>
      <w:r w:rsidRPr="00AF5CAE">
        <w:rPr>
          <w:b/>
          <w:bCs/>
          <w:sz w:val="28"/>
          <w:szCs w:val="28"/>
          <w:lang w:eastAsia="zh-CN"/>
        </w:rPr>
        <w:t>Article 5 Footnotes</w:t>
      </w:r>
    </w:p>
    <w:p w14:paraId="6CEF0209" w14:textId="77777777" w:rsidR="00F16662" w:rsidRPr="00AF5CAE" w:rsidRDefault="00F16662" w:rsidP="00F16662">
      <w:pPr>
        <w:jc w:val="center"/>
        <w:rPr>
          <w:b/>
          <w:bCs/>
          <w:sz w:val="28"/>
          <w:szCs w:val="28"/>
          <w:lang w:eastAsia="zh-CN"/>
        </w:rPr>
      </w:pPr>
    </w:p>
    <w:p w14:paraId="282E14E6" w14:textId="77777777" w:rsidR="00F16662" w:rsidRPr="00AF5CAE" w:rsidRDefault="00F16662" w:rsidP="00F16662">
      <w:pPr>
        <w:pStyle w:val="Note"/>
        <w:rPr>
          <w:sz w:val="24"/>
          <w:szCs w:val="24"/>
        </w:rPr>
      </w:pPr>
      <w:r w:rsidRPr="00AF5CAE">
        <w:rPr>
          <w:rStyle w:val="Artdef"/>
          <w:rFonts w:eastAsiaTheme="majorEastAsia"/>
          <w:sz w:val="24"/>
          <w:szCs w:val="24"/>
        </w:rPr>
        <w:t>5.109</w:t>
      </w:r>
      <w:r w:rsidRPr="00AF5CAE">
        <w:rPr>
          <w:sz w:val="24"/>
          <w:szCs w:val="24"/>
        </w:rPr>
        <w:tab/>
        <w:t>The frequencies 2 187.5 kHz, 4 207.5 kHz, 6 312 kHz, 8 414.5 kHz, 12 577 kHz and 16 804.5 kHz are international distress frequencies for digital selective calling. The conditions for the use of these frequencies are prescribed in Article </w:t>
      </w:r>
      <w:r w:rsidRPr="00AF5CAE">
        <w:rPr>
          <w:rStyle w:val="Artref"/>
          <w:b/>
          <w:bCs/>
          <w:sz w:val="24"/>
          <w:szCs w:val="24"/>
        </w:rPr>
        <w:t>31</w:t>
      </w:r>
      <w:r w:rsidRPr="00AF5CAE">
        <w:rPr>
          <w:sz w:val="24"/>
          <w:szCs w:val="24"/>
        </w:rPr>
        <w:t>.</w:t>
      </w:r>
    </w:p>
    <w:p w14:paraId="0AE47853" w14:textId="77777777" w:rsidR="00F16662" w:rsidRPr="00AF5CAE" w:rsidRDefault="00F16662" w:rsidP="00F16662">
      <w:pPr>
        <w:pStyle w:val="Note"/>
        <w:rPr>
          <w:sz w:val="24"/>
          <w:szCs w:val="24"/>
          <w:lang w:eastAsia="zh-CN"/>
        </w:rPr>
      </w:pPr>
      <w:r w:rsidRPr="00AF5CAE">
        <w:rPr>
          <w:rStyle w:val="Artdef"/>
          <w:rFonts w:eastAsiaTheme="majorEastAsia"/>
          <w:sz w:val="24"/>
          <w:szCs w:val="24"/>
        </w:rPr>
        <w:t>5.110</w:t>
      </w:r>
      <w:r w:rsidRPr="00AF5CAE">
        <w:rPr>
          <w:sz w:val="24"/>
          <w:szCs w:val="24"/>
        </w:rPr>
        <w:tab/>
        <w:t>The frequencies 2 174.5 kHz, 4 177.5 kHz, 6 268 kHz, 8 376.5 kHz, 12 520 kHz and 16 695 kHz are used for the automatic connection system (ACS), as described in the most recent version of Recommendation ITU</w:t>
      </w:r>
      <w:r w:rsidRPr="00AF5CAE">
        <w:rPr>
          <w:sz w:val="24"/>
          <w:szCs w:val="24"/>
        </w:rPr>
        <w:noBreakHyphen/>
        <w:t>R M.541.</w:t>
      </w:r>
      <w:r w:rsidRPr="00AF5CAE">
        <w:rPr>
          <w:sz w:val="24"/>
          <w:szCs w:val="24"/>
          <w:lang w:eastAsia="zh-CN"/>
        </w:rPr>
        <w:t>     (WRC</w:t>
      </w:r>
      <w:r w:rsidRPr="00AF5CAE">
        <w:rPr>
          <w:sz w:val="24"/>
          <w:szCs w:val="24"/>
          <w:lang w:eastAsia="zh-CN"/>
        </w:rPr>
        <w:noBreakHyphen/>
        <w:t>23)</w:t>
      </w:r>
    </w:p>
    <w:p w14:paraId="79E8C78A" w14:textId="77777777" w:rsidR="00F16662" w:rsidRPr="00AF5CAE" w:rsidRDefault="00F16662" w:rsidP="00F16662">
      <w:pPr>
        <w:pStyle w:val="Note"/>
        <w:rPr>
          <w:sz w:val="24"/>
          <w:szCs w:val="24"/>
        </w:rPr>
      </w:pPr>
      <w:r w:rsidRPr="00AF5CAE">
        <w:rPr>
          <w:rStyle w:val="Artdef"/>
          <w:rFonts w:eastAsiaTheme="majorEastAsia"/>
          <w:sz w:val="24"/>
          <w:szCs w:val="24"/>
        </w:rPr>
        <w:t>5.111</w:t>
      </w:r>
      <w:r w:rsidRPr="00AF5CAE">
        <w:rPr>
          <w:sz w:val="24"/>
          <w:szCs w:val="24"/>
        </w:rPr>
        <w:tab/>
        <w:t>The carrier frequencies 2 182 kHz, 3 023 kHz, 5 680 kHz, 8 364 kHz and the frequencies 121.5 MHz, 156.525 MHz, 156.8 MHz and 243 MHz may also be used, in accordance with the procedures in force for terrestrial radiocommunication services, for search and rescue operations concerning manned space vehicles. The conditions for the use of the frequencies are prescribed in Article </w:t>
      </w:r>
      <w:r w:rsidRPr="00AF5CAE">
        <w:rPr>
          <w:rStyle w:val="Artref"/>
          <w:b/>
          <w:bCs/>
          <w:sz w:val="24"/>
          <w:szCs w:val="24"/>
        </w:rPr>
        <w:t>31</w:t>
      </w:r>
      <w:r w:rsidRPr="00AF5CAE">
        <w:rPr>
          <w:sz w:val="24"/>
          <w:szCs w:val="24"/>
        </w:rPr>
        <w:t>.</w:t>
      </w:r>
    </w:p>
    <w:p w14:paraId="723BEC98" w14:textId="77777777" w:rsidR="00F16662" w:rsidRPr="00AF5CAE" w:rsidRDefault="00F16662" w:rsidP="00F16662">
      <w:pPr>
        <w:tabs>
          <w:tab w:val="left" w:pos="284"/>
        </w:tabs>
        <w:spacing w:before="80"/>
        <w:rPr>
          <w:szCs w:val="24"/>
        </w:rPr>
      </w:pPr>
      <w:r w:rsidRPr="00AF5CAE">
        <w:rPr>
          <w:b/>
          <w:szCs w:val="24"/>
        </w:rPr>
        <w:t>5.113</w:t>
      </w:r>
      <w:r w:rsidRPr="00AF5CAE">
        <w:rPr>
          <w:szCs w:val="24"/>
        </w:rPr>
        <w:tab/>
        <w:t>For the conditions for the use of the bands 2 300-2 495 kHz (2 498 kHz in Region 1), 3 200-3 400 kHz, 4 750-4 995 kHz and 5 005-5 060 kHz by the broadcasting service, see Nos. 5.16 to 5.20, 5.21 and 23.3 to 23.10.</w:t>
      </w:r>
    </w:p>
    <w:p w14:paraId="7FF07FF9" w14:textId="77777777" w:rsidR="00F16662" w:rsidRPr="00AF5CAE" w:rsidRDefault="00F16662" w:rsidP="00F16662">
      <w:pPr>
        <w:pStyle w:val="Note"/>
        <w:rPr>
          <w:sz w:val="24"/>
          <w:szCs w:val="24"/>
        </w:rPr>
      </w:pPr>
      <w:r w:rsidRPr="00AF5CAE">
        <w:rPr>
          <w:rStyle w:val="Artdef"/>
          <w:rFonts w:eastAsiaTheme="majorEastAsia"/>
          <w:sz w:val="24"/>
          <w:szCs w:val="24"/>
        </w:rPr>
        <w:t>5.115</w:t>
      </w:r>
      <w:r w:rsidRPr="00AF5CAE">
        <w:rPr>
          <w:sz w:val="24"/>
          <w:szCs w:val="24"/>
        </w:rPr>
        <w:tab/>
        <w:t>The carrier (reference) frequencies 3 023 kHz and 5 680 kHz may also be used, in accordance with Article </w:t>
      </w:r>
      <w:r w:rsidRPr="00AF5CAE">
        <w:rPr>
          <w:rStyle w:val="Artref"/>
          <w:b/>
          <w:bCs/>
          <w:sz w:val="24"/>
          <w:szCs w:val="24"/>
        </w:rPr>
        <w:t>31</w:t>
      </w:r>
      <w:r w:rsidRPr="00AF5CAE">
        <w:rPr>
          <w:sz w:val="24"/>
          <w:szCs w:val="24"/>
        </w:rPr>
        <w:t>, by stations of the maritime mobile service engaged in coordinated search and rescue operations.  (WRC</w:t>
      </w:r>
      <w:r w:rsidRPr="00AF5CAE">
        <w:rPr>
          <w:sz w:val="24"/>
          <w:szCs w:val="24"/>
        </w:rPr>
        <w:noBreakHyphen/>
        <w:t>07)</w:t>
      </w:r>
    </w:p>
    <w:p w14:paraId="486A5DEE" w14:textId="77777777" w:rsidR="00F16662" w:rsidRPr="00AF5CAE" w:rsidRDefault="00F16662" w:rsidP="00F16662">
      <w:pPr>
        <w:pStyle w:val="Note"/>
        <w:rPr>
          <w:sz w:val="24"/>
          <w:szCs w:val="24"/>
        </w:rPr>
      </w:pPr>
      <w:r w:rsidRPr="00AF5CAE">
        <w:rPr>
          <w:rStyle w:val="Artdef"/>
          <w:rFonts w:eastAsiaTheme="majorEastAsia"/>
          <w:sz w:val="24"/>
          <w:szCs w:val="24"/>
        </w:rPr>
        <w:t>5.116</w:t>
      </w:r>
      <w:r w:rsidRPr="00AF5CAE">
        <w:rPr>
          <w:sz w:val="24"/>
          <w:szCs w:val="24"/>
        </w:rPr>
        <w:tab/>
        <w:t>Administrations are urged to authorize the use of the band 3 155-3 195 kHz to provide a common worldwide channel for low power wireless hearing aids. Additional channels for these devices may be assigned by administrations in the bands between 3 155 kHz and 3 400 kHz to suit local needs.</w:t>
      </w:r>
    </w:p>
    <w:p w14:paraId="33A251A6" w14:textId="77777777" w:rsidR="00F16662" w:rsidRPr="00AF5CAE" w:rsidRDefault="00F16662" w:rsidP="00F16662">
      <w:pPr>
        <w:pStyle w:val="Note"/>
        <w:rPr>
          <w:sz w:val="24"/>
          <w:szCs w:val="24"/>
        </w:rPr>
      </w:pPr>
      <w:r w:rsidRPr="00AF5CAE">
        <w:rPr>
          <w:rStyle w:val="Artdef"/>
          <w:rFonts w:eastAsiaTheme="majorEastAsia"/>
          <w:sz w:val="24"/>
          <w:szCs w:val="24"/>
        </w:rPr>
        <w:t>5.117</w:t>
      </w:r>
      <w:r w:rsidRPr="00AF5CAE">
        <w:rPr>
          <w:sz w:val="24"/>
          <w:szCs w:val="24"/>
        </w:rPr>
        <w:tab/>
      </w:r>
      <w:r w:rsidRPr="00AF5CAE">
        <w:rPr>
          <w:i/>
          <w:iCs/>
          <w:sz w:val="24"/>
          <w:szCs w:val="24"/>
        </w:rPr>
        <w:t>Alternative allocation</w:t>
      </w:r>
      <w:r w:rsidRPr="00AF5CAE">
        <w:rPr>
          <w:sz w:val="24"/>
          <w:szCs w:val="24"/>
        </w:rPr>
        <w:t>:  in Liberia, Sri Lanka and Togo, the frequency band 3 155-3 200 kHz is allocated to the fixed and mobile, except aeronautical mobile, services on a primary basis.     (WRC</w:t>
      </w:r>
      <w:r w:rsidRPr="00AF5CAE">
        <w:rPr>
          <w:sz w:val="24"/>
          <w:szCs w:val="24"/>
        </w:rPr>
        <w:noBreakHyphen/>
        <w:t>23)</w:t>
      </w:r>
    </w:p>
    <w:p w14:paraId="75230D24" w14:textId="77777777" w:rsidR="00F16662" w:rsidRPr="00AF5CAE" w:rsidRDefault="00F16662" w:rsidP="00F16662">
      <w:pPr>
        <w:pStyle w:val="Note"/>
        <w:rPr>
          <w:sz w:val="24"/>
          <w:szCs w:val="24"/>
        </w:rPr>
      </w:pPr>
      <w:r w:rsidRPr="00AF5CAE">
        <w:rPr>
          <w:rStyle w:val="Artdef"/>
          <w:rFonts w:eastAsiaTheme="majorEastAsia"/>
          <w:sz w:val="24"/>
          <w:szCs w:val="24"/>
        </w:rPr>
        <w:t>5.122</w:t>
      </w:r>
      <w:r w:rsidRPr="00AF5CAE">
        <w:rPr>
          <w:sz w:val="24"/>
          <w:szCs w:val="24"/>
        </w:rPr>
        <w:tab/>
      </w:r>
      <w:r w:rsidRPr="00AF5CAE">
        <w:rPr>
          <w:i/>
          <w:sz w:val="24"/>
          <w:szCs w:val="24"/>
        </w:rPr>
        <w:t>Alternative allocation:  </w:t>
      </w:r>
      <w:r w:rsidRPr="00AF5CAE">
        <w:rPr>
          <w:sz w:val="24"/>
          <w:szCs w:val="24"/>
        </w:rPr>
        <w:t>in Bolivia, Chile, Ecuador, Paraguay and Peru, the frequency band 3 750-4 000 kHz is allocated to the fixed and mobile, except aeronautical mobile, services on a primary basis.     (WRC</w:t>
      </w:r>
      <w:r w:rsidRPr="00AF5CAE">
        <w:rPr>
          <w:sz w:val="24"/>
          <w:szCs w:val="24"/>
        </w:rPr>
        <w:noBreakHyphen/>
        <w:t>15)</w:t>
      </w:r>
    </w:p>
    <w:p w14:paraId="5CBC14FD" w14:textId="77777777" w:rsidR="00F16662" w:rsidRPr="00AF5CAE" w:rsidRDefault="00F16662" w:rsidP="00F16662">
      <w:pPr>
        <w:pStyle w:val="Note"/>
        <w:rPr>
          <w:sz w:val="24"/>
          <w:szCs w:val="24"/>
        </w:rPr>
      </w:pPr>
      <w:r w:rsidRPr="00AF5CAE">
        <w:rPr>
          <w:rStyle w:val="Artdef"/>
          <w:rFonts w:eastAsiaTheme="majorEastAsia"/>
          <w:sz w:val="24"/>
          <w:szCs w:val="24"/>
        </w:rPr>
        <w:t>5.123</w:t>
      </w:r>
      <w:r w:rsidRPr="00AF5CAE">
        <w:rPr>
          <w:sz w:val="24"/>
          <w:szCs w:val="24"/>
        </w:rPr>
        <w:tab/>
      </w:r>
      <w:r w:rsidRPr="00AF5CAE">
        <w:rPr>
          <w:i/>
          <w:sz w:val="24"/>
          <w:szCs w:val="24"/>
        </w:rPr>
        <w:t>Additional allocation:  </w:t>
      </w:r>
      <w:r w:rsidRPr="00AF5CAE">
        <w:rPr>
          <w:sz w:val="24"/>
          <w:szCs w:val="24"/>
        </w:rPr>
        <w:t>in Botswana, Eswatini, Lesotho, Malawi, Mozambique, Namibia, South Africa, Zambia and Zimbabwe, the frequency band 3 900-3 950 kHz is also allocated to the broadcasting service on a primary basis, subject to agreement obtained under No. </w:t>
      </w:r>
      <w:r w:rsidRPr="00AF5CAE">
        <w:rPr>
          <w:rStyle w:val="Artref"/>
          <w:b/>
          <w:sz w:val="24"/>
          <w:szCs w:val="24"/>
        </w:rPr>
        <w:t>9.21</w:t>
      </w:r>
      <w:r w:rsidRPr="00AF5CAE">
        <w:rPr>
          <w:sz w:val="24"/>
          <w:szCs w:val="24"/>
        </w:rPr>
        <w:t>.    (WRC</w:t>
      </w:r>
      <w:r w:rsidRPr="00AF5CAE">
        <w:rPr>
          <w:sz w:val="24"/>
          <w:szCs w:val="24"/>
        </w:rPr>
        <w:noBreakHyphen/>
        <w:t>19)</w:t>
      </w:r>
    </w:p>
    <w:p w14:paraId="367E11F1" w14:textId="77777777" w:rsidR="00F16662" w:rsidRPr="00AF5CAE" w:rsidRDefault="00F16662" w:rsidP="00F16662">
      <w:pPr>
        <w:pStyle w:val="Note"/>
        <w:rPr>
          <w:sz w:val="24"/>
          <w:szCs w:val="24"/>
        </w:rPr>
      </w:pPr>
      <w:r w:rsidRPr="00AF5CAE">
        <w:rPr>
          <w:rStyle w:val="Artdef"/>
          <w:rFonts w:eastAsiaTheme="majorEastAsia"/>
          <w:sz w:val="24"/>
          <w:szCs w:val="24"/>
        </w:rPr>
        <w:t>5.125</w:t>
      </w:r>
      <w:r w:rsidRPr="00AF5CAE">
        <w:rPr>
          <w:sz w:val="24"/>
          <w:szCs w:val="24"/>
        </w:rPr>
        <w:tab/>
      </w:r>
      <w:r w:rsidRPr="00AF5CAE">
        <w:rPr>
          <w:i/>
          <w:sz w:val="24"/>
          <w:szCs w:val="24"/>
        </w:rPr>
        <w:t>Additional allocation:  </w:t>
      </w:r>
      <w:r w:rsidRPr="00AF5CAE">
        <w:rPr>
          <w:sz w:val="24"/>
          <w:szCs w:val="24"/>
        </w:rPr>
        <w:t>in Greenland, the band 3 950-4 000 kHz is also allocated to the broadcasting service on a primary basis. The power of the broadcasting stations operating in this band shall not exceed that necessary for a national service and shall in no case exceed 5 kW.</w:t>
      </w:r>
    </w:p>
    <w:p w14:paraId="1D8310D6" w14:textId="77777777" w:rsidR="00F16662" w:rsidRPr="00AF5CAE" w:rsidRDefault="00F16662" w:rsidP="00F16662">
      <w:pPr>
        <w:tabs>
          <w:tab w:val="left" w:pos="284"/>
        </w:tabs>
        <w:spacing w:before="80"/>
        <w:rPr>
          <w:szCs w:val="24"/>
        </w:rPr>
      </w:pPr>
      <w:r w:rsidRPr="00AF5CAE">
        <w:rPr>
          <w:b/>
          <w:szCs w:val="24"/>
        </w:rPr>
        <w:t>5.126</w:t>
      </w:r>
      <w:r w:rsidRPr="00AF5CAE">
        <w:rPr>
          <w:szCs w:val="24"/>
        </w:rPr>
        <w:tab/>
        <w:t>In Region 3, the stations of those services to which the band 3 995-4 005 kHz is allocated may transmit standard frequency and time signals.</w:t>
      </w:r>
    </w:p>
    <w:p w14:paraId="4829A3C1" w14:textId="77777777" w:rsidR="00F16662" w:rsidRPr="00AF5CAE" w:rsidRDefault="00F16662" w:rsidP="00F16662">
      <w:pPr>
        <w:pStyle w:val="Note"/>
        <w:rPr>
          <w:sz w:val="24"/>
          <w:szCs w:val="24"/>
          <w:lang w:eastAsia="zh-CN"/>
        </w:rPr>
      </w:pPr>
      <w:r w:rsidRPr="00AF5CAE">
        <w:rPr>
          <w:rStyle w:val="Artdef"/>
          <w:rFonts w:eastAsiaTheme="majorEastAsia"/>
          <w:sz w:val="24"/>
          <w:szCs w:val="24"/>
        </w:rPr>
        <w:t>5.132</w:t>
      </w:r>
      <w:r w:rsidRPr="00AF5CAE">
        <w:rPr>
          <w:sz w:val="24"/>
          <w:szCs w:val="24"/>
        </w:rPr>
        <w:tab/>
        <w:t>The frequencies 4 210 kHz, 6 314 kHz, 8 416.5 kHz, 12 579 kHz, 16 806.5 kHz, 19 680.5 kHz, 22 376 kHz and 26 100.5 kHz are the international frequencies for the transmission of maritime safety information (MSI) (see Appendices </w:t>
      </w:r>
      <w:r w:rsidRPr="00AF5CAE">
        <w:rPr>
          <w:rStyle w:val="Appref"/>
          <w:rFonts w:eastAsiaTheme="majorEastAsia"/>
          <w:b/>
          <w:sz w:val="24"/>
          <w:szCs w:val="24"/>
        </w:rPr>
        <w:t>15</w:t>
      </w:r>
      <w:r w:rsidRPr="00AF5CAE">
        <w:rPr>
          <w:sz w:val="24"/>
          <w:szCs w:val="24"/>
        </w:rPr>
        <w:t xml:space="preserve"> and </w:t>
      </w:r>
      <w:r w:rsidRPr="00AF5CAE">
        <w:rPr>
          <w:rStyle w:val="Appref"/>
          <w:rFonts w:eastAsiaTheme="majorEastAsia"/>
          <w:b/>
          <w:sz w:val="24"/>
          <w:szCs w:val="24"/>
        </w:rPr>
        <w:t>17</w:t>
      </w:r>
      <w:r w:rsidRPr="00AF5CAE">
        <w:rPr>
          <w:sz w:val="24"/>
          <w:szCs w:val="24"/>
        </w:rPr>
        <w:t>).</w:t>
      </w:r>
      <w:r w:rsidRPr="00AF5CAE">
        <w:rPr>
          <w:sz w:val="24"/>
          <w:szCs w:val="24"/>
          <w:lang w:eastAsia="zh-CN"/>
        </w:rPr>
        <w:t>     (WRC</w:t>
      </w:r>
      <w:r w:rsidRPr="00AF5CAE">
        <w:rPr>
          <w:sz w:val="24"/>
          <w:szCs w:val="24"/>
          <w:lang w:eastAsia="zh-CN"/>
        </w:rPr>
        <w:noBreakHyphen/>
        <w:t>23)</w:t>
      </w:r>
    </w:p>
    <w:p w14:paraId="007BFDEE" w14:textId="77777777" w:rsidR="00F16662" w:rsidRPr="00AF5CAE" w:rsidRDefault="00F16662" w:rsidP="00F16662">
      <w:pPr>
        <w:pStyle w:val="Note"/>
        <w:rPr>
          <w:sz w:val="24"/>
          <w:szCs w:val="24"/>
        </w:rPr>
      </w:pPr>
      <w:r w:rsidRPr="00AF5CAE">
        <w:rPr>
          <w:b/>
          <w:sz w:val="24"/>
          <w:szCs w:val="24"/>
        </w:rPr>
        <w:lastRenderedPageBreak/>
        <w:t>5.137A</w:t>
      </w:r>
      <w:r w:rsidRPr="00AF5CAE">
        <w:rPr>
          <w:sz w:val="24"/>
          <w:szCs w:val="24"/>
        </w:rPr>
        <w:tab/>
        <w:t>The frequencies 6 337.5 kHz, 8 443 kHz, 12 663.5 kHz, 16 909.5 kHz and 22 450.5 kHz are the regional frequencies for the transmission of maritime safety information (MSI) by means of the NAVDAT system (see Appendices 15 and 17).     (WRC</w:t>
      </w:r>
      <w:r w:rsidRPr="00AF5CAE">
        <w:rPr>
          <w:sz w:val="24"/>
          <w:szCs w:val="24"/>
        </w:rPr>
        <w:noBreakHyphen/>
        <w:t>23)</w:t>
      </w:r>
    </w:p>
    <w:p w14:paraId="2FC94CA2" w14:textId="77777777" w:rsidR="00F16662" w:rsidRPr="00AF5CAE" w:rsidRDefault="00F16662" w:rsidP="00F16662">
      <w:pPr>
        <w:pStyle w:val="Note"/>
        <w:rPr>
          <w:sz w:val="24"/>
          <w:szCs w:val="24"/>
        </w:rPr>
      </w:pPr>
      <w:r w:rsidRPr="00AF5CAE">
        <w:rPr>
          <w:rStyle w:val="Artdef"/>
          <w:rFonts w:eastAsiaTheme="majorEastAsia"/>
          <w:sz w:val="24"/>
          <w:szCs w:val="24"/>
        </w:rPr>
        <w:t>5.138</w:t>
      </w:r>
      <w:r w:rsidRPr="00AF5CAE">
        <w:rPr>
          <w:sz w:val="24"/>
          <w:szCs w:val="24"/>
        </w:rPr>
        <w:tab/>
        <w:t>The following bands:</w:t>
      </w:r>
    </w:p>
    <w:p w14:paraId="588DAD08" w14:textId="77777777" w:rsidR="00F16662" w:rsidRPr="00AF5CAE" w:rsidRDefault="00F16662" w:rsidP="00F16662">
      <w:pPr>
        <w:pStyle w:val="Note"/>
        <w:rPr>
          <w:sz w:val="24"/>
          <w:szCs w:val="24"/>
        </w:rPr>
      </w:pPr>
      <w:r w:rsidRPr="00AF5CAE">
        <w:rPr>
          <w:sz w:val="24"/>
          <w:szCs w:val="24"/>
        </w:rPr>
        <w:tab/>
      </w:r>
      <w:r w:rsidRPr="00AF5CAE">
        <w:rPr>
          <w:sz w:val="24"/>
          <w:szCs w:val="24"/>
        </w:rPr>
        <w:tab/>
        <w:t>6 765-6 795 kHz</w:t>
      </w:r>
      <w:r w:rsidRPr="00AF5CAE">
        <w:rPr>
          <w:sz w:val="24"/>
          <w:szCs w:val="24"/>
        </w:rPr>
        <w:tab/>
      </w:r>
      <w:r w:rsidRPr="00AF5CAE">
        <w:rPr>
          <w:sz w:val="24"/>
          <w:szCs w:val="24"/>
        </w:rPr>
        <w:tab/>
        <w:t>(centre frequency 6 780 kHz),</w:t>
      </w:r>
    </w:p>
    <w:p w14:paraId="4E33EA81" w14:textId="77777777" w:rsidR="00F16662" w:rsidRPr="00AF5CAE" w:rsidRDefault="00F16662" w:rsidP="00F16662">
      <w:pPr>
        <w:pStyle w:val="Note"/>
        <w:rPr>
          <w:sz w:val="24"/>
          <w:szCs w:val="24"/>
        </w:rPr>
      </w:pPr>
      <w:r w:rsidRPr="00AF5CAE">
        <w:rPr>
          <w:sz w:val="24"/>
          <w:szCs w:val="24"/>
        </w:rPr>
        <w:tab/>
      </w:r>
      <w:r w:rsidRPr="00AF5CAE">
        <w:rPr>
          <w:sz w:val="24"/>
          <w:szCs w:val="24"/>
        </w:rPr>
        <w:tab/>
        <w:t>433.05-434.79 MHz</w:t>
      </w:r>
      <w:r w:rsidRPr="00AF5CAE">
        <w:rPr>
          <w:sz w:val="24"/>
          <w:szCs w:val="24"/>
        </w:rPr>
        <w:tab/>
      </w:r>
      <w:r w:rsidRPr="00AF5CAE">
        <w:rPr>
          <w:sz w:val="24"/>
          <w:szCs w:val="24"/>
        </w:rPr>
        <w:tab/>
        <w:t>(centre frequency 433.92 MHz) in Region 1</w:t>
      </w:r>
      <w:r w:rsidRPr="00AF5CAE">
        <w:rPr>
          <w:sz w:val="24"/>
          <w:szCs w:val="24"/>
        </w:rPr>
        <w:br/>
      </w:r>
      <w:r w:rsidRPr="00AF5CAE">
        <w:rPr>
          <w:sz w:val="24"/>
          <w:szCs w:val="24"/>
        </w:rPr>
        <w:tab/>
      </w:r>
      <w:r w:rsidRPr="00AF5CAE">
        <w:rPr>
          <w:sz w:val="24"/>
          <w:szCs w:val="24"/>
        </w:rPr>
        <w:tab/>
      </w:r>
      <w:r w:rsidRPr="00AF5CAE">
        <w:rPr>
          <w:sz w:val="24"/>
          <w:szCs w:val="24"/>
        </w:rPr>
        <w:tab/>
      </w:r>
      <w:r w:rsidRPr="00AF5CAE">
        <w:rPr>
          <w:sz w:val="24"/>
          <w:szCs w:val="24"/>
        </w:rPr>
        <w:tab/>
      </w:r>
      <w:r w:rsidRPr="00AF5CAE">
        <w:rPr>
          <w:sz w:val="24"/>
          <w:szCs w:val="24"/>
        </w:rPr>
        <w:tab/>
      </w:r>
      <w:r w:rsidRPr="00AF5CAE">
        <w:rPr>
          <w:sz w:val="24"/>
          <w:szCs w:val="24"/>
        </w:rPr>
        <w:tab/>
        <w:t>except in the countries mentioned in No. 5.280,</w:t>
      </w:r>
    </w:p>
    <w:p w14:paraId="38B829E2" w14:textId="77777777" w:rsidR="00F16662" w:rsidRPr="00AF5CAE" w:rsidRDefault="00F16662" w:rsidP="00F16662">
      <w:pPr>
        <w:pStyle w:val="Note"/>
        <w:rPr>
          <w:sz w:val="24"/>
          <w:szCs w:val="24"/>
        </w:rPr>
      </w:pPr>
      <w:r w:rsidRPr="00AF5CAE">
        <w:rPr>
          <w:sz w:val="24"/>
          <w:szCs w:val="24"/>
        </w:rPr>
        <w:tab/>
      </w:r>
      <w:r w:rsidRPr="00AF5CAE">
        <w:rPr>
          <w:sz w:val="24"/>
          <w:szCs w:val="24"/>
        </w:rPr>
        <w:tab/>
        <w:t>61-61.5 GHz</w:t>
      </w:r>
      <w:r w:rsidRPr="00AF5CAE">
        <w:rPr>
          <w:sz w:val="24"/>
          <w:szCs w:val="24"/>
        </w:rPr>
        <w:tab/>
      </w:r>
      <w:r w:rsidRPr="00AF5CAE">
        <w:rPr>
          <w:sz w:val="24"/>
          <w:szCs w:val="24"/>
        </w:rPr>
        <w:tab/>
      </w:r>
      <w:r w:rsidRPr="00AF5CAE">
        <w:rPr>
          <w:sz w:val="24"/>
          <w:szCs w:val="24"/>
        </w:rPr>
        <w:tab/>
        <w:t>(centre frequency 61.25 GHz),</w:t>
      </w:r>
    </w:p>
    <w:p w14:paraId="0C2BA6D6" w14:textId="77777777" w:rsidR="00F16662" w:rsidRPr="00AF5CAE" w:rsidRDefault="00F16662" w:rsidP="00F16662">
      <w:pPr>
        <w:pStyle w:val="Note"/>
        <w:rPr>
          <w:sz w:val="24"/>
          <w:szCs w:val="24"/>
        </w:rPr>
      </w:pPr>
      <w:r w:rsidRPr="00AF5CAE">
        <w:rPr>
          <w:sz w:val="24"/>
          <w:szCs w:val="24"/>
        </w:rPr>
        <w:tab/>
      </w:r>
      <w:r w:rsidRPr="00AF5CAE">
        <w:rPr>
          <w:sz w:val="24"/>
          <w:szCs w:val="24"/>
        </w:rPr>
        <w:tab/>
        <w:t>122-123 GHz</w:t>
      </w:r>
      <w:r w:rsidRPr="00AF5CAE">
        <w:rPr>
          <w:sz w:val="24"/>
          <w:szCs w:val="24"/>
        </w:rPr>
        <w:tab/>
      </w:r>
      <w:r w:rsidRPr="00AF5CAE">
        <w:rPr>
          <w:sz w:val="24"/>
          <w:szCs w:val="24"/>
        </w:rPr>
        <w:tab/>
      </w:r>
      <w:r w:rsidRPr="00AF5CAE">
        <w:rPr>
          <w:sz w:val="24"/>
          <w:szCs w:val="24"/>
        </w:rPr>
        <w:tab/>
        <w:t>(centre frequency 122.5 GHz), and</w:t>
      </w:r>
    </w:p>
    <w:p w14:paraId="01AC0A28" w14:textId="77777777" w:rsidR="00F16662" w:rsidRPr="00AF5CAE" w:rsidRDefault="00F16662" w:rsidP="00F16662">
      <w:pPr>
        <w:tabs>
          <w:tab w:val="left" w:pos="284"/>
        </w:tabs>
        <w:spacing w:before="80"/>
        <w:rPr>
          <w:szCs w:val="24"/>
        </w:rPr>
      </w:pPr>
      <w:r w:rsidRPr="00AF5CAE">
        <w:rPr>
          <w:szCs w:val="24"/>
        </w:rPr>
        <w:tab/>
      </w:r>
      <w:r w:rsidRPr="00AF5CAE">
        <w:rPr>
          <w:szCs w:val="24"/>
        </w:rPr>
        <w:tab/>
        <w:t>244-246 GHz</w:t>
      </w:r>
      <w:r w:rsidRPr="00AF5CAE">
        <w:rPr>
          <w:szCs w:val="24"/>
        </w:rPr>
        <w:tab/>
      </w:r>
      <w:r w:rsidRPr="00AF5CAE">
        <w:rPr>
          <w:szCs w:val="24"/>
        </w:rPr>
        <w:tab/>
      </w:r>
      <w:r w:rsidRPr="00AF5CAE">
        <w:rPr>
          <w:szCs w:val="24"/>
        </w:rPr>
        <w:tab/>
        <w:t>(centre frequency 245 GHz)</w:t>
      </w:r>
    </w:p>
    <w:p w14:paraId="400E4CAA" w14:textId="1BE80E1D" w:rsidR="00F16662" w:rsidRPr="00AF5CAE" w:rsidRDefault="00F16662" w:rsidP="00F16662">
      <w:pPr>
        <w:tabs>
          <w:tab w:val="left" w:pos="284"/>
        </w:tabs>
        <w:spacing w:before="80"/>
        <w:rPr>
          <w:szCs w:val="24"/>
        </w:rPr>
      </w:pPr>
      <w:r w:rsidRPr="00AF5CAE">
        <w:rPr>
          <w:b/>
          <w:szCs w:val="24"/>
        </w:rPr>
        <w:t>5.145</w:t>
      </w:r>
      <w:r w:rsidRPr="00AF5CAE">
        <w:rPr>
          <w:szCs w:val="24"/>
        </w:rPr>
        <w:tab/>
        <w:t>The conditions for the use of the carrier frequencies 8 291 kHz, 12 290 kHz and 16 420 kHz are prescribed in Articles 31 and 52. </w:t>
      </w:r>
      <w:r w:rsidR="00017523" w:rsidRPr="00AF5CAE">
        <w:rPr>
          <w:szCs w:val="24"/>
        </w:rPr>
        <w:t>(</w:t>
      </w:r>
      <w:r w:rsidRPr="00AF5CAE">
        <w:rPr>
          <w:szCs w:val="24"/>
        </w:rPr>
        <w:t>WRC</w:t>
      </w:r>
      <w:r w:rsidRPr="00AF5CAE">
        <w:rPr>
          <w:szCs w:val="24"/>
        </w:rPr>
        <w:noBreakHyphen/>
        <w:t>07)</w:t>
      </w:r>
    </w:p>
    <w:p w14:paraId="7F9FEF12" w14:textId="77777777" w:rsidR="00F16662" w:rsidRPr="00AF5CAE" w:rsidRDefault="00F16662" w:rsidP="00F16662">
      <w:pPr>
        <w:rPr>
          <w:lang w:eastAsia="zh-CN"/>
        </w:rPr>
      </w:pPr>
    </w:p>
    <w:p w14:paraId="35A38A2A" w14:textId="77777777" w:rsidR="00F16662" w:rsidRPr="00AF5CAE" w:rsidRDefault="00F16662" w:rsidP="00F16662">
      <w:pPr>
        <w:rPr>
          <w:lang w:eastAsia="zh-CN"/>
        </w:rPr>
      </w:pPr>
    </w:p>
    <w:p w14:paraId="5DF83437" w14:textId="77777777" w:rsidR="00F16662" w:rsidRPr="00AF5CAE" w:rsidRDefault="00F16662" w:rsidP="00F16662">
      <w:pPr>
        <w:tabs>
          <w:tab w:val="clear" w:pos="1134"/>
          <w:tab w:val="clear" w:pos="1871"/>
          <w:tab w:val="clear" w:pos="2268"/>
        </w:tabs>
        <w:overflowPunct/>
        <w:autoSpaceDE/>
        <w:autoSpaceDN/>
        <w:adjustRightInd/>
        <w:spacing w:before="0"/>
        <w:textAlignment w:val="auto"/>
        <w:rPr>
          <w:lang w:eastAsia="zh-CN"/>
        </w:rPr>
      </w:pPr>
      <w:r w:rsidRPr="00AF5CAE">
        <w:rPr>
          <w:lang w:eastAsia="zh-CN"/>
        </w:rPr>
        <w:br w:type="page"/>
      </w:r>
    </w:p>
    <w:p w14:paraId="34F8B1CE" w14:textId="59B50117" w:rsidR="002C3AFE" w:rsidRDefault="00C1123C" w:rsidP="00257492">
      <w:pPr>
        <w:spacing w:before="360"/>
        <w:jc w:val="center"/>
        <w:rPr>
          <w:rFonts w:eastAsia="MS Mincho"/>
          <w:b/>
          <w:bCs/>
          <w:sz w:val="28"/>
          <w:szCs w:val="28"/>
        </w:rPr>
      </w:pPr>
      <w:r w:rsidRPr="00C1123C">
        <w:rPr>
          <w:rFonts w:eastAsia="MS Mincho"/>
          <w:b/>
          <w:bCs/>
          <w:sz w:val="28"/>
          <w:szCs w:val="28"/>
        </w:rPr>
        <w:lastRenderedPageBreak/>
        <w:t>A</w:t>
      </w:r>
      <w:r>
        <w:rPr>
          <w:rFonts w:eastAsia="MS Mincho"/>
          <w:b/>
          <w:bCs/>
          <w:sz w:val="28"/>
          <w:szCs w:val="28"/>
        </w:rPr>
        <w:t>PPENDIX</w:t>
      </w:r>
      <w:r w:rsidRPr="00C1123C">
        <w:rPr>
          <w:rFonts w:eastAsia="MS Mincho"/>
          <w:b/>
          <w:bCs/>
          <w:sz w:val="28"/>
          <w:szCs w:val="28"/>
        </w:rPr>
        <w:t xml:space="preserve"> 3</w:t>
      </w:r>
    </w:p>
    <w:p w14:paraId="77E89997" w14:textId="77777777" w:rsidR="00F16662" w:rsidRDefault="00F16662" w:rsidP="00257492">
      <w:pPr>
        <w:spacing w:before="360"/>
        <w:jc w:val="center"/>
        <w:rPr>
          <w:rFonts w:eastAsia="MS Mincho"/>
          <w:b/>
          <w:bCs/>
          <w:sz w:val="28"/>
          <w:szCs w:val="28"/>
        </w:rPr>
      </w:pPr>
    </w:p>
    <w:p w14:paraId="4950D693" w14:textId="77777777" w:rsidR="00F16662" w:rsidRPr="00AF5CAE" w:rsidRDefault="00F16662" w:rsidP="00F16662">
      <w:pPr>
        <w:rPr>
          <w:lang w:eastAsia="zh-CN"/>
        </w:rPr>
      </w:pPr>
      <w:r w:rsidRPr="00AF5CAE">
        <w:rPr>
          <w:lang w:eastAsia="zh-CN"/>
        </w:rPr>
        <w:t xml:space="preserve">Figures 1 to 9 for AM(R)S for 6 kHz QAM (Low/Medium/High) measurement vs. emission mask results to correlate to results in Table 13 results. </w:t>
      </w:r>
    </w:p>
    <w:p w14:paraId="3D44A982" w14:textId="77777777" w:rsidR="00F16662" w:rsidRPr="00AF5CAE" w:rsidRDefault="00F16662" w:rsidP="00F16662">
      <w:pPr>
        <w:rPr>
          <w:lang w:eastAsia="zh-CN"/>
        </w:rPr>
      </w:pPr>
      <w:r w:rsidRPr="00AF5CAE">
        <w:rPr>
          <w:lang w:eastAsia="zh-CN"/>
        </w:rPr>
        <w:t xml:space="preserve">Figures 10 to 18 for AM(R)S for 12 kHz QAM (Low/Medium/High) measurement vs. emission mask results to correlate to results in Table 13 results. </w:t>
      </w:r>
    </w:p>
    <w:p w14:paraId="0E27AD7B" w14:textId="77777777" w:rsidR="00F16662" w:rsidRPr="00AF5CAE" w:rsidRDefault="00F16662" w:rsidP="00F16662">
      <w:pPr>
        <w:rPr>
          <w:lang w:eastAsia="zh-CN"/>
        </w:rPr>
      </w:pPr>
      <w:r w:rsidRPr="00AF5CAE">
        <w:rPr>
          <w:lang w:eastAsia="zh-CN"/>
        </w:rPr>
        <w:t xml:space="preserve">Figures 19 to 27 for AM(R)S for 24 kHz QAM (Low/Medium/High) measurement vs. emission mask results to correlate to results in Table 13 results. </w:t>
      </w:r>
    </w:p>
    <w:p w14:paraId="23370594" w14:textId="77777777" w:rsidR="00F16662" w:rsidRPr="00AF5CAE" w:rsidRDefault="00F16662" w:rsidP="00F16662">
      <w:pPr>
        <w:rPr>
          <w:lang w:eastAsia="zh-CN"/>
        </w:rPr>
      </w:pPr>
      <w:r w:rsidRPr="00AF5CAE">
        <w:rPr>
          <w:lang w:eastAsia="zh-CN"/>
        </w:rPr>
        <w:t xml:space="preserve">Figures 28 to 36 for AM(R)S for 48 kHz QAM (Low/Medium/High) measurement vs. emission mask results to correlate to results in Table 13 results. </w:t>
      </w:r>
    </w:p>
    <w:p w14:paraId="10DDB398" w14:textId="77777777" w:rsidR="00F16662" w:rsidRPr="00AF5CAE" w:rsidRDefault="00F16662" w:rsidP="00F16662">
      <w:pPr>
        <w:rPr>
          <w:i/>
          <w:iCs/>
          <w:szCs w:val="24"/>
          <w:lang w:eastAsia="zh-CN"/>
        </w:rPr>
      </w:pPr>
      <w:r w:rsidRPr="00AF5CAE">
        <w:rPr>
          <w:i/>
          <w:iCs/>
          <w:szCs w:val="24"/>
          <w:lang w:eastAsia="zh-CN"/>
        </w:rPr>
        <w:t>Editor’s Note: Add figures for FSK, PSK, and AM as well</w:t>
      </w:r>
    </w:p>
    <w:p w14:paraId="57C8B190" w14:textId="77777777" w:rsidR="00F16662" w:rsidRPr="00C1123C" w:rsidRDefault="00F16662" w:rsidP="00257492">
      <w:pPr>
        <w:spacing w:before="360"/>
        <w:jc w:val="center"/>
        <w:rPr>
          <w:rFonts w:eastAsia="MS Mincho"/>
          <w:b/>
          <w:bCs/>
          <w:sz w:val="28"/>
          <w:szCs w:val="28"/>
        </w:rPr>
      </w:pPr>
    </w:p>
    <w:sectPr w:rsidR="00F16662" w:rsidRPr="00C1123C" w:rsidSect="00D02712">
      <w:headerReference w:type="even" r:id="rId28"/>
      <w:headerReference w:type="default" r:id="rId29"/>
      <w:footerReference w:type="default" r:id="rId3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AE923" w14:textId="77777777" w:rsidR="00CD7E89" w:rsidRDefault="00CD7E89">
      <w:r>
        <w:separator/>
      </w:r>
    </w:p>
  </w:endnote>
  <w:endnote w:type="continuationSeparator" w:id="0">
    <w:p w14:paraId="04C59E1B" w14:textId="77777777" w:rsidR="00CD7E89" w:rsidRDefault="00CD7E89">
      <w:r>
        <w:continuationSeparator/>
      </w:r>
    </w:p>
  </w:endnote>
  <w:endnote w:type="continuationNotice" w:id="1">
    <w:p w14:paraId="7580FA3B" w14:textId="77777777" w:rsidR="00CD7E89" w:rsidRDefault="00CD7E8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307D" w14:textId="0E66314B" w:rsidR="00FA124A" w:rsidRPr="002C3AFE" w:rsidRDefault="00FA124A" w:rsidP="002C3AFE">
    <w:pPr>
      <w:pStyle w:val="Footer"/>
      <w:tabs>
        <w:tab w:val="clear" w:pos="5954"/>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DB7A" w14:textId="77777777" w:rsidR="00CD7E89" w:rsidRDefault="00CD7E89">
      <w:r>
        <w:t>____________________</w:t>
      </w:r>
    </w:p>
  </w:footnote>
  <w:footnote w:type="continuationSeparator" w:id="0">
    <w:p w14:paraId="07D4608A" w14:textId="77777777" w:rsidR="00CD7E89" w:rsidRDefault="00CD7E89">
      <w:r>
        <w:continuationSeparator/>
      </w:r>
    </w:p>
  </w:footnote>
  <w:footnote w:type="continuationNotice" w:id="1">
    <w:p w14:paraId="7B9A4BB8" w14:textId="77777777" w:rsidR="00CD7E89" w:rsidRDefault="00CD7E89">
      <w:pPr>
        <w:spacing w:before="0"/>
      </w:pPr>
    </w:p>
  </w:footnote>
  <w:footnote w:id="2">
    <w:p w14:paraId="1F8B04F3" w14:textId="39323549" w:rsidR="009D434D" w:rsidRPr="00912225" w:rsidRDefault="009D434D" w:rsidP="009D434D">
      <w:pPr>
        <w:pStyle w:val="FootnoteText"/>
        <w:rPr>
          <w:sz w:val="20"/>
          <w:lang w:val="en-US"/>
        </w:rPr>
      </w:pPr>
      <w:r w:rsidRPr="00E22717">
        <w:rPr>
          <w:rStyle w:val="FootnoteReference"/>
        </w:rPr>
        <w:footnoteRef/>
      </w:r>
      <w:r w:rsidRPr="00E22717">
        <w:t xml:space="preserve"> </w:t>
      </w:r>
      <w:r w:rsidRPr="00E22717">
        <w:rPr>
          <w:sz w:val="20"/>
          <w:lang w:val="en-US"/>
        </w:rPr>
        <w:t>For the purposes of this document, the frequency range utilized by Appendix</w:t>
      </w:r>
      <w:r w:rsidRPr="00E22717">
        <w:rPr>
          <w:b/>
          <w:bCs/>
          <w:sz w:val="20"/>
          <w:lang w:val="en-US"/>
        </w:rPr>
        <w:t xml:space="preserve"> 26</w:t>
      </w:r>
      <w:r w:rsidR="00755156" w:rsidRPr="00E22717">
        <w:rPr>
          <w:b/>
          <w:bCs/>
          <w:sz w:val="20"/>
          <w:lang w:val="en-US"/>
        </w:rPr>
        <w:t xml:space="preserve"> </w:t>
      </w:r>
      <w:r w:rsidR="00755156" w:rsidRPr="00E22717">
        <w:rPr>
          <w:b/>
          <w:bCs/>
          <w:sz w:val="20"/>
          <w:lang w:eastAsia="zh-CN"/>
        </w:rPr>
        <w:t>(Rev. WRC-15)</w:t>
      </w:r>
      <w:r w:rsidRPr="00E22717">
        <w:rPr>
          <w:sz w:val="20"/>
          <w:lang w:val="en-US"/>
        </w:rPr>
        <w:t xml:space="preserve"> (3 205 kHz to 18 030 kHz) will also be called the “HF” frequency range.  This is done because the frequency range of Appendix 26 falls within the generally accepted “HF” frequency range which is between 3 MHz and 30 MHz.</w:t>
      </w:r>
      <w:r w:rsidRPr="00912225">
        <w:rPr>
          <w:sz w:val="20"/>
          <w:lang w:val="en-US"/>
        </w:rPr>
        <w:t xml:space="preserve">  </w:t>
      </w:r>
    </w:p>
  </w:footnote>
  <w:footnote w:id="3">
    <w:p w14:paraId="1D93B44D" w14:textId="77777777" w:rsidR="00185239" w:rsidRPr="008F3BC3" w:rsidRDefault="00185239" w:rsidP="00185239">
      <w:pPr>
        <w:pStyle w:val="FootnoteText"/>
        <w:rPr>
          <w:lang w:val="en-US"/>
        </w:rPr>
      </w:pPr>
      <w:r w:rsidRPr="00E22717">
        <w:rPr>
          <w:rStyle w:val="FootnoteReference"/>
        </w:rPr>
        <w:footnoteRef/>
      </w:r>
      <w:r w:rsidRPr="00E22717">
        <w:t xml:space="preserve"> The emission mask in Figure 1 is sourced from Annex 3.2 to Document 5C/152-E.</w:t>
      </w:r>
    </w:p>
  </w:footnote>
  <w:footnote w:id="4">
    <w:p w14:paraId="4097F371" w14:textId="77777777" w:rsidR="00070672" w:rsidRPr="008F3BC3" w:rsidRDefault="00070672" w:rsidP="00070672">
      <w:pPr>
        <w:pStyle w:val="FootnoteText"/>
        <w:rPr>
          <w:lang w:val="en-US"/>
        </w:rPr>
      </w:pPr>
      <w:r w:rsidRPr="00E22717">
        <w:rPr>
          <w:rStyle w:val="FootnoteReference"/>
        </w:rPr>
        <w:footnoteRef/>
      </w:r>
      <w:r w:rsidRPr="00E22717">
        <w:t xml:space="preserve">   The emission mask in Figure 2 is sourced from Annex 3.2 to Document 5C/152-E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BE9A" w14:textId="584F3C3C" w:rsidR="0063375D" w:rsidRDefault="0063375D">
    <w:pPr>
      <w:pStyle w:val="Header"/>
    </w:pPr>
    <w:r>
      <w:rPr>
        <w:noProof/>
      </w:rPr>
      <mc:AlternateContent>
        <mc:Choice Requires="wps">
          <w:drawing>
            <wp:anchor distT="0" distB="0" distL="0" distR="0" simplePos="0" relativeHeight="251658240" behindDoc="0" locked="0" layoutInCell="1" allowOverlap="1" wp14:anchorId="72C6A1AF" wp14:editId="78675A70">
              <wp:simplePos x="635" y="635"/>
              <wp:positionH relativeFrom="page">
                <wp:align>right</wp:align>
              </wp:positionH>
              <wp:positionV relativeFrom="page">
                <wp:align>top</wp:align>
              </wp:positionV>
              <wp:extent cx="443865" cy="443865"/>
              <wp:effectExtent l="0" t="0" r="0" b="12700"/>
              <wp:wrapNone/>
              <wp:docPr id="698510705" name="Text Box 2"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7EA082" w14:textId="21E09C2E" w:rsidR="0063375D" w:rsidRPr="0063375D" w:rsidRDefault="0063375D" w:rsidP="0063375D">
                          <w:pPr>
                            <w:rPr>
                              <w:rFonts w:ascii="Calibri" w:eastAsia="Calibri" w:hAnsi="Calibri" w:cs="Calibri"/>
                              <w:noProof/>
                              <w:color w:val="000000"/>
                              <w:sz w:val="18"/>
                              <w:szCs w:val="18"/>
                            </w:rPr>
                          </w:pPr>
                          <w:r w:rsidRPr="0063375D">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C6A1AF" id="_x0000_t202" coordsize="21600,21600" o:spt="202" path="m,l,21600r21600,l21600,xe">
              <v:stroke joinstyle="miter"/>
              <v:path gradientshapeok="t" o:connecttype="rect"/>
            </v:shapetype>
            <v:shape id="Text Box 2" o:spid="_x0000_s1026" type="#_x0000_t202" alt="NAV CANADA Proprietary / Propriété exclusive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17EA082" w14:textId="21E09C2E" w:rsidR="0063375D" w:rsidRPr="0063375D" w:rsidRDefault="0063375D" w:rsidP="0063375D">
                    <w:pPr>
                      <w:rPr>
                        <w:rFonts w:ascii="Calibri" w:eastAsia="Calibri" w:hAnsi="Calibri" w:cs="Calibri"/>
                        <w:noProof/>
                        <w:color w:val="000000"/>
                        <w:sz w:val="18"/>
                        <w:szCs w:val="18"/>
                      </w:rPr>
                    </w:pPr>
                    <w:r w:rsidRPr="0063375D">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FF4F" w14:textId="595FFB94" w:rsidR="00FA124A" w:rsidRDefault="0063375D" w:rsidP="00330567">
    <w:pPr>
      <w:pStyle w:val="Header"/>
      <w:rPr>
        <w:rStyle w:val="PageNumber"/>
      </w:rPr>
    </w:pPr>
    <w:r>
      <w:rPr>
        <w:noProof/>
        <w:lang w:val="en-US"/>
      </w:rPr>
      <mc:AlternateContent>
        <mc:Choice Requires="wps">
          <w:drawing>
            <wp:anchor distT="0" distB="0" distL="0" distR="0" simplePos="0" relativeHeight="251658241" behindDoc="0" locked="0" layoutInCell="1" allowOverlap="1" wp14:anchorId="52434BCF" wp14:editId="75DAF5E3">
              <wp:simplePos x="723900" y="457200"/>
              <wp:positionH relativeFrom="page">
                <wp:align>right</wp:align>
              </wp:positionH>
              <wp:positionV relativeFrom="page">
                <wp:align>top</wp:align>
              </wp:positionV>
              <wp:extent cx="443865" cy="443865"/>
              <wp:effectExtent l="0" t="0" r="0" b="12700"/>
              <wp:wrapNone/>
              <wp:docPr id="2130759361" name="Text Box 3"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40E02" w14:textId="49C9A538" w:rsidR="0063375D" w:rsidRPr="00BD6562" w:rsidRDefault="0063375D" w:rsidP="0063375D">
                          <w:pPr>
                            <w:rPr>
                              <w:rFonts w:ascii="Calibri" w:eastAsia="Calibri" w:hAnsi="Calibri" w:cs="Calibri"/>
                              <w:noProof/>
                              <w:color w:val="000000"/>
                              <w:sz w:val="18"/>
                              <w:szCs w:val="18"/>
                              <w:lang w:val="en-US"/>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434BCF" id="_x0000_t202" coordsize="21600,21600" o:spt="202" path="m,l,21600r21600,l21600,xe">
              <v:stroke joinstyle="miter"/>
              <v:path gradientshapeok="t" o:connecttype="rect"/>
            </v:shapetype>
            <v:shape id="Text Box 3" o:spid="_x0000_s1027" type="#_x0000_t202" alt="NAV CANADA Proprietary / Propriété exclusive " style="position:absolute;left:0;text-align:left;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F440E02" w14:textId="49C9A538" w:rsidR="0063375D" w:rsidRPr="00BD6562" w:rsidRDefault="0063375D" w:rsidP="0063375D">
                    <w:pPr>
                      <w:rPr>
                        <w:rFonts w:ascii="Calibri" w:eastAsia="Calibri" w:hAnsi="Calibri" w:cs="Calibri"/>
                        <w:noProof/>
                        <w:color w:val="000000"/>
                        <w:sz w:val="18"/>
                        <w:szCs w:val="18"/>
                        <w:lang w:val="en-US"/>
                      </w:rPr>
                    </w:pPr>
                  </w:p>
                </w:txbxContent>
              </v:textbox>
              <w10:wrap anchorx="page" anchory="page"/>
            </v:shape>
          </w:pict>
        </mc:Fallback>
      </mc:AlternateContent>
    </w:r>
    <w:r w:rsidR="00FA124A">
      <w:rPr>
        <w:lang w:val="en-US"/>
      </w:rPr>
      <w:t xml:space="preserve">- </w:t>
    </w:r>
    <w:r w:rsidR="00D02712">
      <w:rPr>
        <w:rStyle w:val="PageNumber"/>
      </w:rPr>
      <w:fldChar w:fldCharType="begin"/>
    </w:r>
    <w:r w:rsidR="00FA124A">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sidR="00FA124A">
      <w:rPr>
        <w:rStyle w:val="PageNumber"/>
      </w:rPr>
      <w:t xml:space="preserve"> -</w:t>
    </w:r>
  </w:p>
  <w:p w14:paraId="3FC86D50" w14:textId="163EFD9D" w:rsidR="00FA124A" w:rsidRDefault="003E5B2C">
    <w:pPr>
      <w:pStyle w:val="Header"/>
      <w:rPr>
        <w:lang w:val="en-US"/>
      </w:rPr>
    </w:pPr>
    <w:r>
      <w:rPr>
        <w:lang w:val="en-US"/>
      </w:rPr>
      <w:t>5B/</w:t>
    </w:r>
    <w:r w:rsidR="00867435">
      <w:rPr>
        <w:lang w:val="en-US"/>
      </w:rPr>
      <w:t>216 (Annex 20)</w:t>
    </w:r>
    <w:r>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0A2B"/>
    <w:multiLevelType w:val="hybridMultilevel"/>
    <w:tmpl w:val="470AA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506F7"/>
    <w:multiLevelType w:val="hybridMultilevel"/>
    <w:tmpl w:val="FCC242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83D36"/>
    <w:multiLevelType w:val="hybridMultilevel"/>
    <w:tmpl w:val="6A362D5C"/>
    <w:lvl w:ilvl="0" w:tplc="81761B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0E633E"/>
    <w:multiLevelType w:val="hybridMultilevel"/>
    <w:tmpl w:val="BB2AD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16E0D"/>
    <w:multiLevelType w:val="hybridMultilevel"/>
    <w:tmpl w:val="70E0CE8C"/>
    <w:lvl w:ilvl="0" w:tplc="8654A342">
      <w:start w:val="1"/>
      <w:numFmt w:val="decimal"/>
      <w:lvlText w:val="%1."/>
      <w:lvlJc w:val="left"/>
      <w:pPr>
        <w:ind w:left="1020" w:hanging="360"/>
      </w:pPr>
    </w:lvl>
    <w:lvl w:ilvl="1" w:tplc="BE289CEE">
      <w:start w:val="1"/>
      <w:numFmt w:val="decimal"/>
      <w:lvlText w:val="%2."/>
      <w:lvlJc w:val="left"/>
      <w:pPr>
        <w:ind w:left="1020" w:hanging="360"/>
      </w:pPr>
    </w:lvl>
    <w:lvl w:ilvl="2" w:tplc="FA4245FE">
      <w:start w:val="1"/>
      <w:numFmt w:val="decimal"/>
      <w:lvlText w:val="%3."/>
      <w:lvlJc w:val="left"/>
      <w:pPr>
        <w:ind w:left="1020" w:hanging="360"/>
      </w:pPr>
    </w:lvl>
    <w:lvl w:ilvl="3" w:tplc="A53A5558">
      <w:start w:val="1"/>
      <w:numFmt w:val="decimal"/>
      <w:lvlText w:val="%4."/>
      <w:lvlJc w:val="left"/>
      <w:pPr>
        <w:ind w:left="1020" w:hanging="360"/>
      </w:pPr>
    </w:lvl>
    <w:lvl w:ilvl="4" w:tplc="9410C828">
      <w:start w:val="1"/>
      <w:numFmt w:val="decimal"/>
      <w:lvlText w:val="%5."/>
      <w:lvlJc w:val="left"/>
      <w:pPr>
        <w:ind w:left="1020" w:hanging="360"/>
      </w:pPr>
    </w:lvl>
    <w:lvl w:ilvl="5" w:tplc="2FCAD46A">
      <w:start w:val="1"/>
      <w:numFmt w:val="decimal"/>
      <w:lvlText w:val="%6."/>
      <w:lvlJc w:val="left"/>
      <w:pPr>
        <w:ind w:left="1020" w:hanging="360"/>
      </w:pPr>
    </w:lvl>
    <w:lvl w:ilvl="6" w:tplc="A65A4DE8">
      <w:start w:val="1"/>
      <w:numFmt w:val="decimal"/>
      <w:lvlText w:val="%7."/>
      <w:lvlJc w:val="left"/>
      <w:pPr>
        <w:ind w:left="1020" w:hanging="360"/>
      </w:pPr>
    </w:lvl>
    <w:lvl w:ilvl="7" w:tplc="34F405F6">
      <w:start w:val="1"/>
      <w:numFmt w:val="decimal"/>
      <w:lvlText w:val="%8."/>
      <w:lvlJc w:val="left"/>
      <w:pPr>
        <w:ind w:left="1020" w:hanging="360"/>
      </w:pPr>
    </w:lvl>
    <w:lvl w:ilvl="8" w:tplc="E6EECB78">
      <w:start w:val="1"/>
      <w:numFmt w:val="decimal"/>
      <w:lvlText w:val="%9."/>
      <w:lvlJc w:val="left"/>
      <w:pPr>
        <w:ind w:left="1020" w:hanging="360"/>
      </w:pPr>
    </w:lvl>
  </w:abstractNum>
  <w:abstractNum w:abstractNumId="5" w15:restartNumberingAfterBreak="0">
    <w:nsid w:val="209064E1"/>
    <w:multiLevelType w:val="hybridMultilevel"/>
    <w:tmpl w:val="9CFAA90C"/>
    <w:lvl w:ilvl="0" w:tplc="BF4A2920">
      <w:start w:val="1"/>
      <w:numFmt w:val="decimal"/>
      <w:lvlText w:val="%1."/>
      <w:lvlJc w:val="left"/>
      <w:pPr>
        <w:ind w:left="1020" w:hanging="360"/>
      </w:pPr>
    </w:lvl>
    <w:lvl w:ilvl="1" w:tplc="168C68C8">
      <w:start w:val="1"/>
      <w:numFmt w:val="decimal"/>
      <w:lvlText w:val="%2."/>
      <w:lvlJc w:val="left"/>
      <w:pPr>
        <w:ind w:left="1020" w:hanging="360"/>
      </w:pPr>
    </w:lvl>
    <w:lvl w:ilvl="2" w:tplc="264EEA46">
      <w:start w:val="1"/>
      <w:numFmt w:val="decimal"/>
      <w:lvlText w:val="%3."/>
      <w:lvlJc w:val="left"/>
      <w:pPr>
        <w:ind w:left="1020" w:hanging="360"/>
      </w:pPr>
    </w:lvl>
    <w:lvl w:ilvl="3" w:tplc="44EEBF00">
      <w:start w:val="1"/>
      <w:numFmt w:val="decimal"/>
      <w:lvlText w:val="%4."/>
      <w:lvlJc w:val="left"/>
      <w:pPr>
        <w:ind w:left="1020" w:hanging="360"/>
      </w:pPr>
    </w:lvl>
    <w:lvl w:ilvl="4" w:tplc="16E492D4">
      <w:start w:val="1"/>
      <w:numFmt w:val="decimal"/>
      <w:lvlText w:val="%5."/>
      <w:lvlJc w:val="left"/>
      <w:pPr>
        <w:ind w:left="1020" w:hanging="360"/>
      </w:pPr>
    </w:lvl>
    <w:lvl w:ilvl="5" w:tplc="6A5CBEC6">
      <w:start w:val="1"/>
      <w:numFmt w:val="decimal"/>
      <w:lvlText w:val="%6."/>
      <w:lvlJc w:val="left"/>
      <w:pPr>
        <w:ind w:left="1020" w:hanging="360"/>
      </w:pPr>
    </w:lvl>
    <w:lvl w:ilvl="6" w:tplc="2FE482BC">
      <w:start w:val="1"/>
      <w:numFmt w:val="decimal"/>
      <w:lvlText w:val="%7."/>
      <w:lvlJc w:val="left"/>
      <w:pPr>
        <w:ind w:left="1020" w:hanging="360"/>
      </w:pPr>
    </w:lvl>
    <w:lvl w:ilvl="7" w:tplc="F8708C40">
      <w:start w:val="1"/>
      <w:numFmt w:val="decimal"/>
      <w:lvlText w:val="%8."/>
      <w:lvlJc w:val="left"/>
      <w:pPr>
        <w:ind w:left="1020" w:hanging="360"/>
      </w:pPr>
    </w:lvl>
    <w:lvl w:ilvl="8" w:tplc="1458C632">
      <w:start w:val="1"/>
      <w:numFmt w:val="decimal"/>
      <w:lvlText w:val="%9."/>
      <w:lvlJc w:val="left"/>
      <w:pPr>
        <w:ind w:left="1020" w:hanging="360"/>
      </w:pPr>
    </w:lvl>
  </w:abstractNum>
  <w:abstractNum w:abstractNumId="6" w15:restartNumberingAfterBreak="0">
    <w:nsid w:val="226357E0"/>
    <w:multiLevelType w:val="hybridMultilevel"/>
    <w:tmpl w:val="0A6A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31A93"/>
    <w:multiLevelType w:val="hybridMultilevel"/>
    <w:tmpl w:val="4BBE0F0E"/>
    <w:lvl w:ilvl="0" w:tplc="1182F222">
      <w:start w:val="1"/>
      <w:numFmt w:val="decimal"/>
      <w:lvlText w:val="%1."/>
      <w:lvlJc w:val="left"/>
      <w:pPr>
        <w:ind w:left="1020" w:hanging="360"/>
      </w:pPr>
    </w:lvl>
    <w:lvl w:ilvl="1" w:tplc="9940C518">
      <w:start w:val="1"/>
      <w:numFmt w:val="decimal"/>
      <w:lvlText w:val="%2."/>
      <w:lvlJc w:val="left"/>
      <w:pPr>
        <w:ind w:left="1020" w:hanging="360"/>
      </w:pPr>
    </w:lvl>
    <w:lvl w:ilvl="2" w:tplc="BAB0AB84">
      <w:start w:val="1"/>
      <w:numFmt w:val="decimal"/>
      <w:lvlText w:val="%3."/>
      <w:lvlJc w:val="left"/>
      <w:pPr>
        <w:ind w:left="1020" w:hanging="360"/>
      </w:pPr>
    </w:lvl>
    <w:lvl w:ilvl="3" w:tplc="7B4E0604">
      <w:start w:val="1"/>
      <w:numFmt w:val="decimal"/>
      <w:lvlText w:val="%4."/>
      <w:lvlJc w:val="left"/>
      <w:pPr>
        <w:ind w:left="1020" w:hanging="360"/>
      </w:pPr>
    </w:lvl>
    <w:lvl w:ilvl="4" w:tplc="013A65C0">
      <w:start w:val="1"/>
      <w:numFmt w:val="decimal"/>
      <w:lvlText w:val="%5."/>
      <w:lvlJc w:val="left"/>
      <w:pPr>
        <w:ind w:left="1020" w:hanging="360"/>
      </w:pPr>
    </w:lvl>
    <w:lvl w:ilvl="5" w:tplc="E7820076">
      <w:start w:val="1"/>
      <w:numFmt w:val="decimal"/>
      <w:lvlText w:val="%6."/>
      <w:lvlJc w:val="left"/>
      <w:pPr>
        <w:ind w:left="1020" w:hanging="360"/>
      </w:pPr>
    </w:lvl>
    <w:lvl w:ilvl="6" w:tplc="27288E08">
      <w:start w:val="1"/>
      <w:numFmt w:val="decimal"/>
      <w:lvlText w:val="%7."/>
      <w:lvlJc w:val="left"/>
      <w:pPr>
        <w:ind w:left="1020" w:hanging="360"/>
      </w:pPr>
    </w:lvl>
    <w:lvl w:ilvl="7" w:tplc="5A0CF294">
      <w:start w:val="1"/>
      <w:numFmt w:val="decimal"/>
      <w:lvlText w:val="%8."/>
      <w:lvlJc w:val="left"/>
      <w:pPr>
        <w:ind w:left="1020" w:hanging="360"/>
      </w:pPr>
    </w:lvl>
    <w:lvl w:ilvl="8" w:tplc="BEE4C190">
      <w:start w:val="1"/>
      <w:numFmt w:val="decimal"/>
      <w:lvlText w:val="%9."/>
      <w:lvlJc w:val="left"/>
      <w:pPr>
        <w:ind w:left="1020" w:hanging="360"/>
      </w:pPr>
    </w:lvl>
  </w:abstractNum>
  <w:abstractNum w:abstractNumId="8" w15:restartNumberingAfterBreak="0">
    <w:nsid w:val="247B3FD8"/>
    <w:multiLevelType w:val="hybridMultilevel"/>
    <w:tmpl w:val="FD7C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75981"/>
    <w:multiLevelType w:val="hybridMultilevel"/>
    <w:tmpl w:val="CA001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F2177"/>
    <w:multiLevelType w:val="hybridMultilevel"/>
    <w:tmpl w:val="F326A80A"/>
    <w:lvl w:ilvl="0" w:tplc="0EB8F0E4">
      <w:start w:val="1"/>
      <w:numFmt w:val="decimal"/>
      <w:lvlText w:val="%1."/>
      <w:lvlJc w:val="left"/>
      <w:pPr>
        <w:ind w:left="1020" w:hanging="360"/>
      </w:pPr>
    </w:lvl>
    <w:lvl w:ilvl="1" w:tplc="E0D60DCE">
      <w:start w:val="1"/>
      <w:numFmt w:val="decimal"/>
      <w:lvlText w:val="%2."/>
      <w:lvlJc w:val="left"/>
      <w:pPr>
        <w:ind w:left="1020" w:hanging="360"/>
      </w:pPr>
    </w:lvl>
    <w:lvl w:ilvl="2" w:tplc="D4CADEEC">
      <w:start w:val="1"/>
      <w:numFmt w:val="decimal"/>
      <w:lvlText w:val="%3."/>
      <w:lvlJc w:val="left"/>
      <w:pPr>
        <w:ind w:left="1020" w:hanging="360"/>
      </w:pPr>
    </w:lvl>
    <w:lvl w:ilvl="3" w:tplc="87EE3626">
      <w:start w:val="1"/>
      <w:numFmt w:val="decimal"/>
      <w:lvlText w:val="%4."/>
      <w:lvlJc w:val="left"/>
      <w:pPr>
        <w:ind w:left="1020" w:hanging="360"/>
      </w:pPr>
    </w:lvl>
    <w:lvl w:ilvl="4" w:tplc="C9E0400C">
      <w:start w:val="1"/>
      <w:numFmt w:val="decimal"/>
      <w:lvlText w:val="%5."/>
      <w:lvlJc w:val="left"/>
      <w:pPr>
        <w:ind w:left="1020" w:hanging="360"/>
      </w:pPr>
    </w:lvl>
    <w:lvl w:ilvl="5" w:tplc="8D8A923C">
      <w:start w:val="1"/>
      <w:numFmt w:val="decimal"/>
      <w:lvlText w:val="%6."/>
      <w:lvlJc w:val="left"/>
      <w:pPr>
        <w:ind w:left="1020" w:hanging="360"/>
      </w:pPr>
    </w:lvl>
    <w:lvl w:ilvl="6" w:tplc="8DBE4CB0">
      <w:start w:val="1"/>
      <w:numFmt w:val="decimal"/>
      <w:lvlText w:val="%7."/>
      <w:lvlJc w:val="left"/>
      <w:pPr>
        <w:ind w:left="1020" w:hanging="360"/>
      </w:pPr>
    </w:lvl>
    <w:lvl w:ilvl="7" w:tplc="4952445C">
      <w:start w:val="1"/>
      <w:numFmt w:val="decimal"/>
      <w:lvlText w:val="%8."/>
      <w:lvlJc w:val="left"/>
      <w:pPr>
        <w:ind w:left="1020" w:hanging="360"/>
      </w:pPr>
    </w:lvl>
    <w:lvl w:ilvl="8" w:tplc="07743590">
      <w:start w:val="1"/>
      <w:numFmt w:val="decimal"/>
      <w:lvlText w:val="%9."/>
      <w:lvlJc w:val="left"/>
      <w:pPr>
        <w:ind w:left="1020" w:hanging="360"/>
      </w:pPr>
    </w:lvl>
  </w:abstractNum>
  <w:abstractNum w:abstractNumId="11" w15:restartNumberingAfterBreak="0">
    <w:nsid w:val="27B61A16"/>
    <w:multiLevelType w:val="multilevel"/>
    <w:tmpl w:val="D24067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6EF2D14"/>
    <w:multiLevelType w:val="hybridMultilevel"/>
    <w:tmpl w:val="C010D0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9A539D"/>
    <w:multiLevelType w:val="hybridMultilevel"/>
    <w:tmpl w:val="CC9AC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237E2"/>
    <w:multiLevelType w:val="hybridMultilevel"/>
    <w:tmpl w:val="1E424BCA"/>
    <w:lvl w:ilvl="0" w:tplc="F8B261C6">
      <w:start w:val="1"/>
      <w:numFmt w:val="decimal"/>
      <w:lvlText w:val="%1."/>
      <w:lvlJc w:val="left"/>
      <w:pPr>
        <w:ind w:left="1020" w:hanging="360"/>
      </w:pPr>
    </w:lvl>
    <w:lvl w:ilvl="1" w:tplc="4AC02178">
      <w:start w:val="1"/>
      <w:numFmt w:val="decimal"/>
      <w:lvlText w:val="%2."/>
      <w:lvlJc w:val="left"/>
      <w:pPr>
        <w:ind w:left="1020" w:hanging="360"/>
      </w:pPr>
    </w:lvl>
    <w:lvl w:ilvl="2" w:tplc="4F109D2E">
      <w:start w:val="1"/>
      <w:numFmt w:val="decimal"/>
      <w:lvlText w:val="%3."/>
      <w:lvlJc w:val="left"/>
      <w:pPr>
        <w:ind w:left="1020" w:hanging="360"/>
      </w:pPr>
    </w:lvl>
    <w:lvl w:ilvl="3" w:tplc="61764E74">
      <w:start w:val="1"/>
      <w:numFmt w:val="decimal"/>
      <w:lvlText w:val="%4."/>
      <w:lvlJc w:val="left"/>
      <w:pPr>
        <w:ind w:left="1020" w:hanging="360"/>
      </w:pPr>
    </w:lvl>
    <w:lvl w:ilvl="4" w:tplc="50AC42C4">
      <w:start w:val="1"/>
      <w:numFmt w:val="decimal"/>
      <w:lvlText w:val="%5."/>
      <w:lvlJc w:val="left"/>
      <w:pPr>
        <w:ind w:left="1020" w:hanging="360"/>
      </w:pPr>
    </w:lvl>
    <w:lvl w:ilvl="5" w:tplc="CEE6E5D2">
      <w:start w:val="1"/>
      <w:numFmt w:val="decimal"/>
      <w:lvlText w:val="%6."/>
      <w:lvlJc w:val="left"/>
      <w:pPr>
        <w:ind w:left="1020" w:hanging="360"/>
      </w:pPr>
    </w:lvl>
    <w:lvl w:ilvl="6" w:tplc="69AEBAB4">
      <w:start w:val="1"/>
      <w:numFmt w:val="decimal"/>
      <w:lvlText w:val="%7."/>
      <w:lvlJc w:val="left"/>
      <w:pPr>
        <w:ind w:left="1020" w:hanging="360"/>
      </w:pPr>
    </w:lvl>
    <w:lvl w:ilvl="7" w:tplc="FEFA7524">
      <w:start w:val="1"/>
      <w:numFmt w:val="decimal"/>
      <w:lvlText w:val="%8."/>
      <w:lvlJc w:val="left"/>
      <w:pPr>
        <w:ind w:left="1020" w:hanging="360"/>
      </w:pPr>
    </w:lvl>
    <w:lvl w:ilvl="8" w:tplc="6700F0E2">
      <w:start w:val="1"/>
      <w:numFmt w:val="decimal"/>
      <w:lvlText w:val="%9."/>
      <w:lvlJc w:val="left"/>
      <w:pPr>
        <w:ind w:left="1020" w:hanging="360"/>
      </w:pPr>
    </w:lvl>
  </w:abstractNum>
  <w:abstractNum w:abstractNumId="15" w15:restartNumberingAfterBreak="0">
    <w:nsid w:val="5102771B"/>
    <w:multiLevelType w:val="hybridMultilevel"/>
    <w:tmpl w:val="C010D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F67FE"/>
    <w:multiLevelType w:val="hybridMultilevel"/>
    <w:tmpl w:val="1D106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034B8D"/>
    <w:multiLevelType w:val="hybridMultilevel"/>
    <w:tmpl w:val="2F5C6276"/>
    <w:lvl w:ilvl="0" w:tplc="CBCE33DA">
      <w:start w:val="1"/>
      <w:numFmt w:val="decimal"/>
      <w:lvlText w:val="%1."/>
      <w:lvlJc w:val="left"/>
      <w:pPr>
        <w:ind w:left="1020" w:hanging="360"/>
      </w:pPr>
    </w:lvl>
    <w:lvl w:ilvl="1" w:tplc="9B68615A">
      <w:start w:val="1"/>
      <w:numFmt w:val="decimal"/>
      <w:lvlText w:val="%2."/>
      <w:lvlJc w:val="left"/>
      <w:pPr>
        <w:ind w:left="1020" w:hanging="360"/>
      </w:pPr>
    </w:lvl>
    <w:lvl w:ilvl="2" w:tplc="24D41DDA">
      <w:start w:val="1"/>
      <w:numFmt w:val="decimal"/>
      <w:lvlText w:val="%3."/>
      <w:lvlJc w:val="left"/>
      <w:pPr>
        <w:ind w:left="1020" w:hanging="360"/>
      </w:pPr>
    </w:lvl>
    <w:lvl w:ilvl="3" w:tplc="BEB00E22">
      <w:start w:val="1"/>
      <w:numFmt w:val="decimal"/>
      <w:lvlText w:val="%4."/>
      <w:lvlJc w:val="left"/>
      <w:pPr>
        <w:ind w:left="1020" w:hanging="360"/>
      </w:pPr>
    </w:lvl>
    <w:lvl w:ilvl="4" w:tplc="887ED586">
      <w:start w:val="1"/>
      <w:numFmt w:val="decimal"/>
      <w:lvlText w:val="%5."/>
      <w:lvlJc w:val="left"/>
      <w:pPr>
        <w:ind w:left="1020" w:hanging="360"/>
      </w:pPr>
    </w:lvl>
    <w:lvl w:ilvl="5" w:tplc="FBEC20B0">
      <w:start w:val="1"/>
      <w:numFmt w:val="decimal"/>
      <w:lvlText w:val="%6."/>
      <w:lvlJc w:val="left"/>
      <w:pPr>
        <w:ind w:left="1020" w:hanging="360"/>
      </w:pPr>
    </w:lvl>
    <w:lvl w:ilvl="6" w:tplc="522A8C76">
      <w:start w:val="1"/>
      <w:numFmt w:val="decimal"/>
      <w:lvlText w:val="%7."/>
      <w:lvlJc w:val="left"/>
      <w:pPr>
        <w:ind w:left="1020" w:hanging="360"/>
      </w:pPr>
    </w:lvl>
    <w:lvl w:ilvl="7" w:tplc="25DCEBAC">
      <w:start w:val="1"/>
      <w:numFmt w:val="decimal"/>
      <w:lvlText w:val="%8."/>
      <w:lvlJc w:val="left"/>
      <w:pPr>
        <w:ind w:left="1020" w:hanging="360"/>
      </w:pPr>
    </w:lvl>
    <w:lvl w:ilvl="8" w:tplc="EC30A964">
      <w:start w:val="1"/>
      <w:numFmt w:val="decimal"/>
      <w:lvlText w:val="%9."/>
      <w:lvlJc w:val="left"/>
      <w:pPr>
        <w:ind w:left="1020" w:hanging="360"/>
      </w:pPr>
    </w:lvl>
  </w:abstractNum>
  <w:abstractNum w:abstractNumId="18" w15:restartNumberingAfterBreak="0">
    <w:nsid w:val="597528E9"/>
    <w:multiLevelType w:val="hybridMultilevel"/>
    <w:tmpl w:val="47DEA6E4"/>
    <w:lvl w:ilvl="0" w:tplc="E57C8AD2">
      <w:start w:val="1"/>
      <w:numFmt w:val="decimal"/>
      <w:lvlText w:val="%1."/>
      <w:lvlJc w:val="left"/>
      <w:pPr>
        <w:ind w:left="1020" w:hanging="360"/>
      </w:pPr>
    </w:lvl>
    <w:lvl w:ilvl="1" w:tplc="15ACAB40">
      <w:start w:val="1"/>
      <w:numFmt w:val="decimal"/>
      <w:lvlText w:val="%2."/>
      <w:lvlJc w:val="left"/>
      <w:pPr>
        <w:ind w:left="1020" w:hanging="360"/>
      </w:pPr>
    </w:lvl>
    <w:lvl w:ilvl="2" w:tplc="339E99F8">
      <w:start w:val="1"/>
      <w:numFmt w:val="decimal"/>
      <w:lvlText w:val="%3."/>
      <w:lvlJc w:val="left"/>
      <w:pPr>
        <w:ind w:left="1020" w:hanging="360"/>
      </w:pPr>
    </w:lvl>
    <w:lvl w:ilvl="3" w:tplc="6978A176">
      <w:start w:val="1"/>
      <w:numFmt w:val="decimal"/>
      <w:lvlText w:val="%4."/>
      <w:lvlJc w:val="left"/>
      <w:pPr>
        <w:ind w:left="1020" w:hanging="360"/>
      </w:pPr>
    </w:lvl>
    <w:lvl w:ilvl="4" w:tplc="BD74C02C">
      <w:start w:val="1"/>
      <w:numFmt w:val="decimal"/>
      <w:lvlText w:val="%5."/>
      <w:lvlJc w:val="left"/>
      <w:pPr>
        <w:ind w:left="1020" w:hanging="360"/>
      </w:pPr>
    </w:lvl>
    <w:lvl w:ilvl="5" w:tplc="F5D22E9C">
      <w:start w:val="1"/>
      <w:numFmt w:val="decimal"/>
      <w:lvlText w:val="%6."/>
      <w:lvlJc w:val="left"/>
      <w:pPr>
        <w:ind w:left="1020" w:hanging="360"/>
      </w:pPr>
    </w:lvl>
    <w:lvl w:ilvl="6" w:tplc="852C4DFC">
      <w:start w:val="1"/>
      <w:numFmt w:val="decimal"/>
      <w:lvlText w:val="%7."/>
      <w:lvlJc w:val="left"/>
      <w:pPr>
        <w:ind w:left="1020" w:hanging="360"/>
      </w:pPr>
    </w:lvl>
    <w:lvl w:ilvl="7" w:tplc="46DA8484">
      <w:start w:val="1"/>
      <w:numFmt w:val="decimal"/>
      <w:lvlText w:val="%8."/>
      <w:lvlJc w:val="left"/>
      <w:pPr>
        <w:ind w:left="1020" w:hanging="360"/>
      </w:pPr>
    </w:lvl>
    <w:lvl w:ilvl="8" w:tplc="363029FC">
      <w:start w:val="1"/>
      <w:numFmt w:val="decimal"/>
      <w:lvlText w:val="%9."/>
      <w:lvlJc w:val="left"/>
      <w:pPr>
        <w:ind w:left="1020" w:hanging="360"/>
      </w:pPr>
    </w:lvl>
  </w:abstractNum>
  <w:abstractNum w:abstractNumId="19" w15:restartNumberingAfterBreak="0">
    <w:nsid w:val="5CB84172"/>
    <w:multiLevelType w:val="hybridMultilevel"/>
    <w:tmpl w:val="D77686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AE08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E02B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69403A"/>
    <w:multiLevelType w:val="hybridMultilevel"/>
    <w:tmpl w:val="5AE6AD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CA4A4A"/>
    <w:multiLevelType w:val="hybridMultilevel"/>
    <w:tmpl w:val="B360DB76"/>
    <w:lvl w:ilvl="0" w:tplc="FECC963A">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D6721"/>
    <w:multiLevelType w:val="hybridMultilevel"/>
    <w:tmpl w:val="504028D0"/>
    <w:lvl w:ilvl="0" w:tplc="0958DBE2">
      <w:start w:val="1"/>
      <w:numFmt w:val="decimal"/>
      <w:lvlText w:val="%1."/>
      <w:lvlJc w:val="left"/>
      <w:pPr>
        <w:ind w:left="1020" w:hanging="360"/>
      </w:pPr>
    </w:lvl>
    <w:lvl w:ilvl="1" w:tplc="316AFA50">
      <w:start w:val="1"/>
      <w:numFmt w:val="decimal"/>
      <w:lvlText w:val="%2."/>
      <w:lvlJc w:val="left"/>
      <w:pPr>
        <w:ind w:left="1020" w:hanging="360"/>
      </w:pPr>
    </w:lvl>
    <w:lvl w:ilvl="2" w:tplc="9370B466">
      <w:start w:val="1"/>
      <w:numFmt w:val="decimal"/>
      <w:lvlText w:val="%3."/>
      <w:lvlJc w:val="left"/>
      <w:pPr>
        <w:ind w:left="1020" w:hanging="360"/>
      </w:pPr>
    </w:lvl>
    <w:lvl w:ilvl="3" w:tplc="25D85D9E">
      <w:start w:val="1"/>
      <w:numFmt w:val="decimal"/>
      <w:lvlText w:val="%4."/>
      <w:lvlJc w:val="left"/>
      <w:pPr>
        <w:ind w:left="1020" w:hanging="360"/>
      </w:pPr>
    </w:lvl>
    <w:lvl w:ilvl="4" w:tplc="059452EC">
      <w:start w:val="1"/>
      <w:numFmt w:val="decimal"/>
      <w:lvlText w:val="%5."/>
      <w:lvlJc w:val="left"/>
      <w:pPr>
        <w:ind w:left="1020" w:hanging="360"/>
      </w:pPr>
    </w:lvl>
    <w:lvl w:ilvl="5" w:tplc="85326ACA">
      <w:start w:val="1"/>
      <w:numFmt w:val="decimal"/>
      <w:lvlText w:val="%6."/>
      <w:lvlJc w:val="left"/>
      <w:pPr>
        <w:ind w:left="1020" w:hanging="360"/>
      </w:pPr>
    </w:lvl>
    <w:lvl w:ilvl="6" w:tplc="48A07DB0">
      <w:start w:val="1"/>
      <w:numFmt w:val="decimal"/>
      <w:lvlText w:val="%7."/>
      <w:lvlJc w:val="left"/>
      <w:pPr>
        <w:ind w:left="1020" w:hanging="360"/>
      </w:pPr>
    </w:lvl>
    <w:lvl w:ilvl="7" w:tplc="570AA5F0">
      <w:start w:val="1"/>
      <w:numFmt w:val="decimal"/>
      <w:lvlText w:val="%8."/>
      <w:lvlJc w:val="left"/>
      <w:pPr>
        <w:ind w:left="1020" w:hanging="360"/>
      </w:pPr>
    </w:lvl>
    <w:lvl w:ilvl="8" w:tplc="5E567FF2">
      <w:start w:val="1"/>
      <w:numFmt w:val="decimal"/>
      <w:lvlText w:val="%9."/>
      <w:lvlJc w:val="left"/>
      <w:pPr>
        <w:ind w:left="1020" w:hanging="360"/>
      </w:pPr>
    </w:lvl>
  </w:abstractNum>
  <w:num w:numId="1" w16cid:durableId="797377071">
    <w:abstractNumId w:val="9"/>
  </w:num>
  <w:num w:numId="2" w16cid:durableId="2063362327">
    <w:abstractNumId w:val="21"/>
  </w:num>
  <w:num w:numId="3" w16cid:durableId="1907913915">
    <w:abstractNumId w:val="23"/>
  </w:num>
  <w:num w:numId="4" w16cid:durableId="181285199">
    <w:abstractNumId w:val="19"/>
  </w:num>
  <w:num w:numId="5" w16cid:durableId="899051204">
    <w:abstractNumId w:val="6"/>
  </w:num>
  <w:num w:numId="6" w16cid:durableId="1631743938">
    <w:abstractNumId w:val="8"/>
  </w:num>
  <w:num w:numId="7" w16cid:durableId="404566802">
    <w:abstractNumId w:val="20"/>
  </w:num>
  <w:num w:numId="8" w16cid:durableId="63261841">
    <w:abstractNumId w:val="11"/>
  </w:num>
  <w:num w:numId="9" w16cid:durableId="1512259493">
    <w:abstractNumId w:val="14"/>
  </w:num>
  <w:num w:numId="10" w16cid:durableId="730274568">
    <w:abstractNumId w:val="4"/>
  </w:num>
  <w:num w:numId="11" w16cid:durableId="2117215304">
    <w:abstractNumId w:val="18"/>
  </w:num>
  <w:num w:numId="12" w16cid:durableId="712268795">
    <w:abstractNumId w:val="10"/>
  </w:num>
  <w:num w:numId="13" w16cid:durableId="1928423758">
    <w:abstractNumId w:val="24"/>
  </w:num>
  <w:num w:numId="14" w16cid:durableId="162471388">
    <w:abstractNumId w:val="5"/>
  </w:num>
  <w:num w:numId="15" w16cid:durableId="904031862">
    <w:abstractNumId w:val="7"/>
  </w:num>
  <w:num w:numId="16" w16cid:durableId="26834769">
    <w:abstractNumId w:val="17"/>
  </w:num>
  <w:num w:numId="17" w16cid:durableId="2038848293">
    <w:abstractNumId w:val="3"/>
  </w:num>
  <w:num w:numId="18" w16cid:durableId="1772890130">
    <w:abstractNumId w:val="13"/>
  </w:num>
  <w:num w:numId="19" w16cid:durableId="1083180750">
    <w:abstractNumId w:val="2"/>
  </w:num>
  <w:num w:numId="20" w16cid:durableId="322319344">
    <w:abstractNumId w:val="22"/>
  </w:num>
  <w:num w:numId="21" w16cid:durableId="405424009">
    <w:abstractNumId w:val="0"/>
  </w:num>
  <w:num w:numId="22" w16cid:durableId="980304679">
    <w:abstractNumId w:val="15"/>
  </w:num>
  <w:num w:numId="23" w16cid:durableId="622729090">
    <w:abstractNumId w:val="12"/>
  </w:num>
  <w:num w:numId="24" w16cid:durableId="1161500739">
    <w:abstractNumId w:val="1"/>
  </w:num>
  <w:num w:numId="25" w16cid:durableId="12320812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AU"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2C"/>
    <w:rsid w:val="000069D4"/>
    <w:rsid w:val="00010F9B"/>
    <w:rsid w:val="00011D48"/>
    <w:rsid w:val="000127D3"/>
    <w:rsid w:val="00013F13"/>
    <w:rsid w:val="00015107"/>
    <w:rsid w:val="00016EA5"/>
    <w:rsid w:val="00017115"/>
    <w:rsid w:val="000174AD"/>
    <w:rsid w:val="00017523"/>
    <w:rsid w:val="000224B5"/>
    <w:rsid w:val="000258B4"/>
    <w:rsid w:val="00027029"/>
    <w:rsid w:val="00033C4F"/>
    <w:rsid w:val="00035EB3"/>
    <w:rsid w:val="0003708B"/>
    <w:rsid w:val="00037BE2"/>
    <w:rsid w:val="0004098E"/>
    <w:rsid w:val="000411B0"/>
    <w:rsid w:val="00041E95"/>
    <w:rsid w:val="00043B4F"/>
    <w:rsid w:val="00047A1D"/>
    <w:rsid w:val="00047C91"/>
    <w:rsid w:val="00052AFD"/>
    <w:rsid w:val="0005380B"/>
    <w:rsid w:val="00057F8A"/>
    <w:rsid w:val="000604B9"/>
    <w:rsid w:val="000606DF"/>
    <w:rsid w:val="00061A57"/>
    <w:rsid w:val="00062B7F"/>
    <w:rsid w:val="0006314B"/>
    <w:rsid w:val="00064A38"/>
    <w:rsid w:val="000661DC"/>
    <w:rsid w:val="00070672"/>
    <w:rsid w:val="000712EE"/>
    <w:rsid w:val="000721C9"/>
    <w:rsid w:val="000736E3"/>
    <w:rsid w:val="00074DCD"/>
    <w:rsid w:val="000800B3"/>
    <w:rsid w:val="000800F0"/>
    <w:rsid w:val="0008096B"/>
    <w:rsid w:val="00081681"/>
    <w:rsid w:val="00081C92"/>
    <w:rsid w:val="000860AE"/>
    <w:rsid w:val="0009199F"/>
    <w:rsid w:val="00092FD7"/>
    <w:rsid w:val="00093FB5"/>
    <w:rsid w:val="00095783"/>
    <w:rsid w:val="00097E48"/>
    <w:rsid w:val="000A1826"/>
    <w:rsid w:val="000A2BBC"/>
    <w:rsid w:val="000A2CC1"/>
    <w:rsid w:val="000A5BE5"/>
    <w:rsid w:val="000A6667"/>
    <w:rsid w:val="000A6BD3"/>
    <w:rsid w:val="000A7D55"/>
    <w:rsid w:val="000B14BD"/>
    <w:rsid w:val="000B2066"/>
    <w:rsid w:val="000B2A07"/>
    <w:rsid w:val="000B7606"/>
    <w:rsid w:val="000B79FB"/>
    <w:rsid w:val="000C127D"/>
    <w:rsid w:val="000C12C8"/>
    <w:rsid w:val="000C2295"/>
    <w:rsid w:val="000C24A9"/>
    <w:rsid w:val="000C2880"/>
    <w:rsid w:val="000C2E8E"/>
    <w:rsid w:val="000C39B9"/>
    <w:rsid w:val="000C46AC"/>
    <w:rsid w:val="000C7011"/>
    <w:rsid w:val="000D21BD"/>
    <w:rsid w:val="000D2BB3"/>
    <w:rsid w:val="000E0874"/>
    <w:rsid w:val="000E0E7C"/>
    <w:rsid w:val="000E1ACA"/>
    <w:rsid w:val="000E2225"/>
    <w:rsid w:val="000E272C"/>
    <w:rsid w:val="000E296C"/>
    <w:rsid w:val="000E37CF"/>
    <w:rsid w:val="000E6874"/>
    <w:rsid w:val="000E701F"/>
    <w:rsid w:val="000F001E"/>
    <w:rsid w:val="000F1B4B"/>
    <w:rsid w:val="000F2B94"/>
    <w:rsid w:val="000F334F"/>
    <w:rsid w:val="000F512E"/>
    <w:rsid w:val="000F53DE"/>
    <w:rsid w:val="000F598E"/>
    <w:rsid w:val="00100404"/>
    <w:rsid w:val="00101C7E"/>
    <w:rsid w:val="001043B3"/>
    <w:rsid w:val="00107EEF"/>
    <w:rsid w:val="00110213"/>
    <w:rsid w:val="0011086D"/>
    <w:rsid w:val="00113AB7"/>
    <w:rsid w:val="00115380"/>
    <w:rsid w:val="00116904"/>
    <w:rsid w:val="00116910"/>
    <w:rsid w:val="00122BAE"/>
    <w:rsid w:val="00122C91"/>
    <w:rsid w:val="00123C06"/>
    <w:rsid w:val="00124274"/>
    <w:rsid w:val="0012577D"/>
    <w:rsid w:val="0012744F"/>
    <w:rsid w:val="001279F6"/>
    <w:rsid w:val="00130090"/>
    <w:rsid w:val="001300B2"/>
    <w:rsid w:val="00130127"/>
    <w:rsid w:val="00130F21"/>
    <w:rsid w:val="00131178"/>
    <w:rsid w:val="00134067"/>
    <w:rsid w:val="00136891"/>
    <w:rsid w:val="00137E68"/>
    <w:rsid w:val="00141A60"/>
    <w:rsid w:val="00141CF1"/>
    <w:rsid w:val="0014498A"/>
    <w:rsid w:val="00145710"/>
    <w:rsid w:val="00146208"/>
    <w:rsid w:val="00146514"/>
    <w:rsid w:val="00146F52"/>
    <w:rsid w:val="001474FC"/>
    <w:rsid w:val="0015542A"/>
    <w:rsid w:val="0015562B"/>
    <w:rsid w:val="00156F66"/>
    <w:rsid w:val="00160287"/>
    <w:rsid w:val="001606FD"/>
    <w:rsid w:val="00161099"/>
    <w:rsid w:val="00163271"/>
    <w:rsid w:val="00165149"/>
    <w:rsid w:val="0016791E"/>
    <w:rsid w:val="00167DBC"/>
    <w:rsid w:val="00170C14"/>
    <w:rsid w:val="00172122"/>
    <w:rsid w:val="001763D6"/>
    <w:rsid w:val="00180BE1"/>
    <w:rsid w:val="00181D34"/>
    <w:rsid w:val="00182528"/>
    <w:rsid w:val="00183A04"/>
    <w:rsid w:val="0018500B"/>
    <w:rsid w:val="00185239"/>
    <w:rsid w:val="001864A4"/>
    <w:rsid w:val="001867C3"/>
    <w:rsid w:val="001929C3"/>
    <w:rsid w:val="00194108"/>
    <w:rsid w:val="00196A19"/>
    <w:rsid w:val="00196FD7"/>
    <w:rsid w:val="001A030D"/>
    <w:rsid w:val="001A0912"/>
    <w:rsid w:val="001A3401"/>
    <w:rsid w:val="001A39EA"/>
    <w:rsid w:val="001A4042"/>
    <w:rsid w:val="001A4EAB"/>
    <w:rsid w:val="001A5605"/>
    <w:rsid w:val="001A664C"/>
    <w:rsid w:val="001A7D68"/>
    <w:rsid w:val="001B0696"/>
    <w:rsid w:val="001B1EAE"/>
    <w:rsid w:val="001B277A"/>
    <w:rsid w:val="001B2CF3"/>
    <w:rsid w:val="001B450B"/>
    <w:rsid w:val="001B4F99"/>
    <w:rsid w:val="001B69A1"/>
    <w:rsid w:val="001B7CD0"/>
    <w:rsid w:val="001C0BE7"/>
    <w:rsid w:val="001C1A16"/>
    <w:rsid w:val="001C1FAF"/>
    <w:rsid w:val="001C213F"/>
    <w:rsid w:val="001C5BDD"/>
    <w:rsid w:val="001D355C"/>
    <w:rsid w:val="001D5CF9"/>
    <w:rsid w:val="001D6064"/>
    <w:rsid w:val="001E1091"/>
    <w:rsid w:val="001E31A4"/>
    <w:rsid w:val="001E3750"/>
    <w:rsid w:val="001E4739"/>
    <w:rsid w:val="001E51B1"/>
    <w:rsid w:val="001E5343"/>
    <w:rsid w:val="001E53D3"/>
    <w:rsid w:val="001E54AD"/>
    <w:rsid w:val="001E5A95"/>
    <w:rsid w:val="001E6EE4"/>
    <w:rsid w:val="001E7EE6"/>
    <w:rsid w:val="001F03C2"/>
    <w:rsid w:val="001F06A6"/>
    <w:rsid w:val="001F1329"/>
    <w:rsid w:val="001F16E6"/>
    <w:rsid w:val="001F2900"/>
    <w:rsid w:val="001F5241"/>
    <w:rsid w:val="001F56A5"/>
    <w:rsid w:val="001F675D"/>
    <w:rsid w:val="00201254"/>
    <w:rsid w:val="00201FEF"/>
    <w:rsid w:val="00202DC1"/>
    <w:rsid w:val="00204FD2"/>
    <w:rsid w:val="00205D98"/>
    <w:rsid w:val="00206201"/>
    <w:rsid w:val="00207D98"/>
    <w:rsid w:val="0021095D"/>
    <w:rsid w:val="00210A43"/>
    <w:rsid w:val="002116EE"/>
    <w:rsid w:val="00211F9A"/>
    <w:rsid w:val="0021220F"/>
    <w:rsid w:val="002126FC"/>
    <w:rsid w:val="00213649"/>
    <w:rsid w:val="0021461B"/>
    <w:rsid w:val="00217FEA"/>
    <w:rsid w:val="002204E3"/>
    <w:rsid w:val="0022164E"/>
    <w:rsid w:val="00221C39"/>
    <w:rsid w:val="0022356E"/>
    <w:rsid w:val="00224F06"/>
    <w:rsid w:val="002255BA"/>
    <w:rsid w:val="00226727"/>
    <w:rsid w:val="00227F70"/>
    <w:rsid w:val="002309D8"/>
    <w:rsid w:val="00230C20"/>
    <w:rsid w:val="00230C38"/>
    <w:rsid w:val="00231565"/>
    <w:rsid w:val="00234099"/>
    <w:rsid w:val="002343A9"/>
    <w:rsid w:val="0023460A"/>
    <w:rsid w:val="002357D8"/>
    <w:rsid w:val="00236C0C"/>
    <w:rsid w:val="002415C5"/>
    <w:rsid w:val="00242ECE"/>
    <w:rsid w:val="00243CCC"/>
    <w:rsid w:val="00243CE3"/>
    <w:rsid w:val="00243FCB"/>
    <w:rsid w:val="00245D0B"/>
    <w:rsid w:val="00246E76"/>
    <w:rsid w:val="0025150B"/>
    <w:rsid w:val="00251AD2"/>
    <w:rsid w:val="00262613"/>
    <w:rsid w:val="002647A7"/>
    <w:rsid w:val="00267AA7"/>
    <w:rsid w:val="00272251"/>
    <w:rsid w:val="00273F12"/>
    <w:rsid w:val="002762F4"/>
    <w:rsid w:val="00276EFD"/>
    <w:rsid w:val="0028537A"/>
    <w:rsid w:val="00286897"/>
    <w:rsid w:val="00287D33"/>
    <w:rsid w:val="002915DE"/>
    <w:rsid w:val="00291B74"/>
    <w:rsid w:val="00292D99"/>
    <w:rsid w:val="00292EF3"/>
    <w:rsid w:val="002931D4"/>
    <w:rsid w:val="002944BE"/>
    <w:rsid w:val="00295C64"/>
    <w:rsid w:val="002962EA"/>
    <w:rsid w:val="002A276F"/>
    <w:rsid w:val="002A4C89"/>
    <w:rsid w:val="002A6184"/>
    <w:rsid w:val="002A621B"/>
    <w:rsid w:val="002A6EBF"/>
    <w:rsid w:val="002A73C4"/>
    <w:rsid w:val="002A7FE2"/>
    <w:rsid w:val="002B1A2E"/>
    <w:rsid w:val="002B2A26"/>
    <w:rsid w:val="002B5B77"/>
    <w:rsid w:val="002B64F1"/>
    <w:rsid w:val="002C1E9F"/>
    <w:rsid w:val="002C2995"/>
    <w:rsid w:val="002C3AFE"/>
    <w:rsid w:val="002C3DDA"/>
    <w:rsid w:val="002C4EE7"/>
    <w:rsid w:val="002C508C"/>
    <w:rsid w:val="002C68B4"/>
    <w:rsid w:val="002C7488"/>
    <w:rsid w:val="002D1207"/>
    <w:rsid w:val="002D2678"/>
    <w:rsid w:val="002D2D2A"/>
    <w:rsid w:val="002D4EA8"/>
    <w:rsid w:val="002D5BAF"/>
    <w:rsid w:val="002E0255"/>
    <w:rsid w:val="002E045E"/>
    <w:rsid w:val="002E1B4F"/>
    <w:rsid w:val="002E3587"/>
    <w:rsid w:val="002E3B61"/>
    <w:rsid w:val="002E4BB9"/>
    <w:rsid w:val="002E6991"/>
    <w:rsid w:val="002E6CBD"/>
    <w:rsid w:val="002E7105"/>
    <w:rsid w:val="002E73C1"/>
    <w:rsid w:val="002E7F1C"/>
    <w:rsid w:val="002F047A"/>
    <w:rsid w:val="002F0E2D"/>
    <w:rsid w:val="002F2E67"/>
    <w:rsid w:val="002F407C"/>
    <w:rsid w:val="002F4A4A"/>
    <w:rsid w:val="002F5380"/>
    <w:rsid w:val="002F7CB3"/>
    <w:rsid w:val="003017D6"/>
    <w:rsid w:val="00301DE9"/>
    <w:rsid w:val="00304861"/>
    <w:rsid w:val="003062CF"/>
    <w:rsid w:val="00306F33"/>
    <w:rsid w:val="00307302"/>
    <w:rsid w:val="003100D7"/>
    <w:rsid w:val="00314C2F"/>
    <w:rsid w:val="00315546"/>
    <w:rsid w:val="003164B9"/>
    <w:rsid w:val="00317873"/>
    <w:rsid w:val="003241B5"/>
    <w:rsid w:val="00326B22"/>
    <w:rsid w:val="00327B64"/>
    <w:rsid w:val="00330283"/>
    <w:rsid w:val="00330567"/>
    <w:rsid w:val="00330BAB"/>
    <w:rsid w:val="00331CF1"/>
    <w:rsid w:val="00332CC3"/>
    <w:rsid w:val="00334D4B"/>
    <w:rsid w:val="00334DB5"/>
    <w:rsid w:val="00335F44"/>
    <w:rsid w:val="00336494"/>
    <w:rsid w:val="00337A77"/>
    <w:rsid w:val="003415C1"/>
    <w:rsid w:val="00342F18"/>
    <w:rsid w:val="003476B4"/>
    <w:rsid w:val="00347784"/>
    <w:rsid w:val="0035137C"/>
    <w:rsid w:val="00351D17"/>
    <w:rsid w:val="00352D3D"/>
    <w:rsid w:val="00352E99"/>
    <w:rsid w:val="00353D3C"/>
    <w:rsid w:val="0035422F"/>
    <w:rsid w:val="00355F67"/>
    <w:rsid w:val="003564E7"/>
    <w:rsid w:val="00356C8F"/>
    <w:rsid w:val="00357323"/>
    <w:rsid w:val="00357FED"/>
    <w:rsid w:val="00363B02"/>
    <w:rsid w:val="00375829"/>
    <w:rsid w:val="003758D4"/>
    <w:rsid w:val="00376567"/>
    <w:rsid w:val="0037784B"/>
    <w:rsid w:val="00381E60"/>
    <w:rsid w:val="00382C3E"/>
    <w:rsid w:val="0038555A"/>
    <w:rsid w:val="0038599B"/>
    <w:rsid w:val="00386A9D"/>
    <w:rsid w:val="003905FC"/>
    <w:rsid w:val="00390B03"/>
    <w:rsid w:val="00390D70"/>
    <w:rsid w:val="00390F8E"/>
    <w:rsid w:val="00391081"/>
    <w:rsid w:val="003925F5"/>
    <w:rsid w:val="0039587E"/>
    <w:rsid w:val="003A139E"/>
    <w:rsid w:val="003A2EF2"/>
    <w:rsid w:val="003A345E"/>
    <w:rsid w:val="003A3480"/>
    <w:rsid w:val="003A3B97"/>
    <w:rsid w:val="003A501A"/>
    <w:rsid w:val="003A5740"/>
    <w:rsid w:val="003A590F"/>
    <w:rsid w:val="003A6603"/>
    <w:rsid w:val="003A72F9"/>
    <w:rsid w:val="003B004E"/>
    <w:rsid w:val="003B2789"/>
    <w:rsid w:val="003B3831"/>
    <w:rsid w:val="003B401D"/>
    <w:rsid w:val="003B4553"/>
    <w:rsid w:val="003B498B"/>
    <w:rsid w:val="003B57F9"/>
    <w:rsid w:val="003C13CE"/>
    <w:rsid w:val="003C541C"/>
    <w:rsid w:val="003C61FE"/>
    <w:rsid w:val="003C6388"/>
    <w:rsid w:val="003C697E"/>
    <w:rsid w:val="003D0230"/>
    <w:rsid w:val="003D060E"/>
    <w:rsid w:val="003D1F1E"/>
    <w:rsid w:val="003D314D"/>
    <w:rsid w:val="003D36D6"/>
    <w:rsid w:val="003E10E9"/>
    <w:rsid w:val="003E2518"/>
    <w:rsid w:val="003E4BBB"/>
    <w:rsid w:val="003E5B2C"/>
    <w:rsid w:val="003E7782"/>
    <w:rsid w:val="003E7CEF"/>
    <w:rsid w:val="003F0F80"/>
    <w:rsid w:val="003F2656"/>
    <w:rsid w:val="003F2A89"/>
    <w:rsid w:val="003F3DA4"/>
    <w:rsid w:val="003F46ED"/>
    <w:rsid w:val="003F494D"/>
    <w:rsid w:val="003F4B0F"/>
    <w:rsid w:val="003F68AB"/>
    <w:rsid w:val="003F6CD7"/>
    <w:rsid w:val="00401AC6"/>
    <w:rsid w:val="00406A1A"/>
    <w:rsid w:val="004078C4"/>
    <w:rsid w:val="004127AF"/>
    <w:rsid w:val="00412EA6"/>
    <w:rsid w:val="00414788"/>
    <w:rsid w:val="0041530A"/>
    <w:rsid w:val="004239E0"/>
    <w:rsid w:val="00424433"/>
    <w:rsid w:val="00424C44"/>
    <w:rsid w:val="0042617B"/>
    <w:rsid w:val="00427DFD"/>
    <w:rsid w:val="00430FBF"/>
    <w:rsid w:val="00432105"/>
    <w:rsid w:val="004323FD"/>
    <w:rsid w:val="00434801"/>
    <w:rsid w:val="0043559E"/>
    <w:rsid w:val="00436CE1"/>
    <w:rsid w:val="004419B4"/>
    <w:rsid w:val="00441AC8"/>
    <w:rsid w:val="00444C12"/>
    <w:rsid w:val="00444F7F"/>
    <w:rsid w:val="004467A6"/>
    <w:rsid w:val="00446BBB"/>
    <w:rsid w:val="00446FDF"/>
    <w:rsid w:val="00447702"/>
    <w:rsid w:val="00447B82"/>
    <w:rsid w:val="00447CB9"/>
    <w:rsid w:val="00452BF3"/>
    <w:rsid w:val="00454763"/>
    <w:rsid w:val="0045636D"/>
    <w:rsid w:val="00457245"/>
    <w:rsid w:val="00461246"/>
    <w:rsid w:val="00462081"/>
    <w:rsid w:val="00463D80"/>
    <w:rsid w:val="00467B00"/>
    <w:rsid w:val="00470452"/>
    <w:rsid w:val="00470DF5"/>
    <w:rsid w:val="004710CB"/>
    <w:rsid w:val="0047190E"/>
    <w:rsid w:val="004721D0"/>
    <w:rsid w:val="00473BB8"/>
    <w:rsid w:val="004746B3"/>
    <w:rsid w:val="0047556E"/>
    <w:rsid w:val="00477B07"/>
    <w:rsid w:val="00481770"/>
    <w:rsid w:val="00482567"/>
    <w:rsid w:val="004826A3"/>
    <w:rsid w:val="004826EC"/>
    <w:rsid w:val="00483EA4"/>
    <w:rsid w:val="004861C1"/>
    <w:rsid w:val="00492A34"/>
    <w:rsid w:val="00495B91"/>
    <w:rsid w:val="00497C07"/>
    <w:rsid w:val="00497DA8"/>
    <w:rsid w:val="004A0BE2"/>
    <w:rsid w:val="004A1C07"/>
    <w:rsid w:val="004A2550"/>
    <w:rsid w:val="004A3ACE"/>
    <w:rsid w:val="004A5556"/>
    <w:rsid w:val="004A6DDC"/>
    <w:rsid w:val="004A7055"/>
    <w:rsid w:val="004A7384"/>
    <w:rsid w:val="004A760A"/>
    <w:rsid w:val="004A7D81"/>
    <w:rsid w:val="004B1D0F"/>
    <w:rsid w:val="004B1EF7"/>
    <w:rsid w:val="004B29E3"/>
    <w:rsid w:val="004B3488"/>
    <w:rsid w:val="004B3ACE"/>
    <w:rsid w:val="004B3FAD"/>
    <w:rsid w:val="004C02D3"/>
    <w:rsid w:val="004C2F1D"/>
    <w:rsid w:val="004C5749"/>
    <w:rsid w:val="004C5FFA"/>
    <w:rsid w:val="004C6186"/>
    <w:rsid w:val="004C61A4"/>
    <w:rsid w:val="004C664E"/>
    <w:rsid w:val="004C7DF8"/>
    <w:rsid w:val="004D0FC0"/>
    <w:rsid w:val="004D4E01"/>
    <w:rsid w:val="004D504D"/>
    <w:rsid w:val="004D5B53"/>
    <w:rsid w:val="004D6108"/>
    <w:rsid w:val="004E3BFD"/>
    <w:rsid w:val="004E625A"/>
    <w:rsid w:val="004E6430"/>
    <w:rsid w:val="004E66E6"/>
    <w:rsid w:val="004E7107"/>
    <w:rsid w:val="004F0974"/>
    <w:rsid w:val="004F0EB1"/>
    <w:rsid w:val="004F22FD"/>
    <w:rsid w:val="004F2A6F"/>
    <w:rsid w:val="004F6116"/>
    <w:rsid w:val="004F6602"/>
    <w:rsid w:val="004F6898"/>
    <w:rsid w:val="005011F9"/>
    <w:rsid w:val="00501DCA"/>
    <w:rsid w:val="005028A4"/>
    <w:rsid w:val="00502CDB"/>
    <w:rsid w:val="00503138"/>
    <w:rsid w:val="00504AF3"/>
    <w:rsid w:val="005057E3"/>
    <w:rsid w:val="0050746C"/>
    <w:rsid w:val="005110F4"/>
    <w:rsid w:val="00513593"/>
    <w:rsid w:val="00513A47"/>
    <w:rsid w:val="00514E91"/>
    <w:rsid w:val="00515DC7"/>
    <w:rsid w:val="00520323"/>
    <w:rsid w:val="005203B6"/>
    <w:rsid w:val="00520EDF"/>
    <w:rsid w:val="00521D17"/>
    <w:rsid w:val="00523644"/>
    <w:rsid w:val="00523DC6"/>
    <w:rsid w:val="00524205"/>
    <w:rsid w:val="00524928"/>
    <w:rsid w:val="00524E72"/>
    <w:rsid w:val="00525A2D"/>
    <w:rsid w:val="00525A5D"/>
    <w:rsid w:val="00526767"/>
    <w:rsid w:val="0053056D"/>
    <w:rsid w:val="00530C51"/>
    <w:rsid w:val="00531786"/>
    <w:rsid w:val="005317AB"/>
    <w:rsid w:val="0053222A"/>
    <w:rsid w:val="00532355"/>
    <w:rsid w:val="005340F0"/>
    <w:rsid w:val="00534182"/>
    <w:rsid w:val="0053434D"/>
    <w:rsid w:val="0053517E"/>
    <w:rsid w:val="00535ABA"/>
    <w:rsid w:val="00536D3E"/>
    <w:rsid w:val="005408DF"/>
    <w:rsid w:val="005410E0"/>
    <w:rsid w:val="0054324A"/>
    <w:rsid w:val="005435DF"/>
    <w:rsid w:val="00545FB1"/>
    <w:rsid w:val="0054629B"/>
    <w:rsid w:val="005503FF"/>
    <w:rsid w:val="005520DA"/>
    <w:rsid w:val="005540AF"/>
    <w:rsid w:val="0055474A"/>
    <w:rsid w:val="00554763"/>
    <w:rsid w:val="00557356"/>
    <w:rsid w:val="00557E85"/>
    <w:rsid w:val="00560777"/>
    <w:rsid w:val="00561A2C"/>
    <w:rsid w:val="00561FC4"/>
    <w:rsid w:val="00564EA5"/>
    <w:rsid w:val="005654E3"/>
    <w:rsid w:val="005708E5"/>
    <w:rsid w:val="00570DF0"/>
    <w:rsid w:val="00573344"/>
    <w:rsid w:val="005741E9"/>
    <w:rsid w:val="005742E2"/>
    <w:rsid w:val="00577D5F"/>
    <w:rsid w:val="00577F57"/>
    <w:rsid w:val="0058163C"/>
    <w:rsid w:val="005824C7"/>
    <w:rsid w:val="00583F9B"/>
    <w:rsid w:val="00587040"/>
    <w:rsid w:val="00587337"/>
    <w:rsid w:val="005911E2"/>
    <w:rsid w:val="005921B5"/>
    <w:rsid w:val="005925AE"/>
    <w:rsid w:val="00593455"/>
    <w:rsid w:val="0059446D"/>
    <w:rsid w:val="0059581C"/>
    <w:rsid w:val="00595C70"/>
    <w:rsid w:val="0059659D"/>
    <w:rsid w:val="0059761B"/>
    <w:rsid w:val="005A2093"/>
    <w:rsid w:val="005A2968"/>
    <w:rsid w:val="005A2C2D"/>
    <w:rsid w:val="005A569C"/>
    <w:rsid w:val="005A64E3"/>
    <w:rsid w:val="005A6A02"/>
    <w:rsid w:val="005B0D29"/>
    <w:rsid w:val="005B21C1"/>
    <w:rsid w:val="005B220A"/>
    <w:rsid w:val="005B3687"/>
    <w:rsid w:val="005B49F4"/>
    <w:rsid w:val="005B6045"/>
    <w:rsid w:val="005C1477"/>
    <w:rsid w:val="005C759F"/>
    <w:rsid w:val="005D03AB"/>
    <w:rsid w:val="005D109C"/>
    <w:rsid w:val="005D25A6"/>
    <w:rsid w:val="005D2EFE"/>
    <w:rsid w:val="005D395C"/>
    <w:rsid w:val="005D3E18"/>
    <w:rsid w:val="005D59B6"/>
    <w:rsid w:val="005D6759"/>
    <w:rsid w:val="005D6799"/>
    <w:rsid w:val="005D6802"/>
    <w:rsid w:val="005E12A4"/>
    <w:rsid w:val="005E1D5D"/>
    <w:rsid w:val="005E2044"/>
    <w:rsid w:val="005E2853"/>
    <w:rsid w:val="005E2BFF"/>
    <w:rsid w:val="005E3648"/>
    <w:rsid w:val="005E570F"/>
    <w:rsid w:val="005E5C10"/>
    <w:rsid w:val="005F0245"/>
    <w:rsid w:val="005F1F81"/>
    <w:rsid w:val="005F2C78"/>
    <w:rsid w:val="005F3D07"/>
    <w:rsid w:val="005F3E9F"/>
    <w:rsid w:val="005F4FEE"/>
    <w:rsid w:val="005F7646"/>
    <w:rsid w:val="00606079"/>
    <w:rsid w:val="00606E6F"/>
    <w:rsid w:val="00610514"/>
    <w:rsid w:val="006110F2"/>
    <w:rsid w:val="00612DF4"/>
    <w:rsid w:val="00613617"/>
    <w:rsid w:val="00613765"/>
    <w:rsid w:val="00613F22"/>
    <w:rsid w:val="00614264"/>
    <w:rsid w:val="006144E4"/>
    <w:rsid w:val="006216F3"/>
    <w:rsid w:val="00621756"/>
    <w:rsid w:val="00621DB8"/>
    <w:rsid w:val="006234E7"/>
    <w:rsid w:val="00624FDB"/>
    <w:rsid w:val="00625196"/>
    <w:rsid w:val="00625307"/>
    <w:rsid w:val="00625DA2"/>
    <w:rsid w:val="00626C18"/>
    <w:rsid w:val="00627790"/>
    <w:rsid w:val="00632D68"/>
    <w:rsid w:val="0063308B"/>
    <w:rsid w:val="0063375D"/>
    <w:rsid w:val="00634A71"/>
    <w:rsid w:val="0063606B"/>
    <w:rsid w:val="00636190"/>
    <w:rsid w:val="0063675B"/>
    <w:rsid w:val="00636B4B"/>
    <w:rsid w:val="00636BCB"/>
    <w:rsid w:val="006378CB"/>
    <w:rsid w:val="00640458"/>
    <w:rsid w:val="00640561"/>
    <w:rsid w:val="00641122"/>
    <w:rsid w:val="00641BA0"/>
    <w:rsid w:val="00643F5B"/>
    <w:rsid w:val="0064618E"/>
    <w:rsid w:val="00647B3F"/>
    <w:rsid w:val="00650299"/>
    <w:rsid w:val="00650A07"/>
    <w:rsid w:val="00653A58"/>
    <w:rsid w:val="00653E30"/>
    <w:rsid w:val="00655FC5"/>
    <w:rsid w:val="00656FC3"/>
    <w:rsid w:val="00657031"/>
    <w:rsid w:val="00657FB0"/>
    <w:rsid w:val="00660CFE"/>
    <w:rsid w:val="00661EC8"/>
    <w:rsid w:val="00663034"/>
    <w:rsid w:val="0066367A"/>
    <w:rsid w:val="00664EE4"/>
    <w:rsid w:val="0067357B"/>
    <w:rsid w:val="006735E2"/>
    <w:rsid w:val="00674282"/>
    <w:rsid w:val="0067498E"/>
    <w:rsid w:val="00677A41"/>
    <w:rsid w:val="00682057"/>
    <w:rsid w:val="006846A0"/>
    <w:rsid w:val="006860F1"/>
    <w:rsid w:val="00686B1A"/>
    <w:rsid w:val="0068719D"/>
    <w:rsid w:val="006907EB"/>
    <w:rsid w:val="006913BA"/>
    <w:rsid w:val="00691731"/>
    <w:rsid w:val="006923D1"/>
    <w:rsid w:val="00692E95"/>
    <w:rsid w:val="00692EFC"/>
    <w:rsid w:val="00693088"/>
    <w:rsid w:val="0069431B"/>
    <w:rsid w:val="006A1263"/>
    <w:rsid w:val="006A2136"/>
    <w:rsid w:val="006A2D8E"/>
    <w:rsid w:val="006A3BBB"/>
    <w:rsid w:val="006A4472"/>
    <w:rsid w:val="006A6A48"/>
    <w:rsid w:val="006A747D"/>
    <w:rsid w:val="006B30C9"/>
    <w:rsid w:val="006B3540"/>
    <w:rsid w:val="006B3F7E"/>
    <w:rsid w:val="006B4E6B"/>
    <w:rsid w:val="006B5BAF"/>
    <w:rsid w:val="006B7F12"/>
    <w:rsid w:val="006C10F4"/>
    <w:rsid w:val="006C1A12"/>
    <w:rsid w:val="006C3560"/>
    <w:rsid w:val="006C5767"/>
    <w:rsid w:val="006C7330"/>
    <w:rsid w:val="006C772E"/>
    <w:rsid w:val="006D013C"/>
    <w:rsid w:val="006D0446"/>
    <w:rsid w:val="006D14AB"/>
    <w:rsid w:val="006D2794"/>
    <w:rsid w:val="006D4E31"/>
    <w:rsid w:val="006D56E8"/>
    <w:rsid w:val="006D7DB6"/>
    <w:rsid w:val="006E2845"/>
    <w:rsid w:val="006E5AEE"/>
    <w:rsid w:val="006F1BA4"/>
    <w:rsid w:val="006F2000"/>
    <w:rsid w:val="006F2A47"/>
    <w:rsid w:val="006F3EA3"/>
    <w:rsid w:val="006F4A87"/>
    <w:rsid w:val="006F562D"/>
    <w:rsid w:val="006F57EC"/>
    <w:rsid w:val="006F726D"/>
    <w:rsid w:val="00701854"/>
    <w:rsid w:val="00702EC0"/>
    <w:rsid w:val="00703D81"/>
    <w:rsid w:val="00704EE5"/>
    <w:rsid w:val="007060C6"/>
    <w:rsid w:val="007064F7"/>
    <w:rsid w:val="007105C6"/>
    <w:rsid w:val="007116CE"/>
    <w:rsid w:val="00711F3B"/>
    <w:rsid w:val="007173B6"/>
    <w:rsid w:val="007250B3"/>
    <w:rsid w:val="007252B2"/>
    <w:rsid w:val="0072721E"/>
    <w:rsid w:val="00730CCB"/>
    <w:rsid w:val="00731665"/>
    <w:rsid w:val="00731E7F"/>
    <w:rsid w:val="0073335B"/>
    <w:rsid w:val="007343FF"/>
    <w:rsid w:val="007355ED"/>
    <w:rsid w:val="00735A5D"/>
    <w:rsid w:val="00736433"/>
    <w:rsid w:val="00736531"/>
    <w:rsid w:val="00736E37"/>
    <w:rsid w:val="00740074"/>
    <w:rsid w:val="007417A8"/>
    <w:rsid w:val="00742373"/>
    <w:rsid w:val="007425A8"/>
    <w:rsid w:val="00742F23"/>
    <w:rsid w:val="007457FF"/>
    <w:rsid w:val="00747990"/>
    <w:rsid w:val="00750E04"/>
    <w:rsid w:val="007523FC"/>
    <w:rsid w:val="007529BC"/>
    <w:rsid w:val="00755156"/>
    <w:rsid w:val="007574A0"/>
    <w:rsid w:val="00760F1A"/>
    <w:rsid w:val="007636A7"/>
    <w:rsid w:val="007638BC"/>
    <w:rsid w:val="00763A9C"/>
    <w:rsid w:val="00765038"/>
    <w:rsid w:val="007651CD"/>
    <w:rsid w:val="00767729"/>
    <w:rsid w:val="0077556B"/>
    <w:rsid w:val="0077578E"/>
    <w:rsid w:val="007759BA"/>
    <w:rsid w:val="0077714D"/>
    <w:rsid w:val="00777253"/>
    <w:rsid w:val="00780F6F"/>
    <w:rsid w:val="00783A66"/>
    <w:rsid w:val="00787E89"/>
    <w:rsid w:val="00791CC5"/>
    <w:rsid w:val="00792554"/>
    <w:rsid w:val="00793392"/>
    <w:rsid w:val="0079383D"/>
    <w:rsid w:val="007941FB"/>
    <w:rsid w:val="00796A39"/>
    <w:rsid w:val="007A1185"/>
    <w:rsid w:val="007A12F9"/>
    <w:rsid w:val="007A2564"/>
    <w:rsid w:val="007A377F"/>
    <w:rsid w:val="007A4B77"/>
    <w:rsid w:val="007A7EC7"/>
    <w:rsid w:val="007B0206"/>
    <w:rsid w:val="007B12A8"/>
    <w:rsid w:val="007B159C"/>
    <w:rsid w:val="007B39D2"/>
    <w:rsid w:val="007B4701"/>
    <w:rsid w:val="007B483E"/>
    <w:rsid w:val="007B57E6"/>
    <w:rsid w:val="007B5BE3"/>
    <w:rsid w:val="007B7329"/>
    <w:rsid w:val="007C0AC5"/>
    <w:rsid w:val="007C1288"/>
    <w:rsid w:val="007C1F15"/>
    <w:rsid w:val="007C2577"/>
    <w:rsid w:val="007C39BA"/>
    <w:rsid w:val="007C5412"/>
    <w:rsid w:val="007D1262"/>
    <w:rsid w:val="007D332D"/>
    <w:rsid w:val="007D5689"/>
    <w:rsid w:val="007D62F6"/>
    <w:rsid w:val="007D7070"/>
    <w:rsid w:val="007D70E9"/>
    <w:rsid w:val="007E2A9C"/>
    <w:rsid w:val="007E3AF6"/>
    <w:rsid w:val="007E437A"/>
    <w:rsid w:val="007E5C05"/>
    <w:rsid w:val="007E6026"/>
    <w:rsid w:val="007E6784"/>
    <w:rsid w:val="007F068A"/>
    <w:rsid w:val="007F1144"/>
    <w:rsid w:val="007F37FD"/>
    <w:rsid w:val="007F4665"/>
    <w:rsid w:val="007F491B"/>
    <w:rsid w:val="007F69C5"/>
    <w:rsid w:val="007F7A7D"/>
    <w:rsid w:val="008002F4"/>
    <w:rsid w:val="00800EFC"/>
    <w:rsid w:val="008012AF"/>
    <w:rsid w:val="00801613"/>
    <w:rsid w:val="0080166D"/>
    <w:rsid w:val="00802903"/>
    <w:rsid w:val="00804632"/>
    <w:rsid w:val="00804903"/>
    <w:rsid w:val="008052C4"/>
    <w:rsid w:val="0080538C"/>
    <w:rsid w:val="008063C5"/>
    <w:rsid w:val="00806559"/>
    <w:rsid w:val="00807A2F"/>
    <w:rsid w:val="008105B0"/>
    <w:rsid w:val="00811387"/>
    <w:rsid w:val="00811630"/>
    <w:rsid w:val="008125E1"/>
    <w:rsid w:val="00812F76"/>
    <w:rsid w:val="00814718"/>
    <w:rsid w:val="00814E0A"/>
    <w:rsid w:val="008154C1"/>
    <w:rsid w:val="00815617"/>
    <w:rsid w:val="008171FE"/>
    <w:rsid w:val="008172C2"/>
    <w:rsid w:val="0082012C"/>
    <w:rsid w:val="00820EAD"/>
    <w:rsid w:val="0082220E"/>
    <w:rsid w:val="0082251E"/>
    <w:rsid w:val="00822581"/>
    <w:rsid w:val="00822883"/>
    <w:rsid w:val="008242E5"/>
    <w:rsid w:val="00824592"/>
    <w:rsid w:val="00824AEA"/>
    <w:rsid w:val="00824F22"/>
    <w:rsid w:val="008309DD"/>
    <w:rsid w:val="0083227A"/>
    <w:rsid w:val="00832AE4"/>
    <w:rsid w:val="008351AA"/>
    <w:rsid w:val="00835C5F"/>
    <w:rsid w:val="00836CE2"/>
    <w:rsid w:val="00837529"/>
    <w:rsid w:val="008378DB"/>
    <w:rsid w:val="0084092E"/>
    <w:rsid w:val="008447B1"/>
    <w:rsid w:val="00844FCD"/>
    <w:rsid w:val="00847E35"/>
    <w:rsid w:val="00853A26"/>
    <w:rsid w:val="00853B32"/>
    <w:rsid w:val="00853BFB"/>
    <w:rsid w:val="00854CF9"/>
    <w:rsid w:val="00861A77"/>
    <w:rsid w:val="00863A9F"/>
    <w:rsid w:val="008648C2"/>
    <w:rsid w:val="008663B0"/>
    <w:rsid w:val="00866900"/>
    <w:rsid w:val="00867435"/>
    <w:rsid w:val="00875BE2"/>
    <w:rsid w:val="008762E0"/>
    <w:rsid w:val="00876A8A"/>
    <w:rsid w:val="00877A01"/>
    <w:rsid w:val="00877E01"/>
    <w:rsid w:val="00881491"/>
    <w:rsid w:val="00881BA1"/>
    <w:rsid w:val="008844E9"/>
    <w:rsid w:val="00885256"/>
    <w:rsid w:val="0088554A"/>
    <w:rsid w:val="00885787"/>
    <w:rsid w:val="0088605A"/>
    <w:rsid w:val="0088616A"/>
    <w:rsid w:val="0089145B"/>
    <w:rsid w:val="00894C34"/>
    <w:rsid w:val="00896440"/>
    <w:rsid w:val="008A1751"/>
    <w:rsid w:val="008A376B"/>
    <w:rsid w:val="008A7A92"/>
    <w:rsid w:val="008B5451"/>
    <w:rsid w:val="008C16CC"/>
    <w:rsid w:val="008C2302"/>
    <w:rsid w:val="008C26B8"/>
    <w:rsid w:val="008C47BE"/>
    <w:rsid w:val="008C5EBA"/>
    <w:rsid w:val="008D0916"/>
    <w:rsid w:val="008D1C2E"/>
    <w:rsid w:val="008D2B61"/>
    <w:rsid w:val="008D45FD"/>
    <w:rsid w:val="008D4AEB"/>
    <w:rsid w:val="008D721D"/>
    <w:rsid w:val="008D7A47"/>
    <w:rsid w:val="008E05A0"/>
    <w:rsid w:val="008E5B8D"/>
    <w:rsid w:val="008E7D38"/>
    <w:rsid w:val="008F208F"/>
    <w:rsid w:val="008F33E3"/>
    <w:rsid w:val="008F4188"/>
    <w:rsid w:val="008F4977"/>
    <w:rsid w:val="008F5A32"/>
    <w:rsid w:val="00901131"/>
    <w:rsid w:val="009011A5"/>
    <w:rsid w:val="00901284"/>
    <w:rsid w:val="00901523"/>
    <w:rsid w:val="009020E1"/>
    <w:rsid w:val="009032DA"/>
    <w:rsid w:val="009035D6"/>
    <w:rsid w:val="00913280"/>
    <w:rsid w:val="0091355B"/>
    <w:rsid w:val="0091408D"/>
    <w:rsid w:val="00914F95"/>
    <w:rsid w:val="009150AF"/>
    <w:rsid w:val="009177CB"/>
    <w:rsid w:val="009244BC"/>
    <w:rsid w:val="00924BED"/>
    <w:rsid w:val="00926238"/>
    <w:rsid w:val="00926537"/>
    <w:rsid w:val="0093045C"/>
    <w:rsid w:val="00935550"/>
    <w:rsid w:val="00935980"/>
    <w:rsid w:val="00943226"/>
    <w:rsid w:val="00945243"/>
    <w:rsid w:val="0094589D"/>
    <w:rsid w:val="00946F35"/>
    <w:rsid w:val="009474A5"/>
    <w:rsid w:val="00947BD8"/>
    <w:rsid w:val="009501C1"/>
    <w:rsid w:val="00950B71"/>
    <w:rsid w:val="00950D8B"/>
    <w:rsid w:val="0095132D"/>
    <w:rsid w:val="0095505E"/>
    <w:rsid w:val="0095750E"/>
    <w:rsid w:val="00960FF6"/>
    <w:rsid w:val="00961A82"/>
    <w:rsid w:val="00962FEE"/>
    <w:rsid w:val="00964A66"/>
    <w:rsid w:val="0096562A"/>
    <w:rsid w:val="00971D10"/>
    <w:rsid w:val="00972529"/>
    <w:rsid w:val="009750A8"/>
    <w:rsid w:val="00975D7C"/>
    <w:rsid w:val="0097745D"/>
    <w:rsid w:val="00980EAC"/>
    <w:rsid w:val="00982084"/>
    <w:rsid w:val="00983451"/>
    <w:rsid w:val="00985C5E"/>
    <w:rsid w:val="00990B03"/>
    <w:rsid w:val="00992E4A"/>
    <w:rsid w:val="009934FF"/>
    <w:rsid w:val="00994542"/>
    <w:rsid w:val="0099593B"/>
    <w:rsid w:val="00995963"/>
    <w:rsid w:val="00995EDE"/>
    <w:rsid w:val="00997388"/>
    <w:rsid w:val="009A298B"/>
    <w:rsid w:val="009A3409"/>
    <w:rsid w:val="009A3FA7"/>
    <w:rsid w:val="009A4429"/>
    <w:rsid w:val="009A4B03"/>
    <w:rsid w:val="009A5131"/>
    <w:rsid w:val="009A6B07"/>
    <w:rsid w:val="009B160A"/>
    <w:rsid w:val="009B54FD"/>
    <w:rsid w:val="009B5A86"/>
    <w:rsid w:val="009B61EB"/>
    <w:rsid w:val="009C185B"/>
    <w:rsid w:val="009C1BEB"/>
    <w:rsid w:val="009C2064"/>
    <w:rsid w:val="009C29E5"/>
    <w:rsid w:val="009C30FF"/>
    <w:rsid w:val="009C6189"/>
    <w:rsid w:val="009C6B1F"/>
    <w:rsid w:val="009C6FB1"/>
    <w:rsid w:val="009C6FC5"/>
    <w:rsid w:val="009C702B"/>
    <w:rsid w:val="009C7707"/>
    <w:rsid w:val="009D1697"/>
    <w:rsid w:val="009D27E3"/>
    <w:rsid w:val="009D297D"/>
    <w:rsid w:val="009D434D"/>
    <w:rsid w:val="009D4B87"/>
    <w:rsid w:val="009E0CFC"/>
    <w:rsid w:val="009E1603"/>
    <w:rsid w:val="009E220E"/>
    <w:rsid w:val="009E328D"/>
    <w:rsid w:val="009E4CE4"/>
    <w:rsid w:val="009E50F5"/>
    <w:rsid w:val="009F0671"/>
    <w:rsid w:val="009F1409"/>
    <w:rsid w:val="009F3A46"/>
    <w:rsid w:val="009F5928"/>
    <w:rsid w:val="009F6520"/>
    <w:rsid w:val="009F6B44"/>
    <w:rsid w:val="009F6F09"/>
    <w:rsid w:val="00A014F8"/>
    <w:rsid w:val="00A01863"/>
    <w:rsid w:val="00A02510"/>
    <w:rsid w:val="00A02A6F"/>
    <w:rsid w:val="00A02E3B"/>
    <w:rsid w:val="00A04B67"/>
    <w:rsid w:val="00A052C4"/>
    <w:rsid w:val="00A056E3"/>
    <w:rsid w:val="00A07664"/>
    <w:rsid w:val="00A078C0"/>
    <w:rsid w:val="00A178B1"/>
    <w:rsid w:val="00A207B5"/>
    <w:rsid w:val="00A20E80"/>
    <w:rsid w:val="00A215E2"/>
    <w:rsid w:val="00A21B3B"/>
    <w:rsid w:val="00A220F8"/>
    <w:rsid w:val="00A22B4A"/>
    <w:rsid w:val="00A2342A"/>
    <w:rsid w:val="00A23845"/>
    <w:rsid w:val="00A23BDD"/>
    <w:rsid w:val="00A23F49"/>
    <w:rsid w:val="00A24A6B"/>
    <w:rsid w:val="00A25A55"/>
    <w:rsid w:val="00A2600D"/>
    <w:rsid w:val="00A2604E"/>
    <w:rsid w:val="00A26B1D"/>
    <w:rsid w:val="00A33DBE"/>
    <w:rsid w:val="00A37FE4"/>
    <w:rsid w:val="00A4146A"/>
    <w:rsid w:val="00A421AC"/>
    <w:rsid w:val="00A45636"/>
    <w:rsid w:val="00A50D67"/>
    <w:rsid w:val="00A5173C"/>
    <w:rsid w:val="00A57F6A"/>
    <w:rsid w:val="00A6153C"/>
    <w:rsid w:val="00A61AEF"/>
    <w:rsid w:val="00A637F1"/>
    <w:rsid w:val="00A64B8D"/>
    <w:rsid w:val="00A6509C"/>
    <w:rsid w:val="00A653D6"/>
    <w:rsid w:val="00A65DB2"/>
    <w:rsid w:val="00A67073"/>
    <w:rsid w:val="00A72F86"/>
    <w:rsid w:val="00A745BB"/>
    <w:rsid w:val="00A83448"/>
    <w:rsid w:val="00A84425"/>
    <w:rsid w:val="00A85A7F"/>
    <w:rsid w:val="00A86888"/>
    <w:rsid w:val="00A874E1"/>
    <w:rsid w:val="00A95AFD"/>
    <w:rsid w:val="00A96440"/>
    <w:rsid w:val="00A96DB3"/>
    <w:rsid w:val="00AA1C1E"/>
    <w:rsid w:val="00AA2820"/>
    <w:rsid w:val="00AA3F45"/>
    <w:rsid w:val="00AA4141"/>
    <w:rsid w:val="00AA7D18"/>
    <w:rsid w:val="00AB19A9"/>
    <w:rsid w:val="00AB1CEB"/>
    <w:rsid w:val="00AB5356"/>
    <w:rsid w:val="00AC1E6D"/>
    <w:rsid w:val="00AC1EE7"/>
    <w:rsid w:val="00AC285B"/>
    <w:rsid w:val="00AC2A98"/>
    <w:rsid w:val="00AC70EC"/>
    <w:rsid w:val="00AC72A0"/>
    <w:rsid w:val="00AC79AC"/>
    <w:rsid w:val="00AC7DEB"/>
    <w:rsid w:val="00AD2345"/>
    <w:rsid w:val="00AD3664"/>
    <w:rsid w:val="00AD71C0"/>
    <w:rsid w:val="00AE0FCD"/>
    <w:rsid w:val="00AE347C"/>
    <w:rsid w:val="00AE549D"/>
    <w:rsid w:val="00AE6AA9"/>
    <w:rsid w:val="00AE6EB0"/>
    <w:rsid w:val="00AE749A"/>
    <w:rsid w:val="00AF06DF"/>
    <w:rsid w:val="00AF0C79"/>
    <w:rsid w:val="00AF173A"/>
    <w:rsid w:val="00AF2E5E"/>
    <w:rsid w:val="00AF33D9"/>
    <w:rsid w:val="00AF38A9"/>
    <w:rsid w:val="00AF4A32"/>
    <w:rsid w:val="00AF50EB"/>
    <w:rsid w:val="00AF512D"/>
    <w:rsid w:val="00AF5CAE"/>
    <w:rsid w:val="00AF66FF"/>
    <w:rsid w:val="00AF729A"/>
    <w:rsid w:val="00B00268"/>
    <w:rsid w:val="00B00ACC"/>
    <w:rsid w:val="00B00FC7"/>
    <w:rsid w:val="00B01D5C"/>
    <w:rsid w:val="00B01F52"/>
    <w:rsid w:val="00B0336E"/>
    <w:rsid w:val="00B059FB"/>
    <w:rsid w:val="00B05FF6"/>
    <w:rsid w:val="00B066A4"/>
    <w:rsid w:val="00B07A13"/>
    <w:rsid w:val="00B10091"/>
    <w:rsid w:val="00B10965"/>
    <w:rsid w:val="00B13368"/>
    <w:rsid w:val="00B15EEE"/>
    <w:rsid w:val="00B16263"/>
    <w:rsid w:val="00B205E1"/>
    <w:rsid w:val="00B2076D"/>
    <w:rsid w:val="00B21B9B"/>
    <w:rsid w:val="00B2233B"/>
    <w:rsid w:val="00B22478"/>
    <w:rsid w:val="00B226B0"/>
    <w:rsid w:val="00B23041"/>
    <w:rsid w:val="00B2396F"/>
    <w:rsid w:val="00B24ADE"/>
    <w:rsid w:val="00B25C8C"/>
    <w:rsid w:val="00B35A63"/>
    <w:rsid w:val="00B40360"/>
    <w:rsid w:val="00B41585"/>
    <w:rsid w:val="00B4279B"/>
    <w:rsid w:val="00B45E4B"/>
    <w:rsid w:val="00B45FC9"/>
    <w:rsid w:val="00B473E2"/>
    <w:rsid w:val="00B51441"/>
    <w:rsid w:val="00B53528"/>
    <w:rsid w:val="00B55E38"/>
    <w:rsid w:val="00B571BC"/>
    <w:rsid w:val="00B62B6A"/>
    <w:rsid w:val="00B63320"/>
    <w:rsid w:val="00B65017"/>
    <w:rsid w:val="00B65AB0"/>
    <w:rsid w:val="00B66059"/>
    <w:rsid w:val="00B6609E"/>
    <w:rsid w:val="00B664DF"/>
    <w:rsid w:val="00B72496"/>
    <w:rsid w:val="00B72892"/>
    <w:rsid w:val="00B7313D"/>
    <w:rsid w:val="00B733F5"/>
    <w:rsid w:val="00B76391"/>
    <w:rsid w:val="00B76558"/>
    <w:rsid w:val="00B76984"/>
    <w:rsid w:val="00B76F35"/>
    <w:rsid w:val="00B771EE"/>
    <w:rsid w:val="00B81138"/>
    <w:rsid w:val="00B81581"/>
    <w:rsid w:val="00B83B3D"/>
    <w:rsid w:val="00B85028"/>
    <w:rsid w:val="00B87287"/>
    <w:rsid w:val="00B9221A"/>
    <w:rsid w:val="00B95E5B"/>
    <w:rsid w:val="00B97691"/>
    <w:rsid w:val="00BA11EF"/>
    <w:rsid w:val="00BA36E4"/>
    <w:rsid w:val="00BA3AAB"/>
    <w:rsid w:val="00BA78F7"/>
    <w:rsid w:val="00BB03EE"/>
    <w:rsid w:val="00BB14DC"/>
    <w:rsid w:val="00BB32A2"/>
    <w:rsid w:val="00BB40A3"/>
    <w:rsid w:val="00BB4607"/>
    <w:rsid w:val="00BB54F2"/>
    <w:rsid w:val="00BB62D5"/>
    <w:rsid w:val="00BB6AA0"/>
    <w:rsid w:val="00BC064D"/>
    <w:rsid w:val="00BC1F71"/>
    <w:rsid w:val="00BC2AA7"/>
    <w:rsid w:val="00BC5817"/>
    <w:rsid w:val="00BC6F3F"/>
    <w:rsid w:val="00BC7CCF"/>
    <w:rsid w:val="00BC7DBC"/>
    <w:rsid w:val="00BD0CA7"/>
    <w:rsid w:val="00BD1664"/>
    <w:rsid w:val="00BD19E8"/>
    <w:rsid w:val="00BD2D33"/>
    <w:rsid w:val="00BD50F7"/>
    <w:rsid w:val="00BD5EDD"/>
    <w:rsid w:val="00BD6562"/>
    <w:rsid w:val="00BE2155"/>
    <w:rsid w:val="00BE470B"/>
    <w:rsid w:val="00BE4D32"/>
    <w:rsid w:val="00BE6279"/>
    <w:rsid w:val="00BE66B1"/>
    <w:rsid w:val="00BE68A1"/>
    <w:rsid w:val="00BF4DA3"/>
    <w:rsid w:val="00BF55A9"/>
    <w:rsid w:val="00BF67E2"/>
    <w:rsid w:val="00BF70C7"/>
    <w:rsid w:val="00C00E3E"/>
    <w:rsid w:val="00C01A09"/>
    <w:rsid w:val="00C02FB1"/>
    <w:rsid w:val="00C02FD0"/>
    <w:rsid w:val="00C04BB7"/>
    <w:rsid w:val="00C057F5"/>
    <w:rsid w:val="00C076CF"/>
    <w:rsid w:val="00C10C1A"/>
    <w:rsid w:val="00C1123C"/>
    <w:rsid w:val="00C128E4"/>
    <w:rsid w:val="00C12A4B"/>
    <w:rsid w:val="00C157A4"/>
    <w:rsid w:val="00C173C8"/>
    <w:rsid w:val="00C17CBC"/>
    <w:rsid w:val="00C21080"/>
    <w:rsid w:val="00C21128"/>
    <w:rsid w:val="00C22ACC"/>
    <w:rsid w:val="00C23F03"/>
    <w:rsid w:val="00C27D88"/>
    <w:rsid w:val="00C30A81"/>
    <w:rsid w:val="00C3380A"/>
    <w:rsid w:val="00C35C78"/>
    <w:rsid w:val="00C36BDA"/>
    <w:rsid w:val="00C36E15"/>
    <w:rsid w:val="00C37253"/>
    <w:rsid w:val="00C378B7"/>
    <w:rsid w:val="00C37CEB"/>
    <w:rsid w:val="00C42B27"/>
    <w:rsid w:val="00C435A7"/>
    <w:rsid w:val="00C44469"/>
    <w:rsid w:val="00C45570"/>
    <w:rsid w:val="00C45D7A"/>
    <w:rsid w:val="00C4603A"/>
    <w:rsid w:val="00C461BD"/>
    <w:rsid w:val="00C53160"/>
    <w:rsid w:val="00C54FB0"/>
    <w:rsid w:val="00C56F7F"/>
    <w:rsid w:val="00C57A91"/>
    <w:rsid w:val="00C57F6A"/>
    <w:rsid w:val="00C63C67"/>
    <w:rsid w:val="00C644DF"/>
    <w:rsid w:val="00C65033"/>
    <w:rsid w:val="00C65F25"/>
    <w:rsid w:val="00C6663D"/>
    <w:rsid w:val="00C673C7"/>
    <w:rsid w:val="00C67A4E"/>
    <w:rsid w:val="00C73F50"/>
    <w:rsid w:val="00C7492B"/>
    <w:rsid w:val="00C752F7"/>
    <w:rsid w:val="00C760FC"/>
    <w:rsid w:val="00C770BD"/>
    <w:rsid w:val="00C81060"/>
    <w:rsid w:val="00C82584"/>
    <w:rsid w:val="00C8406E"/>
    <w:rsid w:val="00C85750"/>
    <w:rsid w:val="00C876B5"/>
    <w:rsid w:val="00C91082"/>
    <w:rsid w:val="00C91E27"/>
    <w:rsid w:val="00C92354"/>
    <w:rsid w:val="00C93CCD"/>
    <w:rsid w:val="00C95C2D"/>
    <w:rsid w:val="00C96CFB"/>
    <w:rsid w:val="00C96D65"/>
    <w:rsid w:val="00C97301"/>
    <w:rsid w:val="00C974E7"/>
    <w:rsid w:val="00CA06F0"/>
    <w:rsid w:val="00CA29CE"/>
    <w:rsid w:val="00CA319E"/>
    <w:rsid w:val="00CA4CCB"/>
    <w:rsid w:val="00CA5FA3"/>
    <w:rsid w:val="00CA604C"/>
    <w:rsid w:val="00CA7B54"/>
    <w:rsid w:val="00CB086A"/>
    <w:rsid w:val="00CB3A69"/>
    <w:rsid w:val="00CB4722"/>
    <w:rsid w:val="00CB6175"/>
    <w:rsid w:val="00CB69A8"/>
    <w:rsid w:val="00CC01C2"/>
    <w:rsid w:val="00CC0C3E"/>
    <w:rsid w:val="00CC0CF2"/>
    <w:rsid w:val="00CC26E8"/>
    <w:rsid w:val="00CC2E2D"/>
    <w:rsid w:val="00CC348B"/>
    <w:rsid w:val="00CC410B"/>
    <w:rsid w:val="00CC44FA"/>
    <w:rsid w:val="00CC48E8"/>
    <w:rsid w:val="00CC4B21"/>
    <w:rsid w:val="00CC5043"/>
    <w:rsid w:val="00CC667B"/>
    <w:rsid w:val="00CC7DE4"/>
    <w:rsid w:val="00CD04E2"/>
    <w:rsid w:val="00CD2AE0"/>
    <w:rsid w:val="00CD66A8"/>
    <w:rsid w:val="00CD757B"/>
    <w:rsid w:val="00CD7B9D"/>
    <w:rsid w:val="00CD7E89"/>
    <w:rsid w:val="00CE1459"/>
    <w:rsid w:val="00CE2FAD"/>
    <w:rsid w:val="00CE444A"/>
    <w:rsid w:val="00CE5D8F"/>
    <w:rsid w:val="00CE64DB"/>
    <w:rsid w:val="00CF1592"/>
    <w:rsid w:val="00CF21F2"/>
    <w:rsid w:val="00CF5241"/>
    <w:rsid w:val="00CF625D"/>
    <w:rsid w:val="00CF6E3B"/>
    <w:rsid w:val="00D00F86"/>
    <w:rsid w:val="00D01085"/>
    <w:rsid w:val="00D02712"/>
    <w:rsid w:val="00D043C1"/>
    <w:rsid w:val="00D046A7"/>
    <w:rsid w:val="00D04E7F"/>
    <w:rsid w:val="00D06863"/>
    <w:rsid w:val="00D071D9"/>
    <w:rsid w:val="00D10A58"/>
    <w:rsid w:val="00D13919"/>
    <w:rsid w:val="00D1480C"/>
    <w:rsid w:val="00D16376"/>
    <w:rsid w:val="00D17B16"/>
    <w:rsid w:val="00D214D0"/>
    <w:rsid w:val="00D231C0"/>
    <w:rsid w:val="00D25145"/>
    <w:rsid w:val="00D25916"/>
    <w:rsid w:val="00D260CB"/>
    <w:rsid w:val="00D3030F"/>
    <w:rsid w:val="00D30788"/>
    <w:rsid w:val="00D31EA7"/>
    <w:rsid w:val="00D31FE8"/>
    <w:rsid w:val="00D32114"/>
    <w:rsid w:val="00D347E3"/>
    <w:rsid w:val="00D3496D"/>
    <w:rsid w:val="00D35DC0"/>
    <w:rsid w:val="00D37FE4"/>
    <w:rsid w:val="00D4111C"/>
    <w:rsid w:val="00D42601"/>
    <w:rsid w:val="00D42D91"/>
    <w:rsid w:val="00D440F1"/>
    <w:rsid w:val="00D44970"/>
    <w:rsid w:val="00D454A6"/>
    <w:rsid w:val="00D4597C"/>
    <w:rsid w:val="00D46432"/>
    <w:rsid w:val="00D56AC2"/>
    <w:rsid w:val="00D61246"/>
    <w:rsid w:val="00D62302"/>
    <w:rsid w:val="00D64248"/>
    <w:rsid w:val="00D6546B"/>
    <w:rsid w:val="00D66A03"/>
    <w:rsid w:val="00D70D3C"/>
    <w:rsid w:val="00D721A3"/>
    <w:rsid w:val="00D721AF"/>
    <w:rsid w:val="00D75CF1"/>
    <w:rsid w:val="00D76553"/>
    <w:rsid w:val="00D765BB"/>
    <w:rsid w:val="00D76B3B"/>
    <w:rsid w:val="00D76C6E"/>
    <w:rsid w:val="00D837E1"/>
    <w:rsid w:val="00D86A57"/>
    <w:rsid w:val="00D86FFA"/>
    <w:rsid w:val="00D90F8F"/>
    <w:rsid w:val="00D91418"/>
    <w:rsid w:val="00D9298D"/>
    <w:rsid w:val="00D93AFA"/>
    <w:rsid w:val="00D94160"/>
    <w:rsid w:val="00D9727E"/>
    <w:rsid w:val="00D97D65"/>
    <w:rsid w:val="00DA0249"/>
    <w:rsid w:val="00DA0BAD"/>
    <w:rsid w:val="00DA2B62"/>
    <w:rsid w:val="00DA3BA3"/>
    <w:rsid w:val="00DA3E23"/>
    <w:rsid w:val="00DA54CB"/>
    <w:rsid w:val="00DA78CD"/>
    <w:rsid w:val="00DA78D6"/>
    <w:rsid w:val="00DB0E9E"/>
    <w:rsid w:val="00DB178B"/>
    <w:rsid w:val="00DB513C"/>
    <w:rsid w:val="00DB5AAD"/>
    <w:rsid w:val="00DB67BF"/>
    <w:rsid w:val="00DC0F9C"/>
    <w:rsid w:val="00DC107A"/>
    <w:rsid w:val="00DC17D3"/>
    <w:rsid w:val="00DC1D99"/>
    <w:rsid w:val="00DC630D"/>
    <w:rsid w:val="00DC63D3"/>
    <w:rsid w:val="00DD393E"/>
    <w:rsid w:val="00DD43D5"/>
    <w:rsid w:val="00DD4BED"/>
    <w:rsid w:val="00DD5490"/>
    <w:rsid w:val="00DE0B22"/>
    <w:rsid w:val="00DE1BFE"/>
    <w:rsid w:val="00DE29DB"/>
    <w:rsid w:val="00DE2CF4"/>
    <w:rsid w:val="00DE39F0"/>
    <w:rsid w:val="00DE3AF3"/>
    <w:rsid w:val="00DE4793"/>
    <w:rsid w:val="00DE57BE"/>
    <w:rsid w:val="00DE709E"/>
    <w:rsid w:val="00DE752E"/>
    <w:rsid w:val="00DF0AF3"/>
    <w:rsid w:val="00DF1DE7"/>
    <w:rsid w:val="00DF2C62"/>
    <w:rsid w:val="00DF59CE"/>
    <w:rsid w:val="00DF5B09"/>
    <w:rsid w:val="00DF6674"/>
    <w:rsid w:val="00DF7451"/>
    <w:rsid w:val="00DF7E9F"/>
    <w:rsid w:val="00E006D6"/>
    <w:rsid w:val="00E01431"/>
    <w:rsid w:val="00E01E56"/>
    <w:rsid w:val="00E046D1"/>
    <w:rsid w:val="00E10A4E"/>
    <w:rsid w:val="00E12CF6"/>
    <w:rsid w:val="00E154BD"/>
    <w:rsid w:val="00E15829"/>
    <w:rsid w:val="00E173E6"/>
    <w:rsid w:val="00E17AA9"/>
    <w:rsid w:val="00E200F2"/>
    <w:rsid w:val="00E20387"/>
    <w:rsid w:val="00E22717"/>
    <w:rsid w:val="00E24EFC"/>
    <w:rsid w:val="00E25EEE"/>
    <w:rsid w:val="00E25FFE"/>
    <w:rsid w:val="00E2675F"/>
    <w:rsid w:val="00E26E53"/>
    <w:rsid w:val="00E27D7E"/>
    <w:rsid w:val="00E310C6"/>
    <w:rsid w:val="00E31105"/>
    <w:rsid w:val="00E32034"/>
    <w:rsid w:val="00E3263C"/>
    <w:rsid w:val="00E328A5"/>
    <w:rsid w:val="00E33E14"/>
    <w:rsid w:val="00E355E5"/>
    <w:rsid w:val="00E358FD"/>
    <w:rsid w:val="00E373E7"/>
    <w:rsid w:val="00E414E2"/>
    <w:rsid w:val="00E42B8C"/>
    <w:rsid w:val="00E42C83"/>
    <w:rsid w:val="00E42D86"/>
    <w:rsid w:val="00E42E13"/>
    <w:rsid w:val="00E42F7F"/>
    <w:rsid w:val="00E43968"/>
    <w:rsid w:val="00E45308"/>
    <w:rsid w:val="00E45D08"/>
    <w:rsid w:val="00E46F26"/>
    <w:rsid w:val="00E47A96"/>
    <w:rsid w:val="00E5073F"/>
    <w:rsid w:val="00E545F3"/>
    <w:rsid w:val="00E56D5C"/>
    <w:rsid w:val="00E574EA"/>
    <w:rsid w:val="00E61455"/>
    <w:rsid w:val="00E6257C"/>
    <w:rsid w:val="00E63C59"/>
    <w:rsid w:val="00E64C3D"/>
    <w:rsid w:val="00E65086"/>
    <w:rsid w:val="00E669D9"/>
    <w:rsid w:val="00E711DE"/>
    <w:rsid w:val="00E71E7C"/>
    <w:rsid w:val="00E750E4"/>
    <w:rsid w:val="00E75691"/>
    <w:rsid w:val="00E768F6"/>
    <w:rsid w:val="00E77779"/>
    <w:rsid w:val="00E810B9"/>
    <w:rsid w:val="00E81535"/>
    <w:rsid w:val="00E8172B"/>
    <w:rsid w:val="00E81EFA"/>
    <w:rsid w:val="00E842A3"/>
    <w:rsid w:val="00E843E3"/>
    <w:rsid w:val="00E864B4"/>
    <w:rsid w:val="00E8771C"/>
    <w:rsid w:val="00E87D89"/>
    <w:rsid w:val="00E93537"/>
    <w:rsid w:val="00E93CB3"/>
    <w:rsid w:val="00E957E5"/>
    <w:rsid w:val="00EA0DA0"/>
    <w:rsid w:val="00EA2499"/>
    <w:rsid w:val="00EA2D1B"/>
    <w:rsid w:val="00EA40BE"/>
    <w:rsid w:val="00EA550A"/>
    <w:rsid w:val="00EA57F5"/>
    <w:rsid w:val="00EA741A"/>
    <w:rsid w:val="00EA7A5F"/>
    <w:rsid w:val="00EB036B"/>
    <w:rsid w:val="00EB1A91"/>
    <w:rsid w:val="00EB28F8"/>
    <w:rsid w:val="00EB38F0"/>
    <w:rsid w:val="00EB40EB"/>
    <w:rsid w:val="00EB543E"/>
    <w:rsid w:val="00EB5CBE"/>
    <w:rsid w:val="00EB69AF"/>
    <w:rsid w:val="00EC0379"/>
    <w:rsid w:val="00EC68FD"/>
    <w:rsid w:val="00ED5DFC"/>
    <w:rsid w:val="00ED6FDD"/>
    <w:rsid w:val="00ED79F1"/>
    <w:rsid w:val="00EE0710"/>
    <w:rsid w:val="00EE32F2"/>
    <w:rsid w:val="00EE5399"/>
    <w:rsid w:val="00EE5E92"/>
    <w:rsid w:val="00EE7B23"/>
    <w:rsid w:val="00EF2155"/>
    <w:rsid w:val="00EF28B2"/>
    <w:rsid w:val="00EF2AF7"/>
    <w:rsid w:val="00F00936"/>
    <w:rsid w:val="00F02196"/>
    <w:rsid w:val="00F05072"/>
    <w:rsid w:val="00F07DBE"/>
    <w:rsid w:val="00F10138"/>
    <w:rsid w:val="00F10FAD"/>
    <w:rsid w:val="00F13C81"/>
    <w:rsid w:val="00F13EE0"/>
    <w:rsid w:val="00F14F5F"/>
    <w:rsid w:val="00F16590"/>
    <w:rsid w:val="00F16662"/>
    <w:rsid w:val="00F16800"/>
    <w:rsid w:val="00F17E72"/>
    <w:rsid w:val="00F21180"/>
    <w:rsid w:val="00F222FD"/>
    <w:rsid w:val="00F22728"/>
    <w:rsid w:val="00F22B79"/>
    <w:rsid w:val="00F24173"/>
    <w:rsid w:val="00F25662"/>
    <w:rsid w:val="00F25889"/>
    <w:rsid w:val="00F2747A"/>
    <w:rsid w:val="00F32DBE"/>
    <w:rsid w:val="00F33920"/>
    <w:rsid w:val="00F33CC5"/>
    <w:rsid w:val="00F353C3"/>
    <w:rsid w:val="00F40E43"/>
    <w:rsid w:val="00F40E5A"/>
    <w:rsid w:val="00F45C8C"/>
    <w:rsid w:val="00F506D5"/>
    <w:rsid w:val="00F50D52"/>
    <w:rsid w:val="00F5182D"/>
    <w:rsid w:val="00F5337E"/>
    <w:rsid w:val="00F545BB"/>
    <w:rsid w:val="00F570B8"/>
    <w:rsid w:val="00F57111"/>
    <w:rsid w:val="00F600A0"/>
    <w:rsid w:val="00F61D77"/>
    <w:rsid w:val="00F63C2D"/>
    <w:rsid w:val="00F64F9C"/>
    <w:rsid w:val="00F65623"/>
    <w:rsid w:val="00F65B52"/>
    <w:rsid w:val="00F662E2"/>
    <w:rsid w:val="00F6635F"/>
    <w:rsid w:val="00F71EEF"/>
    <w:rsid w:val="00F74646"/>
    <w:rsid w:val="00F7601B"/>
    <w:rsid w:val="00F77AC2"/>
    <w:rsid w:val="00F77DBE"/>
    <w:rsid w:val="00F8027A"/>
    <w:rsid w:val="00F82A02"/>
    <w:rsid w:val="00F84D77"/>
    <w:rsid w:val="00F92F17"/>
    <w:rsid w:val="00F9633F"/>
    <w:rsid w:val="00F96F07"/>
    <w:rsid w:val="00FA124A"/>
    <w:rsid w:val="00FA4030"/>
    <w:rsid w:val="00FA6608"/>
    <w:rsid w:val="00FA6EED"/>
    <w:rsid w:val="00FA7317"/>
    <w:rsid w:val="00FA7D24"/>
    <w:rsid w:val="00FB203F"/>
    <w:rsid w:val="00FB2149"/>
    <w:rsid w:val="00FB3A57"/>
    <w:rsid w:val="00FB48EE"/>
    <w:rsid w:val="00FB4C7B"/>
    <w:rsid w:val="00FB5ABA"/>
    <w:rsid w:val="00FB5C81"/>
    <w:rsid w:val="00FC06C4"/>
    <w:rsid w:val="00FC08DD"/>
    <w:rsid w:val="00FC1928"/>
    <w:rsid w:val="00FC2316"/>
    <w:rsid w:val="00FC2CFD"/>
    <w:rsid w:val="00FC2EFD"/>
    <w:rsid w:val="00FC3AAE"/>
    <w:rsid w:val="00FC508B"/>
    <w:rsid w:val="00FC70B8"/>
    <w:rsid w:val="00FD0DD7"/>
    <w:rsid w:val="00FD1832"/>
    <w:rsid w:val="00FD2081"/>
    <w:rsid w:val="00FE0A4A"/>
    <w:rsid w:val="00FE2FFB"/>
    <w:rsid w:val="00FE436A"/>
    <w:rsid w:val="00FF105A"/>
    <w:rsid w:val="00FF33DA"/>
    <w:rsid w:val="00FF50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EB867"/>
  <w15:docId w15:val="{E99D3780-8510-4862-A54D-D1078DCD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table" w:styleId="TableGrid">
    <w:name w:val="Table Grid"/>
    <w:basedOn w:val="TableNormal"/>
    <w:uiPriority w:val="39"/>
    <w:rsid w:val="003E5B2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B2C"/>
    <w:pPr>
      <w:tabs>
        <w:tab w:val="clear" w:pos="1134"/>
        <w:tab w:val="clear" w:pos="1871"/>
        <w:tab w:val="clear" w:pos="2268"/>
        <w:tab w:val="left" w:pos="794"/>
        <w:tab w:val="left" w:pos="1191"/>
        <w:tab w:val="left" w:pos="1588"/>
        <w:tab w:val="left" w:pos="1985"/>
      </w:tabs>
      <w:ind w:left="720"/>
      <w:contextualSpacing/>
    </w:pPr>
    <w:rPr>
      <w:lang w:val="en-US"/>
    </w:rPr>
  </w:style>
  <w:style w:type="character" w:customStyle="1" w:styleId="TabletitleChar">
    <w:name w:val="Table_title Char"/>
    <w:link w:val="Tabletitle"/>
    <w:locked/>
    <w:rsid w:val="003E5B2C"/>
    <w:rPr>
      <w:rFonts w:ascii="Times New Roman Bold" w:hAnsi="Times New Roman Bold"/>
      <w:b/>
      <w:lang w:val="en-GB" w:eastAsia="en-US"/>
    </w:rPr>
  </w:style>
  <w:style w:type="paragraph" w:styleId="BalloonText">
    <w:name w:val="Balloon Text"/>
    <w:basedOn w:val="Normal"/>
    <w:link w:val="BalloonTextChar"/>
    <w:semiHidden/>
    <w:unhideWhenUsed/>
    <w:rsid w:val="00C02FD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02FD0"/>
    <w:rPr>
      <w:rFonts w:ascii="Segoe UI" w:hAnsi="Segoe UI" w:cs="Segoe UI"/>
      <w:sz w:val="18"/>
      <w:szCs w:val="18"/>
      <w:lang w:val="en-GB" w:eastAsia="en-US"/>
    </w:rPr>
  </w:style>
  <w:style w:type="paragraph" w:styleId="Revision">
    <w:name w:val="Revision"/>
    <w:hidden/>
    <w:uiPriority w:val="99"/>
    <w:semiHidden/>
    <w:rsid w:val="0072721E"/>
    <w:rPr>
      <w:rFonts w:ascii="Times New Roman" w:hAnsi="Times New Roman"/>
      <w:sz w:val="24"/>
      <w:lang w:val="en-GB" w:eastAsia="en-US"/>
    </w:rPr>
  </w:style>
  <w:style w:type="character" w:styleId="Hyperlink">
    <w:name w:val="Hyperlink"/>
    <w:basedOn w:val="DefaultParagraphFont"/>
    <w:unhideWhenUsed/>
    <w:rsid w:val="00867435"/>
    <w:rPr>
      <w:color w:val="0000FF" w:themeColor="hyperlink"/>
      <w:u w:val="single"/>
    </w:rPr>
  </w:style>
  <w:style w:type="character" w:styleId="UnresolvedMention">
    <w:name w:val="Unresolved Mention"/>
    <w:basedOn w:val="DefaultParagraphFont"/>
    <w:uiPriority w:val="99"/>
    <w:semiHidden/>
    <w:unhideWhenUsed/>
    <w:rsid w:val="00867435"/>
    <w:rPr>
      <w:color w:val="605E5C"/>
      <w:shd w:val="clear" w:color="auto" w:fill="E1DFDD"/>
    </w:rPr>
  </w:style>
  <w:style w:type="character" w:styleId="FollowedHyperlink">
    <w:name w:val="FollowedHyperlink"/>
    <w:basedOn w:val="DefaultParagraphFont"/>
    <w:semiHidden/>
    <w:unhideWhenUsed/>
    <w:rsid w:val="009C30FF"/>
    <w:rPr>
      <w:color w:val="800080" w:themeColor="followedHyperlink"/>
      <w:u w:val="single"/>
    </w:rPr>
  </w:style>
  <w:style w:type="character" w:styleId="CommentReference">
    <w:name w:val="annotation reference"/>
    <w:basedOn w:val="DefaultParagraphFont"/>
    <w:unhideWhenUsed/>
    <w:rsid w:val="00F32DBE"/>
    <w:rPr>
      <w:sz w:val="16"/>
      <w:szCs w:val="16"/>
    </w:rPr>
  </w:style>
  <w:style w:type="paragraph" w:styleId="CommentText">
    <w:name w:val="annotation text"/>
    <w:basedOn w:val="Normal"/>
    <w:link w:val="CommentTextChar"/>
    <w:unhideWhenUsed/>
    <w:rsid w:val="00F32DBE"/>
    <w:rPr>
      <w:sz w:val="20"/>
    </w:rPr>
  </w:style>
  <w:style w:type="character" w:customStyle="1" w:styleId="CommentTextChar">
    <w:name w:val="Comment Text Char"/>
    <w:basedOn w:val="DefaultParagraphFont"/>
    <w:link w:val="CommentText"/>
    <w:rsid w:val="00F32DBE"/>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F32DBE"/>
    <w:rPr>
      <w:b/>
      <w:bCs/>
    </w:rPr>
  </w:style>
  <w:style w:type="character" w:customStyle="1" w:styleId="CommentSubjectChar">
    <w:name w:val="Comment Subject Char"/>
    <w:basedOn w:val="CommentTextChar"/>
    <w:link w:val="CommentSubject"/>
    <w:semiHidden/>
    <w:rsid w:val="00F32DBE"/>
    <w:rPr>
      <w:rFonts w:ascii="Times New Roman" w:hAnsi="Times New Roman"/>
      <w:b/>
      <w:bCs/>
      <w:lang w:val="en-GB" w:eastAsia="en-US"/>
    </w:rPr>
  </w:style>
  <w:style w:type="table" w:customStyle="1" w:styleId="TableGrid1">
    <w:name w:val="Table Grid1"/>
    <w:basedOn w:val="TableNormal"/>
    <w:next w:val="TableGrid"/>
    <w:uiPriority w:val="39"/>
    <w:rsid w:val="00230C3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3DBE"/>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table" w:customStyle="1" w:styleId="TableGrid2">
    <w:name w:val="Table Grid2"/>
    <w:basedOn w:val="TableNormal"/>
    <w:next w:val="TableGrid"/>
    <w:rsid w:val="00534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64C3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basedOn w:val="DefaultParagraphFont"/>
    <w:link w:val="Note"/>
    <w:locked/>
    <w:rsid w:val="00B95E5B"/>
    <w:rPr>
      <w:rFonts w:ascii="Times New Roman" w:hAnsi="Times New Roman"/>
      <w:sz w:val="22"/>
      <w:lang w:val="en-GB" w:eastAsia="en-US"/>
    </w:rPr>
  </w:style>
  <w:style w:type="character" w:customStyle="1" w:styleId="TableheadChar">
    <w:name w:val="Table_head Char"/>
    <w:basedOn w:val="DefaultParagraphFont"/>
    <w:link w:val="Tablehead"/>
    <w:locked/>
    <w:rsid w:val="0069431B"/>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6943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888841">
      <w:bodyDiv w:val="1"/>
      <w:marLeft w:val="0"/>
      <w:marRight w:val="0"/>
      <w:marTop w:val="0"/>
      <w:marBottom w:val="0"/>
      <w:divBdr>
        <w:top w:val="none" w:sz="0" w:space="0" w:color="auto"/>
        <w:left w:val="none" w:sz="0" w:space="0" w:color="auto"/>
        <w:bottom w:val="none" w:sz="0" w:space="0" w:color="auto"/>
        <w:right w:val="none" w:sz="0" w:space="0" w:color="auto"/>
      </w:divBdr>
    </w:div>
    <w:div w:id="847911161">
      <w:bodyDiv w:val="1"/>
      <w:marLeft w:val="0"/>
      <w:marRight w:val="0"/>
      <w:marTop w:val="0"/>
      <w:marBottom w:val="0"/>
      <w:divBdr>
        <w:top w:val="none" w:sz="0" w:space="0" w:color="auto"/>
        <w:left w:val="none" w:sz="0" w:space="0" w:color="auto"/>
        <w:bottom w:val="none" w:sz="0" w:space="0" w:color="auto"/>
        <w:right w:val="none" w:sz="0" w:space="0" w:color="auto"/>
      </w:divBdr>
    </w:div>
    <w:div w:id="102120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BS.705/en" TargetMode="External"/><Relationship Id="rId18" Type="http://schemas.openxmlformats.org/officeDocument/2006/relationships/hyperlink" Target="https://www.itu.int/pub/R-REP-BS.458"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tu.int/rec/R-REC-F.1821/en"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www.itu.int/rec/R-REC-F.1762/en" TargetMode="External"/><Relationship Id="rId20" Type="http://schemas.openxmlformats.org/officeDocument/2006/relationships/hyperlink" Target="https://www.itu.int/pub/R-REP-F.208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rec/R-REC-F.1761/en" TargetMode="External"/><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pub/R-REP-F.206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F.240/en" TargetMode="External"/><Relationship Id="rId22" Type="http://schemas.openxmlformats.org/officeDocument/2006/relationships/image" Target="media/image4.png"/><Relationship Id="rId27" Type="http://schemas.openxmlformats.org/officeDocument/2006/relationships/image" Target="media/image9.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0FF25-5A03-497C-A56F-102C8B48E98A}">
  <ds:schemaRefs>
    <ds:schemaRef ds:uri="http://schemas.openxmlformats.org/officeDocument/2006/bibliography"/>
  </ds:schemaRefs>
</ds:datastoreItem>
</file>

<file path=customXml/itemProps2.xml><?xml version="1.0" encoding="utf-8"?>
<ds:datastoreItem xmlns:ds="http://schemas.openxmlformats.org/officeDocument/2006/customXml" ds:itemID="{6719C16D-A384-4D35-ADBE-9002A28F31CA}">
  <ds:schemaRefs>
    <ds:schemaRef ds:uri="http://schemas.microsoft.com/sharepoint/v3/contenttype/forms"/>
  </ds:schemaRefs>
</ds:datastoreItem>
</file>

<file path=customXml/itemProps3.xml><?xml version="1.0" encoding="utf-8"?>
<ds:datastoreItem xmlns:ds="http://schemas.openxmlformats.org/officeDocument/2006/customXml" ds:itemID="{BA3DDE09-44BC-4D79-9B84-07B6E479C745}">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BA362C3A-6D17-4F33-9D6D-D07E6D9FB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PE_BR</Template>
  <TotalTime>154</TotalTime>
  <Pages>24</Pages>
  <Words>5439</Words>
  <Characters>31134</Characters>
  <Application>Microsoft Office Word</Application>
  <DocSecurity>0</DocSecurity>
  <Lines>259</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dc:description>Send to WP 5B Plenary</dc:description>
  <cp:lastModifiedBy>USA</cp:lastModifiedBy>
  <cp:revision>107</cp:revision>
  <cp:lastPrinted>2025-02-18T20:02:00Z</cp:lastPrinted>
  <dcterms:created xsi:type="dcterms:W3CDTF">2025-03-20T19:03:00Z</dcterms:created>
  <dcterms:modified xsi:type="dcterms:W3CDTF">2025-03-21T13:36:00Z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y fmtid="{D5CDD505-2E9C-101B-9397-08002B2CF9AE}" pid="6" name="ClassificationContentMarkingHeaderShapeIds">
    <vt:lpwstr>67ee84aa,29a26d71,7f00cec1</vt:lpwstr>
  </property>
  <property fmtid="{D5CDD505-2E9C-101B-9397-08002B2CF9AE}" pid="7" name="ClassificationContentMarkingHeaderFontProps">
    <vt:lpwstr>#000000,9,Calibri</vt:lpwstr>
  </property>
  <property fmtid="{D5CDD505-2E9C-101B-9397-08002B2CF9AE}" pid="8" name="ClassificationContentMarkingHeaderText">
    <vt:lpwstr>NAV CANADA Proprietary / Propriété exclusive </vt:lpwstr>
  </property>
  <property fmtid="{D5CDD505-2E9C-101B-9397-08002B2CF9AE}" pid="9" name="MSIP_Label_2cbe7761-2aac-44f7-8abe-d090d72647bf_Enabled">
    <vt:lpwstr>true</vt:lpwstr>
  </property>
  <property fmtid="{D5CDD505-2E9C-101B-9397-08002B2CF9AE}" pid="10" name="MSIP_Label_2cbe7761-2aac-44f7-8abe-d090d72647bf_SetDate">
    <vt:lpwstr>2024-11-28T08:07:55Z</vt:lpwstr>
  </property>
  <property fmtid="{D5CDD505-2E9C-101B-9397-08002B2CF9AE}" pid="11" name="MSIP_Label_2cbe7761-2aac-44f7-8abe-d090d72647bf_Method">
    <vt:lpwstr>Standard</vt:lpwstr>
  </property>
  <property fmtid="{D5CDD505-2E9C-101B-9397-08002B2CF9AE}" pid="12" name="MSIP_Label_2cbe7761-2aac-44f7-8abe-d090d72647bf_Name">
    <vt:lpwstr>Proprietary Files</vt:lpwstr>
  </property>
  <property fmtid="{D5CDD505-2E9C-101B-9397-08002B2CF9AE}" pid="13" name="MSIP_Label_2cbe7761-2aac-44f7-8abe-d090d72647bf_SiteId">
    <vt:lpwstr>6ddf65e7-9232-4a19-bb68-a2dbf5ea5a74</vt:lpwstr>
  </property>
  <property fmtid="{D5CDD505-2E9C-101B-9397-08002B2CF9AE}" pid="14" name="MSIP_Label_2cbe7761-2aac-44f7-8abe-d090d72647bf_ActionId">
    <vt:lpwstr>f7600d05-0c89-419f-8dca-eccffcda2884</vt:lpwstr>
  </property>
  <property fmtid="{D5CDD505-2E9C-101B-9397-08002B2CF9AE}" pid="15" name="MSIP_Label_2cbe7761-2aac-44f7-8abe-d090d72647bf_ContentBits">
    <vt:lpwstr>1</vt:lpwstr>
  </property>
</Properties>
</file>