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635752" w:rsidRPr="00A02BF0" w14:paraId="441E0838" w14:textId="77777777" w:rsidTr="004149D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734A4CB" w14:textId="77777777" w:rsidR="00635752" w:rsidRPr="00A02BF0" w:rsidRDefault="00635752" w:rsidP="004149DB">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09A2C2F6" w14:textId="77777777" w:rsidR="00635752" w:rsidRPr="00A02BF0" w:rsidRDefault="00635752" w:rsidP="004149DB">
            <w:pPr>
              <w:pStyle w:val="TabletitleBR"/>
              <w:rPr>
                <w:spacing w:val="-3"/>
                <w:szCs w:val="24"/>
              </w:rPr>
            </w:pPr>
            <w:r w:rsidRPr="00A02BF0">
              <w:rPr>
                <w:spacing w:val="-3"/>
                <w:szCs w:val="24"/>
              </w:rPr>
              <w:t>Fact Sheet</w:t>
            </w:r>
          </w:p>
        </w:tc>
      </w:tr>
      <w:tr w:rsidR="00635752" w:rsidRPr="00A02BF0" w14:paraId="3FD53AB9" w14:textId="77777777" w:rsidTr="004149DB">
        <w:trPr>
          <w:trHeight w:val="951"/>
        </w:trPr>
        <w:tc>
          <w:tcPr>
            <w:tcW w:w="3984" w:type="dxa"/>
            <w:tcBorders>
              <w:left w:val="double" w:sz="6" w:space="0" w:color="auto"/>
            </w:tcBorders>
          </w:tcPr>
          <w:p w14:paraId="4F2E36AB" w14:textId="77777777" w:rsidR="00635752" w:rsidRPr="00A02BF0" w:rsidRDefault="00635752" w:rsidP="004149DB">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3AF40E4C" w14:textId="10967111" w:rsidR="00635752" w:rsidRPr="00A02BF0" w:rsidRDefault="00635752" w:rsidP="004149DB">
            <w:pPr>
              <w:spacing w:after="120"/>
              <w:ind w:left="144" w:right="144"/>
            </w:pPr>
            <w:r w:rsidRPr="00A02BF0">
              <w:rPr>
                <w:b/>
              </w:rPr>
              <w:t>Document No:</w:t>
            </w:r>
            <w:r w:rsidRPr="00A02BF0">
              <w:t xml:space="preserve"> USWP1A-</w:t>
            </w:r>
            <w:r>
              <w:t>03_</w:t>
            </w:r>
            <w:r w:rsidR="00B90C59">
              <w:t>For_NC</w:t>
            </w:r>
          </w:p>
        </w:tc>
      </w:tr>
      <w:tr w:rsidR="00635752" w:rsidRPr="00A02BF0" w14:paraId="29F35203" w14:textId="77777777" w:rsidTr="004149DB">
        <w:trPr>
          <w:trHeight w:val="378"/>
        </w:trPr>
        <w:tc>
          <w:tcPr>
            <w:tcW w:w="3984" w:type="dxa"/>
            <w:tcBorders>
              <w:left w:val="double" w:sz="6" w:space="0" w:color="auto"/>
            </w:tcBorders>
          </w:tcPr>
          <w:p w14:paraId="723A9F20" w14:textId="77777777" w:rsidR="00635752" w:rsidRPr="00743AFD" w:rsidRDefault="00635752" w:rsidP="004149DB">
            <w:pPr>
              <w:ind w:left="144" w:right="144"/>
              <w:rPr>
                <w:b/>
              </w:rPr>
            </w:pPr>
            <w:r w:rsidRPr="00A02BF0">
              <w:rPr>
                <w:b/>
              </w:rPr>
              <w:t>Ref</w:t>
            </w:r>
            <w:r w:rsidRPr="00743AFD">
              <w:rPr>
                <w:bCs/>
              </w:rPr>
              <w:t xml:space="preserve">: </w:t>
            </w:r>
            <w:hyperlink r:id="rId7" w:history="1">
              <w:r w:rsidRPr="00743AFD">
                <w:rPr>
                  <w:rStyle w:val="Hyperlink"/>
                  <w:rFonts w:eastAsiaTheme="majorEastAsia"/>
                  <w:bCs/>
                </w:rPr>
                <w:t>Annex 3 to WP1A Chair’s Report</w:t>
              </w:r>
            </w:hyperlink>
            <w:r w:rsidRPr="00743AFD">
              <w:rPr>
                <w:bCs/>
              </w:rPr>
              <w:t xml:space="preserve"> (Doc.  1A/104, June 2025)</w:t>
            </w:r>
            <w:r>
              <w:rPr>
                <w:b/>
              </w:rPr>
              <w:br/>
            </w:r>
          </w:p>
        </w:tc>
        <w:tc>
          <w:tcPr>
            <w:tcW w:w="5409" w:type="dxa"/>
            <w:tcBorders>
              <w:right w:val="double" w:sz="6" w:space="0" w:color="auto"/>
            </w:tcBorders>
          </w:tcPr>
          <w:p w14:paraId="4DF7793F" w14:textId="258ED626" w:rsidR="00635752" w:rsidRPr="00A02BF0" w:rsidRDefault="00635752" w:rsidP="004149DB">
            <w:pPr>
              <w:tabs>
                <w:tab w:val="left" w:pos="162"/>
              </w:tabs>
              <w:ind w:left="612" w:right="144" w:hanging="468"/>
            </w:pPr>
            <w:r w:rsidRPr="00A02BF0">
              <w:rPr>
                <w:b/>
              </w:rPr>
              <w:t>Date:</w:t>
            </w:r>
            <w:r w:rsidRPr="00A02BF0">
              <w:t xml:space="preserve">  </w:t>
            </w:r>
            <w:r w:rsidR="00F2383C">
              <w:t xml:space="preserve">April </w:t>
            </w:r>
            <w:r w:rsidR="00B90C59">
              <w:t>27</w:t>
            </w:r>
            <w:r w:rsidR="00F2383C">
              <w:t>,</w:t>
            </w:r>
            <w:r>
              <w:t xml:space="preserve"> 2026</w:t>
            </w:r>
          </w:p>
        </w:tc>
      </w:tr>
      <w:tr w:rsidR="00635752" w:rsidRPr="00A02BF0" w14:paraId="14C13BC9" w14:textId="77777777" w:rsidTr="004149DB">
        <w:trPr>
          <w:trHeight w:val="459"/>
        </w:trPr>
        <w:tc>
          <w:tcPr>
            <w:tcW w:w="9393" w:type="dxa"/>
            <w:gridSpan w:val="2"/>
            <w:tcBorders>
              <w:left w:val="double" w:sz="6" w:space="0" w:color="auto"/>
              <w:right w:val="double" w:sz="6" w:space="0" w:color="auto"/>
            </w:tcBorders>
          </w:tcPr>
          <w:p w14:paraId="769DF4AF" w14:textId="77777777" w:rsidR="00635752" w:rsidRPr="00577900" w:rsidRDefault="00635752" w:rsidP="004149DB">
            <w:pPr>
              <w:pStyle w:val="Heading2"/>
              <w:rPr>
                <w:bCs/>
                <w:szCs w:val="24"/>
              </w:rPr>
            </w:pPr>
            <w:r>
              <w:rPr>
                <w:bCs/>
                <w:szCs w:val="24"/>
              </w:rPr>
              <w:t xml:space="preserve">Document Title: </w:t>
            </w:r>
            <w:r>
              <w:rPr>
                <w:szCs w:val="24"/>
              </w:rPr>
              <w:t>R</w:t>
            </w:r>
            <w:r w:rsidRPr="00577900">
              <w:rPr>
                <w:szCs w:val="24"/>
              </w:rPr>
              <w:t>evision of Re</w:t>
            </w:r>
            <w:r>
              <w:rPr>
                <w:szCs w:val="24"/>
              </w:rPr>
              <w:t>commendation</w:t>
            </w:r>
            <w:r w:rsidRPr="00577900">
              <w:rPr>
                <w:szCs w:val="24"/>
              </w:rPr>
              <w:t xml:space="preserve"> ITU-R SM.2</w:t>
            </w:r>
            <w:r>
              <w:rPr>
                <w:szCs w:val="24"/>
              </w:rPr>
              <w:t>151</w:t>
            </w:r>
            <w:r w:rsidRPr="00577900">
              <w:rPr>
                <w:szCs w:val="24"/>
              </w:rPr>
              <w:t>-0</w:t>
            </w:r>
          </w:p>
          <w:p w14:paraId="24C0D53D" w14:textId="77777777" w:rsidR="00635752" w:rsidRPr="00790A03" w:rsidRDefault="00635752" w:rsidP="004149DB">
            <w:pPr>
              <w:rPr>
                <w:lang w:eastAsia="zh-CN"/>
              </w:rPr>
            </w:pPr>
          </w:p>
        </w:tc>
      </w:tr>
      <w:tr w:rsidR="00635752" w:rsidRPr="00A02BF0" w14:paraId="4E91CF91" w14:textId="77777777" w:rsidTr="004149DB">
        <w:trPr>
          <w:trHeight w:val="1960"/>
        </w:trPr>
        <w:tc>
          <w:tcPr>
            <w:tcW w:w="3984" w:type="dxa"/>
            <w:tcBorders>
              <w:left w:val="double" w:sz="6" w:space="0" w:color="auto"/>
            </w:tcBorders>
          </w:tcPr>
          <w:p w14:paraId="541F5174" w14:textId="77777777" w:rsidR="00635752" w:rsidRDefault="00635752" w:rsidP="004149DB">
            <w:pPr>
              <w:ind w:left="144" w:right="144"/>
              <w:rPr>
                <w:b/>
              </w:rPr>
            </w:pPr>
            <w:r w:rsidRPr="00A02BF0">
              <w:rPr>
                <w:b/>
              </w:rPr>
              <w:t>Author(s)/Contributors(s):</w:t>
            </w:r>
          </w:p>
          <w:p w14:paraId="5084BB43" w14:textId="77777777" w:rsidR="00635752" w:rsidRPr="00A02BF0" w:rsidRDefault="00635752" w:rsidP="004149DB">
            <w:pPr>
              <w:ind w:left="144" w:right="144"/>
              <w:rPr>
                <w:b/>
              </w:rPr>
            </w:pPr>
          </w:p>
          <w:p w14:paraId="0F10D74E" w14:textId="77777777" w:rsidR="00635752" w:rsidRPr="003470B2" w:rsidRDefault="00635752" w:rsidP="004149DB">
            <w:pPr>
              <w:ind w:left="144" w:right="144"/>
              <w:rPr>
                <w:bCs/>
                <w:iCs/>
              </w:rPr>
            </w:pPr>
            <w:r w:rsidRPr="003470B2">
              <w:rPr>
                <w:bCs/>
                <w:iCs/>
              </w:rPr>
              <w:t>Michael Marcus</w:t>
            </w:r>
          </w:p>
          <w:p w14:paraId="14207646" w14:textId="77777777" w:rsidR="00635752" w:rsidRPr="003470B2" w:rsidRDefault="00635752" w:rsidP="004149DB">
            <w:pPr>
              <w:ind w:left="144" w:right="144"/>
              <w:rPr>
                <w:bCs/>
                <w:iCs/>
              </w:rPr>
            </w:pPr>
            <w:r w:rsidRPr="003470B2">
              <w:rPr>
                <w:bCs/>
                <w:iCs/>
              </w:rPr>
              <w:t>Marcus Spectrum Solutions, LLC</w:t>
            </w:r>
          </w:p>
          <w:p w14:paraId="3C6611FA" w14:textId="77777777" w:rsidR="00635752" w:rsidRPr="003470B2" w:rsidRDefault="00635752" w:rsidP="004149DB">
            <w:pPr>
              <w:ind w:left="144" w:right="144"/>
              <w:rPr>
                <w:bCs/>
                <w:iCs/>
              </w:rPr>
            </w:pPr>
          </w:p>
          <w:p w14:paraId="32CC86A7" w14:textId="77777777" w:rsidR="00635752" w:rsidRPr="003470B2" w:rsidRDefault="00635752" w:rsidP="004149DB">
            <w:pPr>
              <w:ind w:left="144" w:right="144"/>
              <w:rPr>
                <w:bCs/>
                <w:iCs/>
              </w:rPr>
            </w:pPr>
            <w:r w:rsidRPr="003470B2">
              <w:rPr>
                <w:bCs/>
                <w:iCs/>
              </w:rPr>
              <w:t>Chris Keller</w:t>
            </w:r>
          </w:p>
          <w:p w14:paraId="6B567E8C" w14:textId="77777777" w:rsidR="00635752" w:rsidRPr="003470B2" w:rsidRDefault="00635752" w:rsidP="004149DB">
            <w:pPr>
              <w:ind w:left="144" w:right="144"/>
              <w:rPr>
                <w:bCs/>
                <w:iCs/>
              </w:rPr>
            </w:pPr>
            <w:r w:rsidRPr="003470B2">
              <w:rPr>
                <w:bCs/>
                <w:iCs/>
              </w:rPr>
              <w:t>GuRu Wireless</w:t>
            </w:r>
          </w:p>
          <w:p w14:paraId="70419E71" w14:textId="77777777" w:rsidR="00635752" w:rsidRPr="003470B2" w:rsidRDefault="00635752" w:rsidP="004149DB">
            <w:pPr>
              <w:ind w:left="144" w:right="144"/>
              <w:rPr>
                <w:bCs/>
                <w:iCs/>
              </w:rPr>
            </w:pPr>
          </w:p>
          <w:p w14:paraId="2068504F" w14:textId="77777777" w:rsidR="00635752" w:rsidRPr="003470B2" w:rsidRDefault="00635752" w:rsidP="004149DB">
            <w:pPr>
              <w:ind w:left="144" w:right="144"/>
              <w:rPr>
                <w:bCs/>
                <w:iCs/>
              </w:rPr>
            </w:pPr>
            <w:r w:rsidRPr="003470B2">
              <w:rPr>
                <w:bCs/>
                <w:iCs/>
              </w:rPr>
              <w:t>Behrooz Abiri</w:t>
            </w:r>
          </w:p>
          <w:p w14:paraId="5CDDB8E5" w14:textId="77777777" w:rsidR="00635752" w:rsidRPr="003470B2" w:rsidRDefault="00635752" w:rsidP="004149DB">
            <w:pPr>
              <w:ind w:left="144" w:right="144"/>
              <w:rPr>
                <w:bCs/>
                <w:iCs/>
              </w:rPr>
            </w:pPr>
            <w:r w:rsidRPr="003470B2">
              <w:rPr>
                <w:bCs/>
                <w:iCs/>
              </w:rPr>
              <w:t>Guru Wireless</w:t>
            </w:r>
          </w:p>
          <w:p w14:paraId="410B0CFF" w14:textId="77777777" w:rsidR="00635752" w:rsidRPr="00A02BF0" w:rsidRDefault="00635752" w:rsidP="004149DB">
            <w:pPr>
              <w:ind w:left="144" w:right="144"/>
              <w:rPr>
                <w:bCs/>
                <w:iCs/>
              </w:rPr>
            </w:pPr>
          </w:p>
        </w:tc>
        <w:tc>
          <w:tcPr>
            <w:tcW w:w="5409" w:type="dxa"/>
            <w:tcBorders>
              <w:right w:val="double" w:sz="6" w:space="0" w:color="auto"/>
            </w:tcBorders>
          </w:tcPr>
          <w:p w14:paraId="5FFE6A60" w14:textId="77777777" w:rsidR="00635752" w:rsidRDefault="00635752" w:rsidP="004149DB">
            <w:pPr>
              <w:ind w:right="144"/>
              <w:rPr>
                <w:b/>
                <w:bCs/>
              </w:rPr>
            </w:pPr>
          </w:p>
          <w:p w14:paraId="3E43D99D" w14:textId="77777777" w:rsidR="00635752" w:rsidRDefault="00635752" w:rsidP="004149DB">
            <w:pPr>
              <w:ind w:right="144"/>
              <w:rPr>
                <w:bCs/>
              </w:rPr>
            </w:pPr>
            <w:r w:rsidRPr="00A02BF0">
              <w:rPr>
                <w:b/>
                <w:bCs/>
              </w:rPr>
              <w:t>Email</w:t>
            </w:r>
            <w:r>
              <w:rPr>
                <w:bCs/>
              </w:rPr>
              <w:t xml:space="preserve">:  </w:t>
            </w:r>
            <w:hyperlink r:id="rId8" w:history="1">
              <w:r w:rsidRPr="00BD0B0C">
                <w:rPr>
                  <w:rStyle w:val="Hyperlink"/>
                  <w:rFonts w:eastAsiaTheme="majorEastAsia"/>
                  <w:bCs/>
                </w:rPr>
                <w:t>marcus@marcus-spectrum.com</w:t>
              </w:r>
            </w:hyperlink>
          </w:p>
          <w:p w14:paraId="4C0035B9" w14:textId="77777777" w:rsidR="00635752" w:rsidRDefault="00635752" w:rsidP="004149DB">
            <w:pPr>
              <w:ind w:right="144"/>
              <w:rPr>
                <w:bCs/>
              </w:rPr>
            </w:pPr>
            <w:r w:rsidRPr="00A02BF0">
              <w:rPr>
                <w:b/>
                <w:bCs/>
              </w:rPr>
              <w:t>Phone</w:t>
            </w:r>
            <w:r w:rsidRPr="00A02BF0">
              <w:rPr>
                <w:bCs/>
              </w:rPr>
              <w:t>:</w:t>
            </w:r>
            <w:r>
              <w:rPr>
                <w:bCs/>
              </w:rPr>
              <w:t xml:space="preserve"> 301</w:t>
            </w:r>
            <w:r w:rsidRPr="00764E00">
              <w:rPr>
                <w:bCs/>
              </w:rPr>
              <w:t>-229-7714</w:t>
            </w:r>
            <w:r w:rsidRPr="00A02BF0">
              <w:rPr>
                <w:bCs/>
              </w:rPr>
              <w:br/>
            </w:r>
          </w:p>
          <w:p w14:paraId="3F19E44E" w14:textId="77777777" w:rsidR="00635752" w:rsidRDefault="00635752" w:rsidP="004149DB">
            <w:pPr>
              <w:ind w:right="144"/>
              <w:rPr>
                <w:bCs/>
              </w:rPr>
            </w:pPr>
            <w:r>
              <w:rPr>
                <w:b/>
                <w:bCs/>
              </w:rPr>
              <w:t>Email</w:t>
            </w:r>
            <w:r>
              <w:rPr>
                <w:bCs/>
              </w:rPr>
              <w:t xml:space="preserve">: </w:t>
            </w:r>
            <w:r w:rsidRPr="00B50DF8">
              <w:rPr>
                <w:bCs/>
              </w:rPr>
              <w:t>chris@guru.inc</w:t>
            </w:r>
            <w:r>
              <w:rPr>
                <w:bCs/>
              </w:rPr>
              <w:br/>
            </w:r>
            <w:r>
              <w:rPr>
                <w:b/>
                <w:bCs/>
              </w:rPr>
              <w:t>Phone</w:t>
            </w:r>
            <w:r>
              <w:rPr>
                <w:bCs/>
              </w:rPr>
              <w:t>: (</w:t>
            </w:r>
            <w:r w:rsidRPr="0009312A">
              <w:rPr>
                <w:bCs/>
              </w:rPr>
              <w:t>626) 673-8185</w:t>
            </w:r>
          </w:p>
          <w:p w14:paraId="5F5865F7" w14:textId="77777777" w:rsidR="00635752" w:rsidRDefault="00635752" w:rsidP="004149DB">
            <w:pPr>
              <w:ind w:right="144"/>
              <w:rPr>
                <w:bCs/>
              </w:rPr>
            </w:pPr>
          </w:p>
          <w:p w14:paraId="5D4CA891" w14:textId="77777777" w:rsidR="00635752" w:rsidRPr="00D87406" w:rsidRDefault="00635752" w:rsidP="004149DB">
            <w:pPr>
              <w:ind w:right="144"/>
              <w:rPr>
                <w:bCs/>
              </w:rPr>
            </w:pPr>
            <w:r w:rsidRPr="00D87406">
              <w:rPr>
                <w:b/>
                <w:bCs/>
              </w:rPr>
              <w:t>Email</w:t>
            </w:r>
            <w:r w:rsidRPr="00D87406">
              <w:rPr>
                <w:bCs/>
              </w:rPr>
              <w:t>:  abiri@guru.inc</w:t>
            </w:r>
            <w:r w:rsidRPr="00D87406">
              <w:rPr>
                <w:bCs/>
              </w:rPr>
              <w:br/>
            </w:r>
            <w:r w:rsidRPr="00D87406">
              <w:rPr>
                <w:b/>
                <w:bCs/>
              </w:rPr>
              <w:t>Phone</w:t>
            </w:r>
            <w:r w:rsidRPr="00D87406">
              <w:rPr>
                <w:bCs/>
              </w:rPr>
              <w:t>: (310) 800-2347</w:t>
            </w:r>
          </w:p>
          <w:p w14:paraId="60EBBBD5" w14:textId="77777777" w:rsidR="00635752" w:rsidRPr="00F022CE" w:rsidRDefault="00635752" w:rsidP="004149DB">
            <w:pPr>
              <w:ind w:right="144"/>
              <w:rPr>
                <w:bCs/>
              </w:rPr>
            </w:pPr>
          </w:p>
        </w:tc>
      </w:tr>
      <w:tr w:rsidR="00635752" w:rsidRPr="00A02BF0" w14:paraId="60755EEF" w14:textId="77777777" w:rsidTr="004149DB">
        <w:trPr>
          <w:trHeight w:val="541"/>
        </w:trPr>
        <w:tc>
          <w:tcPr>
            <w:tcW w:w="9393" w:type="dxa"/>
            <w:gridSpan w:val="2"/>
            <w:tcBorders>
              <w:left w:val="double" w:sz="6" w:space="0" w:color="auto"/>
              <w:right w:val="double" w:sz="6" w:space="0" w:color="auto"/>
            </w:tcBorders>
          </w:tcPr>
          <w:p w14:paraId="4AD4CAD0" w14:textId="7D04DC07" w:rsidR="00635752" w:rsidRPr="00A02BF0" w:rsidRDefault="00635752" w:rsidP="004149DB">
            <w:pPr>
              <w:spacing w:after="120"/>
              <w:ind w:right="144"/>
            </w:pPr>
            <w:r w:rsidRPr="00A02BF0">
              <w:rPr>
                <w:b/>
              </w:rPr>
              <w:t>Purpose/Objective:</w:t>
            </w:r>
            <w:r w:rsidRPr="00A02BF0">
              <w:rPr>
                <w:bCs/>
              </w:rPr>
              <w:t xml:space="preserve"> </w:t>
            </w:r>
            <w:r w:rsidRPr="00A604AF">
              <w:rPr>
                <w:bCs/>
              </w:rPr>
              <w:t xml:space="preserve">Elevate </w:t>
            </w:r>
            <w:r>
              <w:rPr>
                <w:bCs/>
              </w:rPr>
              <w:t>the</w:t>
            </w:r>
            <w:r w:rsidRPr="00A604AF">
              <w:rPr>
                <w:bCs/>
              </w:rPr>
              <w:t xml:space="preserve"> Preliminary Draft Revision</w:t>
            </w:r>
            <w:r>
              <w:rPr>
                <w:bCs/>
              </w:rPr>
              <w:t xml:space="preserve"> and send to Study Group </w:t>
            </w:r>
            <w:r w:rsidR="006122BA">
              <w:rPr>
                <w:bCs/>
              </w:rPr>
              <w:t>1</w:t>
            </w:r>
          </w:p>
        </w:tc>
      </w:tr>
      <w:tr w:rsidR="00635752" w:rsidRPr="00A02BF0" w14:paraId="3B1E0A1A" w14:textId="77777777" w:rsidTr="004149DB">
        <w:trPr>
          <w:trHeight w:val="1380"/>
        </w:trPr>
        <w:tc>
          <w:tcPr>
            <w:tcW w:w="9393" w:type="dxa"/>
            <w:gridSpan w:val="2"/>
            <w:tcBorders>
              <w:left w:val="double" w:sz="6" w:space="0" w:color="auto"/>
              <w:bottom w:val="single" w:sz="12" w:space="0" w:color="auto"/>
              <w:right w:val="double" w:sz="6" w:space="0" w:color="auto"/>
            </w:tcBorders>
          </w:tcPr>
          <w:p w14:paraId="11C7DAB5" w14:textId="6956BCFA" w:rsidR="00635752" w:rsidRPr="00A02BF0" w:rsidRDefault="00635752" w:rsidP="004149DB">
            <w:pPr>
              <w:tabs>
                <w:tab w:val="left" w:pos="794"/>
                <w:tab w:val="left" w:pos="1191"/>
                <w:tab w:val="left" w:pos="1588"/>
                <w:tab w:val="left" w:pos="1985"/>
              </w:tabs>
              <w:suppressAutoHyphens/>
              <w:rPr>
                <w:bCs/>
              </w:rPr>
            </w:pPr>
            <w:r w:rsidRPr="00A02BF0">
              <w:rPr>
                <w:b/>
              </w:rPr>
              <w:t>Abstract:</w:t>
            </w:r>
            <w:r w:rsidRPr="00A02BF0">
              <w:rPr>
                <w:bCs/>
              </w:rPr>
              <w:t xml:space="preserve"> </w:t>
            </w:r>
            <w:r w:rsidRPr="004136A6">
              <w:rPr>
                <w:bCs/>
              </w:rPr>
              <w:t xml:space="preserve"> </w:t>
            </w:r>
            <w:r>
              <w:rPr>
                <w:bCs/>
              </w:rPr>
              <w:t xml:space="preserve">There are no changes to the </w:t>
            </w:r>
            <w:r w:rsidR="006122BA">
              <w:rPr>
                <w:bCs/>
              </w:rPr>
              <w:t>content of</w:t>
            </w:r>
            <w:r>
              <w:rPr>
                <w:bCs/>
              </w:rPr>
              <w:t xml:space="preserve"> this document which a</w:t>
            </w:r>
            <w:r w:rsidRPr="004136A6">
              <w:rPr>
                <w:bCs/>
              </w:rPr>
              <w:t xml:space="preserve">ddresses inclusion of 24 GHz ISM band in this recommendation  and </w:t>
            </w:r>
            <w:r>
              <w:rPr>
                <w:bCs/>
              </w:rPr>
              <w:t xml:space="preserve">now </w:t>
            </w:r>
            <w:r w:rsidRPr="004136A6">
              <w:rPr>
                <w:bCs/>
              </w:rPr>
              <w:t>its elevation following elevation of parallel  Report ITU-R SM.2505 Impacts document</w:t>
            </w:r>
          </w:p>
        </w:tc>
      </w:tr>
    </w:tbl>
    <w:p w14:paraId="3FF8E3ED" w14:textId="77777777" w:rsidR="009342B4" w:rsidRDefault="009342B4"/>
    <w:p w14:paraId="49EC8D4D" w14:textId="77777777" w:rsidR="00635752" w:rsidRDefault="00635752"/>
    <w:p w14:paraId="7193BFFE" w14:textId="77777777" w:rsidR="00635752" w:rsidRDefault="00635752"/>
    <w:p w14:paraId="5274A80D" w14:textId="77777777" w:rsidR="00635752" w:rsidRDefault="00635752"/>
    <w:p w14:paraId="573F4BEC" w14:textId="77777777" w:rsidR="00635752" w:rsidRDefault="00635752"/>
    <w:p w14:paraId="57542F5F" w14:textId="77777777" w:rsidR="00635752" w:rsidRDefault="00635752"/>
    <w:p w14:paraId="420F92B9" w14:textId="77777777" w:rsidR="00635752" w:rsidRDefault="00635752"/>
    <w:p w14:paraId="4679EB5F" w14:textId="77777777" w:rsidR="00635752" w:rsidRDefault="00635752"/>
    <w:p w14:paraId="276DA3DC" w14:textId="77777777" w:rsidR="00635752" w:rsidRDefault="00635752"/>
    <w:p w14:paraId="47F6B867" w14:textId="77777777" w:rsidR="00635752" w:rsidRDefault="00635752"/>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647AE" w14:paraId="70B68329" w14:textId="77777777" w:rsidTr="004149DB">
        <w:trPr>
          <w:cantSplit/>
        </w:trPr>
        <w:tc>
          <w:tcPr>
            <w:tcW w:w="6487" w:type="dxa"/>
            <w:vAlign w:val="center"/>
          </w:tcPr>
          <w:p w14:paraId="1021AE88" w14:textId="77777777" w:rsidR="00B647AE" w:rsidRDefault="00B647AE" w:rsidP="004149DB">
            <w:pPr>
              <w:shd w:val="solid" w:color="FFFFFF" w:fill="FFFFFF"/>
              <w:rPr>
                <w:rFonts w:ascii="Verdana" w:hAnsi="Verdana" w:cs="Times New Roman Bold"/>
                <w:b/>
                <w:bCs/>
                <w:sz w:val="26"/>
                <w:szCs w:val="26"/>
              </w:rPr>
            </w:pPr>
          </w:p>
          <w:p w14:paraId="773155AB" w14:textId="77777777" w:rsidR="00B647AE" w:rsidRPr="00D8032B" w:rsidRDefault="00B647AE" w:rsidP="004149DB">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AB07F27" w14:textId="77777777" w:rsidR="00B647AE" w:rsidRDefault="00B647AE" w:rsidP="004149DB">
            <w:pPr>
              <w:shd w:val="solid" w:color="FFFFFF" w:fill="FFFFFF"/>
              <w:spacing w:line="240" w:lineRule="atLeast"/>
            </w:pPr>
            <w:bookmarkStart w:id="0" w:name="ditulogo"/>
            <w:bookmarkEnd w:id="0"/>
          </w:p>
          <w:p w14:paraId="200AC2BA" w14:textId="77777777" w:rsidR="00B647AE" w:rsidRDefault="00B647AE" w:rsidP="004149DB">
            <w:pPr>
              <w:shd w:val="solid" w:color="FFFFFF" w:fill="FFFFFF"/>
              <w:spacing w:line="240" w:lineRule="atLeast"/>
            </w:pPr>
          </w:p>
          <w:p w14:paraId="57DD1EF4" w14:textId="77777777" w:rsidR="00B647AE" w:rsidRDefault="00B647AE" w:rsidP="004149DB">
            <w:pPr>
              <w:shd w:val="solid" w:color="FFFFFF" w:fill="FFFFFF"/>
              <w:spacing w:line="240" w:lineRule="atLeast"/>
            </w:pPr>
          </w:p>
          <w:p w14:paraId="58F9581F" w14:textId="77777777" w:rsidR="00B647AE" w:rsidRDefault="00B647AE" w:rsidP="004149DB">
            <w:pPr>
              <w:shd w:val="solid" w:color="FFFFFF" w:fill="FFFFFF"/>
              <w:spacing w:line="240" w:lineRule="atLeast"/>
            </w:pPr>
            <w:r>
              <w:rPr>
                <w:noProof/>
                <w:lang w:eastAsia="en-GB"/>
              </w:rPr>
              <w:drawing>
                <wp:inline distT="0" distB="0" distL="0" distR="0" wp14:anchorId="0DBBDBB9" wp14:editId="3F9C9F6F">
                  <wp:extent cx="765175" cy="765175"/>
                  <wp:effectExtent l="0" t="0" r="0" b="0"/>
                  <wp:docPr id="1" name="Picture 4"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647AE" w:rsidRPr="0051782D" w14:paraId="0C392FA1" w14:textId="77777777" w:rsidTr="004149DB">
        <w:trPr>
          <w:cantSplit/>
        </w:trPr>
        <w:tc>
          <w:tcPr>
            <w:tcW w:w="6487" w:type="dxa"/>
            <w:tcBorders>
              <w:bottom w:val="single" w:sz="12" w:space="0" w:color="auto"/>
            </w:tcBorders>
          </w:tcPr>
          <w:p w14:paraId="24D2BD4C" w14:textId="77777777" w:rsidR="00B647AE" w:rsidRPr="00163271" w:rsidRDefault="00B647AE" w:rsidP="004149DB">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43B4DAC2" w14:textId="77777777" w:rsidR="00B647AE" w:rsidRPr="0051782D" w:rsidRDefault="00B647AE" w:rsidP="004149DB">
            <w:pPr>
              <w:shd w:val="solid" w:color="FFFFFF" w:fill="FFFFFF"/>
              <w:spacing w:after="48" w:line="240" w:lineRule="atLeast"/>
              <w:rPr>
                <w:sz w:val="22"/>
                <w:szCs w:val="22"/>
              </w:rPr>
            </w:pPr>
          </w:p>
        </w:tc>
      </w:tr>
      <w:tr w:rsidR="00B647AE" w:rsidRPr="00710D66" w14:paraId="75997A05" w14:textId="77777777" w:rsidTr="004149DB">
        <w:trPr>
          <w:cantSplit/>
        </w:trPr>
        <w:tc>
          <w:tcPr>
            <w:tcW w:w="6487" w:type="dxa"/>
            <w:tcBorders>
              <w:top w:val="single" w:sz="12" w:space="0" w:color="auto"/>
            </w:tcBorders>
          </w:tcPr>
          <w:p w14:paraId="08E4DD3A" w14:textId="77777777" w:rsidR="00B647AE" w:rsidRPr="0051782D" w:rsidRDefault="00B647AE" w:rsidP="004149DB">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4F07B437" w14:textId="77777777" w:rsidR="00B647AE" w:rsidRPr="00710D66" w:rsidRDefault="00B647AE" w:rsidP="004149DB">
            <w:pPr>
              <w:shd w:val="solid" w:color="FFFFFF" w:fill="FFFFFF"/>
              <w:spacing w:after="48" w:line="240" w:lineRule="atLeast"/>
            </w:pPr>
          </w:p>
        </w:tc>
      </w:tr>
      <w:tr w:rsidR="00B647AE" w:rsidRPr="00140FF8" w14:paraId="342C8612" w14:textId="77777777" w:rsidTr="004149DB">
        <w:trPr>
          <w:cantSplit/>
        </w:trPr>
        <w:tc>
          <w:tcPr>
            <w:tcW w:w="6487" w:type="dxa"/>
            <w:vMerge w:val="restart"/>
          </w:tcPr>
          <w:p w14:paraId="1BEAFC11" w14:textId="77777777" w:rsidR="00B647AE" w:rsidRDefault="00B647AE" w:rsidP="004149DB">
            <w:pPr>
              <w:shd w:val="solid" w:color="FFFFFF" w:fill="FFFFFF"/>
              <w:spacing w:after="240"/>
              <w:ind w:left="1134" w:hanging="1134"/>
              <w:rPr>
                <w:rFonts w:ascii="Verdana" w:hAnsi="Verdana"/>
                <w:sz w:val="20"/>
              </w:rPr>
            </w:pPr>
            <w:r>
              <w:rPr>
                <w:rFonts w:ascii="Verdana" w:hAnsi="Verdana"/>
                <w:sz w:val="20"/>
              </w:rPr>
              <w:t>Received:</w:t>
            </w:r>
            <w:r>
              <w:rPr>
                <w:rFonts w:ascii="Verdana" w:hAnsi="Verdana"/>
                <w:sz w:val="20"/>
              </w:rPr>
              <w:tab/>
              <w:t>Date 2026</w:t>
            </w:r>
          </w:p>
          <w:p w14:paraId="20D4E188" w14:textId="00453335" w:rsidR="00B647AE" w:rsidRPr="00982084" w:rsidRDefault="00B647AE" w:rsidP="004149DB">
            <w:pPr>
              <w:shd w:val="solid" w:color="FFFFFF" w:fill="FFFFFF"/>
              <w:spacing w:after="240"/>
              <w:ind w:left="1134" w:hanging="1134"/>
              <w:rPr>
                <w:rFonts w:ascii="Verdana" w:hAnsi="Verdana"/>
                <w:sz w:val="20"/>
              </w:rPr>
            </w:pPr>
            <w:r>
              <w:rPr>
                <w:rFonts w:ascii="Verdana" w:hAnsi="Verdana"/>
                <w:sz w:val="20"/>
              </w:rPr>
              <w:t>Subject:    Preliminary Draft Revision of Report</w:t>
            </w:r>
            <w:r>
              <w:rPr>
                <w:rFonts w:ascii="Verdana" w:hAnsi="Verdana"/>
                <w:sz w:val="20"/>
              </w:rPr>
              <w:br/>
              <w:t>ITU-R SM.2151-0</w:t>
            </w:r>
          </w:p>
        </w:tc>
        <w:tc>
          <w:tcPr>
            <w:tcW w:w="3402" w:type="dxa"/>
          </w:tcPr>
          <w:p w14:paraId="21DCF194" w14:textId="77777777" w:rsidR="00B647AE" w:rsidRPr="00140FF8" w:rsidRDefault="00B647AE" w:rsidP="004149DB">
            <w:pPr>
              <w:shd w:val="solid" w:color="FFFFFF" w:fill="FFFFFF"/>
              <w:spacing w:line="240" w:lineRule="atLeast"/>
              <w:rPr>
                <w:rFonts w:ascii="Verdana" w:hAnsi="Verdana"/>
                <w:sz w:val="20"/>
                <w:lang w:eastAsia="zh-CN"/>
              </w:rPr>
            </w:pPr>
            <w:r>
              <w:rPr>
                <w:rFonts w:ascii="Verdana" w:hAnsi="Verdana"/>
                <w:b/>
                <w:sz w:val="20"/>
                <w:lang w:eastAsia="zh-CN"/>
              </w:rPr>
              <w:t>Document 1A/xx-E</w:t>
            </w:r>
          </w:p>
        </w:tc>
      </w:tr>
      <w:tr w:rsidR="00B647AE" w:rsidRPr="00140FF8" w14:paraId="6F11734A" w14:textId="77777777" w:rsidTr="004149DB">
        <w:trPr>
          <w:cantSplit/>
        </w:trPr>
        <w:tc>
          <w:tcPr>
            <w:tcW w:w="6487" w:type="dxa"/>
            <w:vMerge/>
          </w:tcPr>
          <w:p w14:paraId="2B202912" w14:textId="77777777" w:rsidR="00B647AE" w:rsidRDefault="00B647AE" w:rsidP="004149DB">
            <w:pPr>
              <w:spacing w:before="60"/>
              <w:jc w:val="center"/>
              <w:rPr>
                <w:b/>
                <w:smallCaps/>
                <w:sz w:val="32"/>
                <w:lang w:eastAsia="zh-CN"/>
              </w:rPr>
            </w:pPr>
          </w:p>
        </w:tc>
        <w:tc>
          <w:tcPr>
            <w:tcW w:w="3402" w:type="dxa"/>
          </w:tcPr>
          <w:p w14:paraId="0BD46ACA" w14:textId="77777777" w:rsidR="00B647AE" w:rsidRPr="00140FF8" w:rsidRDefault="00B647AE" w:rsidP="004149DB">
            <w:pPr>
              <w:shd w:val="solid" w:color="FFFFFF" w:fill="FFFFFF"/>
              <w:spacing w:line="240" w:lineRule="atLeast"/>
              <w:rPr>
                <w:rFonts w:ascii="Verdana" w:hAnsi="Verdana"/>
                <w:sz w:val="20"/>
                <w:lang w:eastAsia="zh-CN"/>
              </w:rPr>
            </w:pPr>
            <w:r>
              <w:rPr>
                <w:rFonts w:ascii="Verdana" w:hAnsi="Verdana"/>
                <w:b/>
                <w:sz w:val="20"/>
                <w:lang w:eastAsia="zh-CN"/>
              </w:rPr>
              <w:t>Date 2026</w:t>
            </w:r>
          </w:p>
        </w:tc>
      </w:tr>
      <w:tr w:rsidR="00B647AE" w:rsidRPr="00140FF8" w14:paraId="57402D67" w14:textId="77777777" w:rsidTr="004149DB">
        <w:trPr>
          <w:cantSplit/>
        </w:trPr>
        <w:tc>
          <w:tcPr>
            <w:tcW w:w="6487" w:type="dxa"/>
            <w:vMerge/>
            <w:tcBorders>
              <w:bottom w:val="single" w:sz="4" w:space="0" w:color="auto"/>
            </w:tcBorders>
          </w:tcPr>
          <w:p w14:paraId="0B80C8A9" w14:textId="77777777" w:rsidR="00B647AE" w:rsidRDefault="00B647AE" w:rsidP="004149DB">
            <w:pPr>
              <w:spacing w:before="60"/>
              <w:jc w:val="center"/>
              <w:rPr>
                <w:b/>
                <w:smallCaps/>
                <w:sz w:val="32"/>
                <w:lang w:eastAsia="zh-CN"/>
              </w:rPr>
            </w:pPr>
          </w:p>
        </w:tc>
        <w:tc>
          <w:tcPr>
            <w:tcW w:w="3402" w:type="dxa"/>
            <w:tcBorders>
              <w:bottom w:val="single" w:sz="4" w:space="0" w:color="auto"/>
            </w:tcBorders>
          </w:tcPr>
          <w:p w14:paraId="669EA8B9" w14:textId="77777777" w:rsidR="00B647AE" w:rsidRDefault="00B647AE" w:rsidP="004149DB">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6FBBBD49" w14:textId="77777777" w:rsidR="00B647AE" w:rsidRDefault="00B647AE" w:rsidP="004149DB">
            <w:pPr>
              <w:shd w:val="solid" w:color="FFFFFF" w:fill="FFFFFF"/>
              <w:spacing w:line="240" w:lineRule="atLeast"/>
              <w:rPr>
                <w:rFonts w:ascii="Verdana" w:eastAsia="SimSun" w:hAnsi="Verdana"/>
                <w:b/>
                <w:sz w:val="20"/>
                <w:lang w:eastAsia="zh-CN"/>
              </w:rPr>
            </w:pPr>
          </w:p>
          <w:p w14:paraId="105991EF" w14:textId="77777777" w:rsidR="00B647AE" w:rsidRPr="00140FF8" w:rsidRDefault="00B647AE" w:rsidP="004149DB">
            <w:pPr>
              <w:shd w:val="solid" w:color="FFFFFF" w:fill="FFFFFF"/>
              <w:spacing w:line="240" w:lineRule="atLeast"/>
              <w:rPr>
                <w:rFonts w:ascii="Verdana" w:eastAsia="SimSun" w:hAnsi="Verdana"/>
                <w:sz w:val="20"/>
                <w:lang w:eastAsia="zh-CN"/>
              </w:rPr>
            </w:pPr>
          </w:p>
        </w:tc>
      </w:tr>
      <w:tr w:rsidR="00B647AE" w14:paraId="1EC69905" w14:textId="77777777" w:rsidTr="004149DB">
        <w:trPr>
          <w:cantSplit/>
        </w:trPr>
        <w:tc>
          <w:tcPr>
            <w:tcW w:w="9889" w:type="dxa"/>
            <w:gridSpan w:val="2"/>
            <w:tcBorders>
              <w:top w:val="single" w:sz="4" w:space="0" w:color="auto"/>
              <w:left w:val="single" w:sz="4" w:space="0" w:color="auto"/>
              <w:bottom w:val="single" w:sz="4" w:space="0" w:color="auto"/>
              <w:right w:val="single" w:sz="4" w:space="0" w:color="auto"/>
            </w:tcBorders>
          </w:tcPr>
          <w:p w14:paraId="541AAF5E" w14:textId="77777777" w:rsidR="00B647AE" w:rsidRDefault="00B647AE" w:rsidP="004149DB">
            <w:pPr>
              <w:pStyle w:val="Source"/>
              <w:rPr>
                <w:lang w:eastAsia="zh-CN"/>
              </w:rPr>
            </w:pPr>
            <w:r>
              <w:rPr>
                <w:lang w:eastAsia="zh-CN"/>
              </w:rPr>
              <w:t>United States of America</w:t>
            </w:r>
          </w:p>
        </w:tc>
      </w:tr>
      <w:tr w:rsidR="00B647AE" w14:paraId="5F06CA5F" w14:textId="77777777" w:rsidTr="004149DB">
        <w:trPr>
          <w:cantSplit/>
        </w:trPr>
        <w:tc>
          <w:tcPr>
            <w:tcW w:w="9889" w:type="dxa"/>
            <w:gridSpan w:val="2"/>
            <w:tcBorders>
              <w:top w:val="single" w:sz="4" w:space="0" w:color="auto"/>
              <w:left w:val="single" w:sz="4" w:space="0" w:color="auto"/>
              <w:bottom w:val="single" w:sz="4" w:space="0" w:color="auto"/>
              <w:right w:val="single" w:sz="4" w:space="0" w:color="auto"/>
            </w:tcBorders>
          </w:tcPr>
          <w:p w14:paraId="43E90F8F" w14:textId="6270923F" w:rsidR="00B647AE" w:rsidRDefault="00B647AE" w:rsidP="004149DB">
            <w:pPr>
              <w:pStyle w:val="Title1"/>
              <w:rPr>
                <w:lang w:eastAsia="zh-CN"/>
              </w:rPr>
            </w:pPr>
            <w:r>
              <w:rPr>
                <w:lang w:eastAsia="zh-CN"/>
              </w:rPr>
              <w:t>preliminary draft revision of report itu-r sm.2</w:t>
            </w:r>
            <w:r w:rsidR="003C2297">
              <w:rPr>
                <w:lang w:eastAsia="zh-CN"/>
              </w:rPr>
              <w:t>151</w:t>
            </w:r>
            <w:r>
              <w:rPr>
                <w:lang w:eastAsia="zh-CN"/>
              </w:rPr>
              <w:t>-</w:t>
            </w:r>
            <w:r w:rsidR="003C2297">
              <w:rPr>
                <w:lang w:eastAsia="zh-CN"/>
              </w:rPr>
              <w:t>0</w:t>
            </w:r>
          </w:p>
        </w:tc>
      </w:tr>
      <w:tr w:rsidR="00B647AE" w14:paraId="51F060BC" w14:textId="77777777" w:rsidTr="004149DB">
        <w:trPr>
          <w:cantSplit/>
        </w:trPr>
        <w:tc>
          <w:tcPr>
            <w:tcW w:w="9889" w:type="dxa"/>
            <w:gridSpan w:val="2"/>
            <w:tcBorders>
              <w:top w:val="single" w:sz="4" w:space="0" w:color="auto"/>
              <w:left w:val="single" w:sz="4" w:space="0" w:color="auto"/>
              <w:bottom w:val="single" w:sz="4" w:space="0" w:color="auto"/>
              <w:right w:val="single" w:sz="4" w:space="0" w:color="auto"/>
            </w:tcBorders>
          </w:tcPr>
          <w:p w14:paraId="228E8E28" w14:textId="77777777" w:rsidR="00B647AE" w:rsidRDefault="00B647AE" w:rsidP="004149DB">
            <w:pPr>
              <w:pStyle w:val="Title4"/>
              <w:rPr>
                <w:lang w:eastAsia="zh-CN"/>
              </w:rPr>
            </w:pPr>
            <w:r>
              <w:t>US Proposal for Elevation</w:t>
            </w:r>
          </w:p>
        </w:tc>
      </w:tr>
    </w:tbl>
    <w:p w14:paraId="186AF400" w14:textId="77777777" w:rsidR="00635752" w:rsidRDefault="00635752"/>
    <w:p w14:paraId="0276B1F3" w14:textId="77777777" w:rsidR="00635752" w:rsidRDefault="00635752"/>
    <w:p w14:paraId="06110E3E" w14:textId="77777777" w:rsidR="00FC3589" w:rsidRPr="00774C4B" w:rsidRDefault="00FC3589" w:rsidP="00FC3589">
      <w:pPr>
        <w:pStyle w:val="Headingb"/>
      </w:pPr>
      <w:r w:rsidRPr="00774C4B">
        <w:t>Background</w:t>
      </w:r>
    </w:p>
    <w:p w14:paraId="575C047D" w14:textId="77777777" w:rsidR="00FC3589" w:rsidRDefault="00FC3589" w:rsidP="00FC3589">
      <w:pPr>
        <w:pStyle w:val="Headingb"/>
        <w:rPr>
          <w:rFonts w:ascii="Times New Roman" w:hAnsi="Times New Roman" w:cs="Times New Roman"/>
          <w:b w:val="0"/>
          <w:szCs w:val="24"/>
          <w:lang w:val="en-US" w:bidi="he-IL"/>
        </w:rPr>
      </w:pPr>
      <w:r w:rsidRPr="00394464">
        <w:rPr>
          <w:rFonts w:ascii="Times New Roman" w:hAnsi="Times New Roman" w:cs="Times New Roman"/>
          <w:b w:val="0"/>
          <w:szCs w:val="24"/>
          <w:lang w:val="en-US" w:bidi="he-IL"/>
        </w:rPr>
        <w:t>This Recommendation provides guidance on frequency ranges for the operation of wireless power transmission (WPT) via radio frequency beam (beam WPT), including wireless charging of mobile/portable devices and wireless powered &amp; charging of sensor networks, but not including WPT for electric vehicles.</w:t>
      </w:r>
    </w:p>
    <w:p w14:paraId="00251072" w14:textId="77777777" w:rsidR="00FC3589" w:rsidRDefault="00FC3589" w:rsidP="00FC3589">
      <w:pPr>
        <w:pStyle w:val="Headingb"/>
        <w:rPr>
          <w:rFonts w:ascii="Times New Roman" w:hAnsi="Times New Roman" w:cs="Times New Roman"/>
          <w:b w:val="0"/>
          <w:szCs w:val="24"/>
          <w:lang w:val="en-US" w:bidi="he-IL"/>
        </w:rPr>
      </w:pPr>
    </w:p>
    <w:p w14:paraId="28F4A182" w14:textId="77777777" w:rsidR="00FC3589" w:rsidRPr="00774C4B" w:rsidRDefault="00FC3589" w:rsidP="00FC3589">
      <w:pPr>
        <w:pStyle w:val="Headingb"/>
      </w:pPr>
      <w:r w:rsidRPr="00774C4B">
        <w:t>Proposal</w:t>
      </w:r>
    </w:p>
    <w:p w14:paraId="64818129" w14:textId="77777777" w:rsidR="006E3DCC" w:rsidRPr="00CA390D" w:rsidRDefault="006E3DCC" w:rsidP="006E3DCC">
      <w:pPr>
        <w:rPr>
          <w:szCs w:val="24"/>
          <w:lang w:val="en-US" w:eastAsia="zh-CN" w:bidi="he-IL"/>
        </w:rPr>
      </w:pPr>
      <w:r w:rsidRPr="00CA390D">
        <w:rPr>
          <w:szCs w:val="24"/>
          <w:lang w:val="en-US" w:eastAsia="zh-CN" w:bidi="he-IL"/>
        </w:rPr>
        <w:t xml:space="preserve">The United States proposes that </w:t>
      </w:r>
      <w:r>
        <w:rPr>
          <w:szCs w:val="24"/>
          <w:lang w:val="en-US" w:eastAsia="zh-CN" w:bidi="he-IL"/>
        </w:rPr>
        <w:t xml:space="preserve">WP1A consider elevation of </w:t>
      </w:r>
      <w:r w:rsidRPr="00CA390D">
        <w:rPr>
          <w:szCs w:val="24"/>
          <w:lang w:val="en-US" w:eastAsia="zh-CN" w:bidi="he-IL"/>
        </w:rPr>
        <w:t>Recommendation ITU-R SM.2151-0 based on the elevation of SM.2505-0, Impact studies and human hazard issues for wireless power transmission via radio frequency beam</w:t>
      </w:r>
      <w:r>
        <w:rPr>
          <w:szCs w:val="24"/>
          <w:lang w:val="en-US" w:eastAsia="zh-CN" w:bidi="he-IL"/>
        </w:rPr>
        <w:t>.</w:t>
      </w:r>
    </w:p>
    <w:p w14:paraId="227E8BB4" w14:textId="77777777" w:rsidR="00FC3589" w:rsidRPr="00774C4B" w:rsidRDefault="00FC3589" w:rsidP="00FC3589">
      <w:pPr>
        <w:spacing w:before="1080"/>
        <w:ind w:left="1871" w:hanging="1871"/>
        <w:rPr>
          <w:lang w:eastAsia="zh-CN"/>
        </w:rPr>
      </w:pPr>
      <w:r w:rsidRPr="00774C4B">
        <w:rPr>
          <w:b/>
          <w:bCs/>
          <w:lang w:eastAsia="zh-CN"/>
        </w:rPr>
        <w:t>Attachment</w:t>
      </w:r>
      <w:r w:rsidRPr="00774C4B">
        <w:rPr>
          <w:lang w:eastAsia="zh-CN"/>
        </w:rPr>
        <w:t>:</w:t>
      </w:r>
      <w:r w:rsidRPr="00774C4B">
        <w:rPr>
          <w:lang w:eastAsia="zh-CN"/>
        </w:rPr>
        <w:tab/>
      </w:r>
      <w:r>
        <w:rPr>
          <w:lang w:eastAsia="zh-CN"/>
        </w:rPr>
        <w:t>P</w:t>
      </w:r>
      <w:r w:rsidRPr="00774C4B">
        <w:rPr>
          <w:lang w:eastAsia="zh-CN"/>
        </w:rPr>
        <w:t>reliminary draft revision of Re</w:t>
      </w:r>
      <w:r>
        <w:rPr>
          <w:lang w:eastAsia="zh-CN"/>
        </w:rPr>
        <w:t xml:space="preserve">commendation </w:t>
      </w:r>
      <w:r w:rsidRPr="00774C4B">
        <w:rPr>
          <w:lang w:eastAsia="zh-CN"/>
        </w:rPr>
        <w:t>ITU-R SM.2</w:t>
      </w:r>
      <w:r>
        <w:rPr>
          <w:lang w:eastAsia="zh-CN"/>
        </w:rPr>
        <w:t>151</w:t>
      </w:r>
      <w:r w:rsidRPr="00774C4B">
        <w:rPr>
          <w:lang w:eastAsia="zh-CN"/>
        </w:rPr>
        <w:t xml:space="preserve">-0 </w:t>
      </w:r>
    </w:p>
    <w:p w14:paraId="65102E93" w14:textId="77777777" w:rsidR="005C0F50" w:rsidRDefault="005C0F50"/>
    <w:p w14:paraId="1441A0BB" w14:textId="77777777" w:rsidR="005C0F50" w:rsidRDefault="005C0F50" w:rsidP="005C0F50">
      <w:pPr>
        <w:ind w:firstLine="720"/>
      </w:pPr>
    </w:p>
    <w:p w14:paraId="485D6D3B" w14:textId="77777777" w:rsidR="0075556D" w:rsidRDefault="0075556D" w:rsidP="005C0F50">
      <w:pPr>
        <w:ind w:firstLine="720"/>
      </w:pPr>
    </w:p>
    <w:p w14:paraId="0B1EBAF9" w14:textId="77777777" w:rsidR="005C0F50" w:rsidRDefault="005C0F50" w:rsidP="005C0F50">
      <w:pPr>
        <w:ind w:firstLine="720"/>
      </w:pPr>
    </w:p>
    <w:p w14:paraId="60EC4EAF" w14:textId="77777777" w:rsidR="005C0F50" w:rsidRDefault="005C0F50"/>
    <w:tbl>
      <w:tblPr>
        <w:tblpPr w:leftFromText="180" w:rightFromText="180" w:vertAnchor="page" w:horzAnchor="margin" w:tblpY="1591"/>
        <w:tblW w:w="9889" w:type="dxa"/>
        <w:tblLayout w:type="fixed"/>
        <w:tblLook w:val="0000" w:firstRow="0" w:lastRow="0" w:firstColumn="0" w:lastColumn="0" w:noHBand="0" w:noVBand="0"/>
      </w:tblPr>
      <w:tblGrid>
        <w:gridCol w:w="9889"/>
      </w:tblGrid>
      <w:tr w:rsidR="005C0F50" w:rsidRPr="001D6179" w14:paraId="24E39EAC" w14:textId="77777777" w:rsidTr="005C0F50">
        <w:trPr>
          <w:cantSplit/>
        </w:trPr>
        <w:tc>
          <w:tcPr>
            <w:tcW w:w="9889" w:type="dxa"/>
          </w:tcPr>
          <w:p w14:paraId="0E0D0774" w14:textId="77777777" w:rsidR="005C0F50" w:rsidRPr="001D6179" w:rsidRDefault="005C0F50" w:rsidP="005C0F50">
            <w:pPr>
              <w:pStyle w:val="Source"/>
              <w:rPr>
                <w:lang w:eastAsia="zh-CN"/>
              </w:rPr>
            </w:pPr>
            <w:bookmarkStart w:id="1" w:name="dbreak"/>
            <w:bookmarkStart w:id="2" w:name="dsource" w:colFirst="0" w:colLast="0"/>
            <w:bookmarkEnd w:id="1"/>
            <w:r>
              <w:rPr>
                <w:lang w:eastAsia="zh-CN"/>
              </w:rPr>
              <w:t>A</w:t>
            </w:r>
            <w:r w:rsidRPr="001D6179">
              <w:rPr>
                <w:lang w:eastAsia="zh-CN"/>
              </w:rPr>
              <w:t>nnex 3 to Working Party 1A Chair's Report</w:t>
            </w:r>
          </w:p>
        </w:tc>
      </w:tr>
      <w:tr w:rsidR="005C0F50" w:rsidRPr="001D6179" w14:paraId="12DD8DC6" w14:textId="77777777" w:rsidTr="005C0F50">
        <w:trPr>
          <w:cantSplit/>
        </w:trPr>
        <w:tc>
          <w:tcPr>
            <w:tcW w:w="9889" w:type="dxa"/>
          </w:tcPr>
          <w:p w14:paraId="4B4AE26F" w14:textId="39A464EA" w:rsidR="005C0F50" w:rsidRPr="001D6179" w:rsidRDefault="006B3EB6" w:rsidP="005C0F50">
            <w:pPr>
              <w:pStyle w:val="Title1"/>
              <w:rPr>
                <w:lang w:eastAsia="zh-CN"/>
              </w:rPr>
            </w:pPr>
            <w:bookmarkStart w:id="3" w:name="drec" w:colFirst="0" w:colLast="0"/>
            <w:bookmarkEnd w:id="2"/>
            <w:ins w:id="4" w:author="USA - June 2026" w:date="2026-03-09T22:08:00Z" w16du:dateUtc="2026-03-10T05:08:00Z">
              <w:r>
                <w:rPr>
                  <w:lang w:eastAsia="zh-CN"/>
                </w:rPr>
                <w:t>[</w:t>
              </w:r>
            </w:ins>
            <w:r w:rsidR="005C0F50" w:rsidRPr="001D6179">
              <w:rPr>
                <w:lang w:eastAsia="zh-CN"/>
              </w:rPr>
              <w:t>PRELIMINARY</w:t>
            </w:r>
            <w:ins w:id="5" w:author="USA - June 2026" w:date="2026-03-09T22:08:00Z" w16du:dateUtc="2026-03-10T05:08:00Z">
              <w:r>
                <w:rPr>
                  <w:lang w:eastAsia="zh-CN"/>
                </w:rPr>
                <w:t>]</w:t>
              </w:r>
            </w:ins>
            <w:r w:rsidR="005C0F50" w:rsidRPr="001D6179">
              <w:rPr>
                <w:lang w:eastAsia="zh-CN"/>
              </w:rPr>
              <w:t xml:space="preserve"> DRAFT REVISION OF RECOMMENDATION ITU-R SM.2151-0</w:t>
            </w:r>
          </w:p>
        </w:tc>
      </w:tr>
      <w:tr w:rsidR="005C0F50" w:rsidRPr="001D6179" w14:paraId="5A342218" w14:textId="77777777" w:rsidTr="005C0F50">
        <w:trPr>
          <w:cantSplit/>
        </w:trPr>
        <w:tc>
          <w:tcPr>
            <w:tcW w:w="9889" w:type="dxa"/>
          </w:tcPr>
          <w:p w14:paraId="5894A96A" w14:textId="77777777" w:rsidR="005C0F50" w:rsidRPr="001D6179" w:rsidRDefault="005C0F50" w:rsidP="005C0F50">
            <w:pPr>
              <w:pStyle w:val="Title4"/>
              <w:rPr>
                <w:lang w:eastAsia="zh-CN"/>
              </w:rPr>
            </w:pPr>
            <w:bookmarkStart w:id="6" w:name="dtitle1" w:colFirst="0" w:colLast="0"/>
            <w:bookmarkEnd w:id="3"/>
            <w:r w:rsidRPr="001D6179">
              <w:rPr>
                <w:lang w:eastAsia="zh-CN"/>
              </w:rPr>
              <w:t>Guidance on frequency ranges for operation of wireless power transmission via radio frequency beam for mobile/portable devices and sensor networks</w:t>
            </w:r>
          </w:p>
        </w:tc>
      </w:tr>
    </w:tbl>
    <w:bookmarkEnd w:id="6"/>
    <w:p w14:paraId="46A5625D" w14:textId="4DF91A52" w:rsidR="00B60BBC" w:rsidRPr="001D6179" w:rsidRDefault="00B60BBC" w:rsidP="00981819">
      <w:pPr>
        <w:pStyle w:val="EditorsNote"/>
        <w:spacing w:before="360"/>
        <w:jc w:val="both"/>
        <w:rPr>
          <w:b/>
          <w:bCs/>
          <w:i w:val="0"/>
          <w:iCs w:val="0"/>
        </w:rPr>
      </w:pPr>
      <w:r w:rsidRPr="001D6179">
        <w:rPr>
          <w:b/>
          <w:bCs/>
          <w:i w:val="0"/>
          <w:iCs w:val="0"/>
        </w:rPr>
        <w:t>Summary of revisions</w:t>
      </w:r>
    </w:p>
    <w:p w14:paraId="51BB529D" w14:textId="3DD8EC4C" w:rsidR="00B60BBC" w:rsidRPr="001D6179" w:rsidRDefault="00B60BBC" w:rsidP="00B60BBC">
      <w:pPr>
        <w:pStyle w:val="enumlev1"/>
        <w:rPr>
          <w:i/>
          <w:iCs/>
        </w:rPr>
      </w:pPr>
      <w:r w:rsidRPr="001D6179">
        <w:rPr>
          <w:i/>
          <w:iCs/>
        </w:rPr>
        <w:t>•</w:t>
      </w:r>
      <w:r w:rsidRPr="001D6179">
        <w:rPr>
          <w:i/>
          <w:iCs/>
        </w:rPr>
        <w:tab/>
      </w:r>
      <w:r w:rsidRPr="001D6179">
        <w:t xml:space="preserve">New </w:t>
      </w:r>
      <w:r w:rsidR="001D6179" w:rsidRPr="001D6179">
        <w:rPr>
          <w:i/>
          <w:iCs/>
        </w:rPr>
        <w:t xml:space="preserve">recognizing </w:t>
      </w:r>
      <w:r w:rsidRPr="001D6179">
        <w:rPr>
          <w:i/>
          <w:iCs/>
        </w:rPr>
        <w:t>k)</w:t>
      </w:r>
      <w:r w:rsidRPr="001D6179">
        <w:t xml:space="preserve"> added</w:t>
      </w:r>
    </w:p>
    <w:p w14:paraId="1A5D4028" w14:textId="4020BD4A" w:rsidR="00B60BBC" w:rsidRPr="001D6179" w:rsidRDefault="00B60BBC" w:rsidP="00B60BBC">
      <w:pPr>
        <w:pStyle w:val="enumlev1"/>
        <w:rPr>
          <w:i/>
          <w:iCs/>
        </w:rPr>
      </w:pPr>
      <w:r w:rsidRPr="001D6179">
        <w:rPr>
          <w:i/>
          <w:iCs/>
        </w:rPr>
        <w:t>•</w:t>
      </w:r>
      <w:r w:rsidRPr="001D6179">
        <w:rPr>
          <w:i/>
          <w:iCs/>
        </w:rPr>
        <w:tab/>
      </w:r>
      <w:r w:rsidRPr="001D6179">
        <w:t>New Frequency range 24.1</w:t>
      </w:r>
      <w:r w:rsidR="001D6179" w:rsidRPr="001D6179">
        <w:t>-</w:t>
      </w:r>
      <w:r w:rsidRPr="001D6179">
        <w:t>24.1</w:t>
      </w:r>
      <w:r w:rsidR="00AC0942" w:rsidRPr="001D6179">
        <w:t>5</w:t>
      </w:r>
      <w:r w:rsidRPr="001D6179">
        <w:t xml:space="preserve"> GHz added in Table 1</w:t>
      </w:r>
    </w:p>
    <w:p w14:paraId="06730052" w14:textId="0FEE8E49" w:rsidR="00B60BBC" w:rsidRPr="001D6179" w:rsidRDefault="00B60BBC" w:rsidP="00B60BBC">
      <w:pPr>
        <w:pStyle w:val="enumlev1"/>
        <w:rPr>
          <w:i/>
          <w:iCs/>
        </w:rPr>
      </w:pPr>
      <w:del w:id="7" w:author="USA - June 2026" w:date="2026-03-09T22:09:00Z" w16du:dateUtc="2026-03-10T05:09:00Z">
        <w:r w:rsidRPr="001D6179" w:rsidDel="006B3EB6">
          <w:rPr>
            <w:i/>
            <w:iCs/>
          </w:rPr>
          <w:delText>•</w:delText>
        </w:r>
      </w:del>
      <w:del w:id="8" w:author="USA - June 2026" w:date="2026-03-09T22:08:00Z" w16du:dateUtc="2026-03-10T05:08:00Z">
        <w:r w:rsidRPr="001D6179" w:rsidDel="006B3EB6">
          <w:rPr>
            <w:i/>
            <w:iCs/>
          </w:rPr>
          <w:tab/>
        </w:r>
      </w:del>
      <w:del w:id="9" w:author="USA - June 2026" w:date="2026-03-09T22:07:00Z" w16du:dateUtc="2026-03-10T05:07:00Z">
        <w:r w:rsidRPr="001D6179" w:rsidDel="00A17764">
          <w:delText xml:space="preserve">New editors note below the scope section was added to highlight a topic that needs to be </w:delText>
        </w:r>
        <w:r w:rsidR="0057793F" w:rsidRPr="001D6179" w:rsidDel="00A17764">
          <w:delText>addressed</w:delText>
        </w:r>
        <w:r w:rsidRPr="001D6179" w:rsidDel="00A17764">
          <w:delText xml:space="preserve"> in the further work on this document</w:delText>
        </w:r>
      </w:del>
    </w:p>
    <w:p w14:paraId="5933A7F1" w14:textId="5C1270A7" w:rsidR="00B60BBC" w:rsidRPr="001D6179" w:rsidRDefault="00B60BBC">
      <w:pPr>
        <w:tabs>
          <w:tab w:val="clear" w:pos="1134"/>
          <w:tab w:val="clear" w:pos="1871"/>
          <w:tab w:val="clear" w:pos="2268"/>
        </w:tabs>
        <w:overflowPunct/>
        <w:autoSpaceDE/>
        <w:autoSpaceDN/>
        <w:adjustRightInd/>
        <w:spacing w:before="0"/>
        <w:textAlignment w:val="auto"/>
        <w:rPr>
          <w:highlight w:val="yellow"/>
        </w:rPr>
      </w:pPr>
      <w:r w:rsidRPr="001D6179">
        <w:rPr>
          <w:i/>
          <w:iCs/>
          <w:highlight w:val="yellow"/>
        </w:rPr>
        <w:br w:type="page"/>
      </w:r>
    </w:p>
    <w:p w14:paraId="5204295A" w14:textId="77777777" w:rsidR="00B60BBC" w:rsidRPr="001D6179" w:rsidRDefault="00B60BBC" w:rsidP="00A177DD">
      <w:pPr>
        <w:pStyle w:val="EditorsNote"/>
        <w:jc w:val="both"/>
      </w:pPr>
      <w:bookmarkStart w:id="10" w:name="irecnoe"/>
      <w:bookmarkEnd w:id="10"/>
      <w:r w:rsidRPr="001D6179">
        <w:rPr>
          <w:i w:val="0"/>
          <w:iCs w:val="0"/>
          <w:highlight w:val="yellow"/>
        </w:rPr>
        <w:lastRenderedPageBreak/>
        <w:t>[</w:t>
      </w:r>
      <w:r w:rsidRPr="001D6179">
        <w:rPr>
          <w:highlight w:val="yellow"/>
        </w:rPr>
        <w:t>Editor’s note: The revision of this Recommendation needs to consider the progress of the revision of Report ITU-R SM.2505, which includes impact studies for the new proposed frequency band. Further clarification was also requested on the bandwidth for the new frequency band.</w:t>
      </w:r>
      <w:r w:rsidRPr="001D6179">
        <w:rPr>
          <w:i w:val="0"/>
          <w:iCs w:val="0"/>
          <w:highlight w:val="yellow"/>
        </w:rPr>
        <w:t>]</w:t>
      </w:r>
    </w:p>
    <w:p w14:paraId="04B352C5" w14:textId="77777777" w:rsidR="00B60BBC" w:rsidRPr="001D6179" w:rsidRDefault="00B60BBC" w:rsidP="00A177DD">
      <w:pPr>
        <w:pStyle w:val="HeadingSum"/>
        <w:rPr>
          <w:lang w:val="en-GB"/>
        </w:rPr>
      </w:pPr>
      <w:r w:rsidRPr="001D6179">
        <w:rPr>
          <w:lang w:val="en-GB"/>
        </w:rPr>
        <w:t>Scope</w:t>
      </w:r>
    </w:p>
    <w:p w14:paraId="6E7AF75A" w14:textId="77777777" w:rsidR="00B60BBC" w:rsidRPr="001D6179" w:rsidRDefault="00B60BBC" w:rsidP="00A177DD">
      <w:pPr>
        <w:pStyle w:val="Summary"/>
        <w:rPr>
          <w:ins w:id="11" w:author="WG1A2" w:date="2025-06-17T14:21:00Z"/>
          <w:lang w:val="en-GB"/>
        </w:rPr>
      </w:pPr>
      <w:r w:rsidRPr="001D6179">
        <w:rPr>
          <w:lang w:val="en-GB"/>
        </w:rPr>
        <w:t>This Recommendation provides guidance on frequency ranges for the operation of wireless power transmission (WPT) via radio frequency beam (beam WPT), including wireless charging of mobile/portable devices and wireless powered &amp; charging of sensor networks, but not including WPT for electric vehicles.</w:t>
      </w:r>
    </w:p>
    <w:p w14:paraId="3DCA02EB" w14:textId="3ACFC8C1" w:rsidR="009649B6" w:rsidRPr="001D6179" w:rsidDel="00A17764" w:rsidRDefault="00B6589B" w:rsidP="00981819">
      <w:pPr>
        <w:pStyle w:val="EditorsNote"/>
        <w:rPr>
          <w:ins w:id="12" w:author="WG1A2" w:date="2025-06-18T09:18:00Z"/>
          <w:del w:id="13" w:author="USA - June 2026" w:date="2026-03-09T22:07:00Z" w16du:dateUtc="2026-03-10T05:07:00Z"/>
        </w:rPr>
      </w:pPr>
      <w:ins w:id="14" w:author="WG1A2" w:date="2025-06-18T10:53:00Z">
        <w:del w:id="15" w:author="USA - June 2026" w:date="2026-03-09T22:07:00Z" w16du:dateUtc="2026-03-10T05:07:00Z">
          <w:r w:rsidRPr="001D6179" w:rsidDel="00A17764">
            <w:delText>{</w:delText>
          </w:r>
        </w:del>
      </w:ins>
      <w:ins w:id="16" w:author="WG1A2" w:date="2025-06-18T09:18:00Z">
        <w:del w:id="17" w:author="USA - June 2026" w:date="2026-03-09T22:07:00Z" w16du:dateUtc="2026-03-10T05:07:00Z">
          <w:r w:rsidR="009649B6" w:rsidRPr="001D6179" w:rsidDel="00A17764">
            <w:delText>Editors Note:</w:delText>
          </w:r>
        </w:del>
      </w:ins>
    </w:p>
    <w:p w14:paraId="330F1844" w14:textId="2FAC412E" w:rsidR="009649B6" w:rsidRPr="001D6179" w:rsidDel="00A17764" w:rsidRDefault="009649B6" w:rsidP="00981819">
      <w:pPr>
        <w:pStyle w:val="EditorsNote"/>
        <w:rPr>
          <w:del w:id="18" w:author="USA - June 2026" w:date="2026-03-09T22:07:00Z" w16du:dateUtc="2026-03-10T05:07:00Z"/>
        </w:rPr>
      </w:pPr>
      <w:ins w:id="19" w:author="WG1A2" w:date="2025-06-18T09:18:00Z">
        <w:del w:id="20" w:author="USA - June 2026" w:date="2026-03-09T22:07:00Z" w16du:dateUtc="2026-03-10T05:07:00Z">
          <w:r w:rsidRPr="001D6179" w:rsidDel="00A17764">
            <w:delText>Impact o</w:delText>
          </w:r>
        </w:del>
      </w:ins>
      <w:ins w:id="21" w:author="WG1A2" w:date="2025-06-18T09:21:00Z">
        <w:del w:id="22" w:author="USA - June 2026" w:date="2026-03-09T22:07:00Z" w16du:dateUtc="2026-03-10T05:07:00Z">
          <w:r w:rsidRPr="001D6179" w:rsidDel="00A17764">
            <w:delText>f</w:delText>
          </w:r>
        </w:del>
      </w:ins>
      <w:ins w:id="23" w:author="WG1A2" w:date="2025-06-18T09:18:00Z">
        <w:del w:id="24" w:author="USA - June 2026" w:date="2026-03-09T22:07:00Z" w16du:dateUtc="2026-03-10T05:07:00Z">
          <w:r w:rsidRPr="001D6179" w:rsidDel="00A17764">
            <w:delText xml:space="preserve"> beam WPT devices on IMT will be addressed </w:delText>
          </w:r>
        </w:del>
      </w:ins>
      <w:ins w:id="25" w:author="WG1A2" w:date="2025-06-18T09:19:00Z">
        <w:del w:id="26" w:author="USA - June 2026" w:date="2026-03-09T22:07:00Z" w16du:dateUtc="2026-03-10T05:07:00Z">
          <w:r w:rsidRPr="001D6179" w:rsidDel="00A17764">
            <w:delText>at the next meeting of WP 1A in June 2026</w:delText>
          </w:r>
        </w:del>
      </w:ins>
      <w:ins w:id="27" w:author="WG1A2" w:date="2025-06-18T10:53:00Z">
        <w:del w:id="28" w:author="USA - June 2026" w:date="2026-03-09T22:07:00Z" w16du:dateUtc="2026-03-10T05:07:00Z">
          <w:r w:rsidR="00B6589B" w:rsidRPr="001D6179" w:rsidDel="00A17764">
            <w:delText>}</w:delText>
          </w:r>
        </w:del>
      </w:ins>
    </w:p>
    <w:p w14:paraId="1C8AC301" w14:textId="77777777" w:rsidR="00B60BBC" w:rsidRPr="001D6179" w:rsidRDefault="00B60BBC" w:rsidP="00A177DD">
      <w:pPr>
        <w:pStyle w:val="Headingb"/>
      </w:pPr>
      <w:r w:rsidRPr="001D6179">
        <w:t>Keywords</w:t>
      </w:r>
    </w:p>
    <w:p w14:paraId="1267ADC5" w14:textId="77777777" w:rsidR="00B60BBC" w:rsidRPr="001D6179" w:rsidRDefault="00B60BBC" w:rsidP="00A177DD">
      <w:r w:rsidRPr="001D6179">
        <w:rPr>
          <w:lang w:eastAsia="ko-KR"/>
        </w:rPr>
        <w:t>Wireless power transmission, radio frequency beam, beam WPT, ISM, short-range devices</w:t>
      </w:r>
    </w:p>
    <w:p w14:paraId="2E821F15" w14:textId="77777777" w:rsidR="00B60BBC" w:rsidRPr="001D6179" w:rsidRDefault="00B60BBC" w:rsidP="00A177DD">
      <w:pPr>
        <w:pStyle w:val="Headingb"/>
        <w:rPr>
          <w:rFonts w:asciiTheme="majorBidi" w:hAnsiTheme="majorBidi" w:cstheme="majorBidi"/>
          <w:bCs/>
          <w:szCs w:val="24"/>
        </w:rPr>
      </w:pPr>
      <w:r w:rsidRPr="001D6179">
        <w:t>Abbreviations</w:t>
      </w:r>
      <w:r w:rsidRPr="001D6179">
        <w:rPr>
          <w:rFonts w:asciiTheme="majorBidi" w:hAnsiTheme="majorBidi" w:cstheme="majorBidi"/>
          <w:szCs w:val="24"/>
        </w:rPr>
        <w:t>/Glossary</w:t>
      </w:r>
      <w:r w:rsidRPr="001D6179">
        <w:rPr>
          <w:rFonts w:asciiTheme="majorBidi" w:hAnsiTheme="majorBidi" w:cstheme="majorBidi"/>
          <w:bCs/>
          <w:szCs w:val="24"/>
        </w:rPr>
        <w:t xml:space="preserve"> </w:t>
      </w:r>
    </w:p>
    <w:p w14:paraId="50EF2B2A" w14:textId="1DC3BA8A" w:rsidR="00B60BBC" w:rsidRPr="001D6179" w:rsidRDefault="00B60BBC" w:rsidP="00B60BBC">
      <w:pPr>
        <w:ind w:left="1134" w:hanging="1134"/>
      </w:pPr>
      <w:r w:rsidRPr="001D6179">
        <w:t>CISPR</w:t>
      </w:r>
      <w:r w:rsidRPr="001D6179">
        <w:tab/>
        <w:t>In French “</w:t>
      </w:r>
      <w:proofErr w:type="spellStart"/>
      <w:r w:rsidRPr="001D6179">
        <w:t>Comité</w:t>
      </w:r>
      <w:proofErr w:type="spellEnd"/>
      <w:r w:rsidRPr="001D6179">
        <w:t xml:space="preserve"> International </w:t>
      </w:r>
      <w:proofErr w:type="spellStart"/>
      <w:r w:rsidRPr="001D6179">
        <w:t>Spécial</w:t>
      </w:r>
      <w:proofErr w:type="spellEnd"/>
      <w:r w:rsidRPr="001D6179">
        <w:t xml:space="preserve"> des Perturbations </w:t>
      </w:r>
      <w:proofErr w:type="spellStart"/>
      <w:r w:rsidRPr="001D6179">
        <w:t>Radioélectriques</w:t>
      </w:r>
      <w:proofErr w:type="spellEnd"/>
      <w:r w:rsidRPr="001D6179">
        <w:t>”, International Special Committee on Radio Interference</w:t>
      </w:r>
    </w:p>
    <w:p w14:paraId="0257CF7D" w14:textId="77777777" w:rsidR="00B60BBC" w:rsidRPr="001D6179" w:rsidRDefault="00B60BBC" w:rsidP="00A177DD">
      <w:r w:rsidRPr="001D6179">
        <w:t>ICNIRP</w:t>
      </w:r>
      <w:r w:rsidRPr="001D6179">
        <w:tab/>
        <w:t>International Commission on Non</w:t>
      </w:r>
      <w:r w:rsidRPr="001D6179">
        <w:noBreakHyphen/>
        <w:t>ionizing Radiation Protection</w:t>
      </w:r>
    </w:p>
    <w:p w14:paraId="7DBFB118" w14:textId="77777777" w:rsidR="00B60BBC" w:rsidRPr="001D6179" w:rsidRDefault="00B60BBC" w:rsidP="00A177DD">
      <w:r w:rsidRPr="001D6179">
        <w:t>IEC</w:t>
      </w:r>
      <w:r w:rsidRPr="001D6179">
        <w:tab/>
        <w:t>International Electrotechnical Commission</w:t>
      </w:r>
    </w:p>
    <w:p w14:paraId="3DF9D8E3" w14:textId="77777777" w:rsidR="00B60BBC" w:rsidRPr="001D6179" w:rsidRDefault="00B60BBC" w:rsidP="00A177DD">
      <w:r w:rsidRPr="001D6179">
        <w:t>ISM</w:t>
      </w:r>
      <w:r w:rsidRPr="001D6179">
        <w:tab/>
        <w:t xml:space="preserve">Industrial, scientific and medical </w:t>
      </w:r>
    </w:p>
    <w:p w14:paraId="35024DEA" w14:textId="77777777" w:rsidR="00B60BBC" w:rsidRPr="001D6179" w:rsidRDefault="00B60BBC" w:rsidP="00A177DD">
      <w:pPr>
        <w:keepNext/>
      </w:pPr>
      <w:r w:rsidRPr="001D6179">
        <w:t>RR</w:t>
      </w:r>
      <w:r w:rsidRPr="001D6179">
        <w:tab/>
        <w:t>Radio Regulations</w:t>
      </w:r>
    </w:p>
    <w:p w14:paraId="3473CE7E" w14:textId="77777777" w:rsidR="00B60BBC" w:rsidRPr="001D6179" w:rsidRDefault="00B60BBC" w:rsidP="00A177DD">
      <w:r w:rsidRPr="001D6179">
        <w:t>WHO</w:t>
      </w:r>
      <w:r w:rsidRPr="001D6179">
        <w:tab/>
        <w:t>World Health Organization</w:t>
      </w:r>
    </w:p>
    <w:p w14:paraId="59C5925C" w14:textId="77777777" w:rsidR="00B60BBC" w:rsidRPr="001D6179" w:rsidRDefault="00B60BBC" w:rsidP="00A177DD">
      <w:r w:rsidRPr="001D6179">
        <w:t>WPT</w:t>
      </w:r>
      <w:r w:rsidRPr="001D6179">
        <w:tab/>
        <w:t>Wireless power transmission</w:t>
      </w:r>
    </w:p>
    <w:p w14:paraId="0B8CC46B" w14:textId="77777777" w:rsidR="00B60BBC" w:rsidRPr="001D6179" w:rsidRDefault="00B60BBC" w:rsidP="00A177DD">
      <w:pPr>
        <w:pStyle w:val="Headingb"/>
        <w:rPr>
          <w:rFonts w:eastAsia="SimSun"/>
        </w:rPr>
      </w:pPr>
      <w:r w:rsidRPr="001D6179">
        <w:rPr>
          <w:rFonts w:eastAsia="SimSun"/>
        </w:rPr>
        <w:t>Related ITU Recommendations, Reports</w:t>
      </w:r>
    </w:p>
    <w:p w14:paraId="3257ED0D" w14:textId="77777777" w:rsidR="00B60BBC" w:rsidRPr="001D6179" w:rsidRDefault="00B60BBC" w:rsidP="00A177DD">
      <w:pPr>
        <w:rPr>
          <w:rFonts w:eastAsia="Calibri"/>
        </w:rPr>
      </w:pPr>
      <w:r w:rsidRPr="001D6179">
        <w:rPr>
          <w:rFonts w:eastAsia="Calibri"/>
        </w:rPr>
        <w:t xml:space="preserve">Recommendation </w:t>
      </w:r>
      <w:hyperlink r:id="rId10" w:history="1">
        <w:r w:rsidRPr="001D6179">
          <w:rPr>
            <w:rStyle w:val="Hyperlink"/>
            <w:rFonts w:eastAsia="Calibri"/>
          </w:rPr>
          <w:t>ITU-R SM.1056</w:t>
        </w:r>
      </w:hyperlink>
    </w:p>
    <w:p w14:paraId="722DDDB1" w14:textId="77777777" w:rsidR="00B60BBC" w:rsidRPr="001D6179" w:rsidRDefault="00B60BBC" w:rsidP="00A177DD">
      <w:pPr>
        <w:rPr>
          <w:rFonts w:eastAsia="Calibri"/>
        </w:rPr>
      </w:pPr>
      <w:r w:rsidRPr="001D6179">
        <w:rPr>
          <w:lang w:eastAsia="ko-KR"/>
        </w:rPr>
        <w:t xml:space="preserve">Recommendation </w:t>
      </w:r>
      <w:hyperlink r:id="rId11" w:history="1">
        <w:r w:rsidRPr="001D6179">
          <w:rPr>
            <w:rStyle w:val="Hyperlink"/>
            <w:lang w:eastAsia="ko-KR"/>
          </w:rPr>
          <w:t>ITU-R SM.1896</w:t>
        </w:r>
      </w:hyperlink>
    </w:p>
    <w:p w14:paraId="649EC490" w14:textId="77777777" w:rsidR="00B60BBC" w:rsidRPr="001D6179" w:rsidRDefault="00B60BBC" w:rsidP="00A177DD">
      <w:pPr>
        <w:rPr>
          <w:rFonts w:eastAsia="Calibri"/>
        </w:rPr>
      </w:pPr>
      <w:r w:rsidRPr="001D6179">
        <w:rPr>
          <w:lang w:eastAsia="ko-KR"/>
        </w:rPr>
        <w:t xml:space="preserve">Report </w:t>
      </w:r>
      <w:hyperlink r:id="rId12" w:history="1">
        <w:r w:rsidRPr="001D6179">
          <w:rPr>
            <w:rStyle w:val="Hyperlink"/>
            <w:lang w:eastAsia="ko-KR"/>
          </w:rPr>
          <w:t>ITU-R SM.2153</w:t>
        </w:r>
      </w:hyperlink>
    </w:p>
    <w:p w14:paraId="39E7AC7E" w14:textId="77777777" w:rsidR="00B60BBC" w:rsidRPr="001D6179" w:rsidRDefault="00B60BBC" w:rsidP="00A177DD">
      <w:pPr>
        <w:rPr>
          <w:rFonts w:eastAsia="Calibri"/>
        </w:rPr>
      </w:pPr>
      <w:r w:rsidRPr="001D6179">
        <w:rPr>
          <w:rFonts w:eastAsia="Calibri"/>
        </w:rPr>
        <w:t xml:space="preserve">Report </w:t>
      </w:r>
      <w:hyperlink r:id="rId13" w:history="1">
        <w:r w:rsidRPr="001D6179">
          <w:rPr>
            <w:rStyle w:val="Hyperlink"/>
            <w:rFonts w:eastAsia="Calibri"/>
          </w:rPr>
          <w:t>ITU-R SM.2392</w:t>
        </w:r>
      </w:hyperlink>
    </w:p>
    <w:p w14:paraId="07D131FF" w14:textId="77777777" w:rsidR="00B60BBC" w:rsidRPr="001D6179" w:rsidRDefault="00B60BBC" w:rsidP="00A177DD">
      <w:pPr>
        <w:rPr>
          <w:rFonts w:eastAsia="Calibri"/>
        </w:rPr>
      </w:pPr>
      <w:r w:rsidRPr="001D6179">
        <w:rPr>
          <w:rFonts w:eastAsia="Calibri"/>
        </w:rPr>
        <w:t xml:space="preserve">Report </w:t>
      </w:r>
      <w:hyperlink r:id="rId14" w:history="1">
        <w:r w:rsidRPr="001D6179">
          <w:rPr>
            <w:rStyle w:val="Hyperlink"/>
            <w:rFonts w:eastAsia="Calibri"/>
          </w:rPr>
          <w:t>ITU-R SM.2505</w:t>
        </w:r>
      </w:hyperlink>
    </w:p>
    <w:p w14:paraId="7F77BD67" w14:textId="77777777" w:rsidR="00B60BBC" w:rsidRPr="001D6179" w:rsidRDefault="00B60BBC" w:rsidP="00A177DD">
      <w:pPr>
        <w:pStyle w:val="Normalaftertitle"/>
      </w:pPr>
      <w:r w:rsidRPr="001D6179">
        <w:t>The ITU Radiocommunication Assembly,</w:t>
      </w:r>
    </w:p>
    <w:p w14:paraId="2FAA1A58" w14:textId="77777777" w:rsidR="00B60BBC" w:rsidRPr="001D6179" w:rsidRDefault="00B60BBC" w:rsidP="00A177DD">
      <w:pPr>
        <w:pStyle w:val="Call"/>
        <w:rPr>
          <w:lang w:eastAsia="ko-KR"/>
        </w:rPr>
      </w:pPr>
      <w:r w:rsidRPr="001D6179">
        <w:t>considering</w:t>
      </w:r>
    </w:p>
    <w:p w14:paraId="2BC17A9C" w14:textId="77777777" w:rsidR="00B60BBC" w:rsidRPr="001D6179" w:rsidRDefault="00B60BBC" w:rsidP="00A177DD">
      <w:pPr>
        <w:jc w:val="both"/>
        <w:rPr>
          <w:lang w:eastAsia="ko-KR"/>
        </w:rPr>
      </w:pPr>
      <w:r w:rsidRPr="001D6179">
        <w:rPr>
          <w:i/>
          <w:iCs/>
          <w:lang w:eastAsia="ko-KR"/>
        </w:rPr>
        <w:t>a)</w:t>
      </w:r>
      <w:r w:rsidRPr="001D6179">
        <w:rPr>
          <w:lang w:eastAsia="ko-KR"/>
        </w:rPr>
        <w:tab/>
      </w:r>
      <w:r w:rsidRPr="001D6179">
        <w:t>that</w:t>
      </w:r>
      <w:r w:rsidRPr="001D6179">
        <w:rPr>
          <w:lang w:eastAsia="ko-KR"/>
        </w:rPr>
        <w:t xml:space="preserve"> wireless power transmission (WPT) is </w:t>
      </w:r>
      <w:r w:rsidRPr="001D6179">
        <w:t>define</w:t>
      </w:r>
      <w:r w:rsidRPr="001D6179">
        <w:rPr>
          <w:lang w:eastAsia="ko-KR"/>
        </w:rPr>
        <w:t>d as t</w:t>
      </w:r>
      <w:r w:rsidRPr="001D6179">
        <w:t xml:space="preserve">he transmission of power from a power source to an electrical load </w:t>
      </w:r>
      <w:r w:rsidRPr="001D6179">
        <w:rPr>
          <w:iCs/>
        </w:rPr>
        <w:t xml:space="preserve">wirelessly </w:t>
      </w:r>
      <w:r w:rsidRPr="001D6179">
        <w:t xml:space="preserve">using </w:t>
      </w:r>
      <w:r w:rsidRPr="001D6179">
        <w:rPr>
          <w:iCs/>
        </w:rPr>
        <w:t xml:space="preserve">an </w:t>
      </w:r>
      <w:r w:rsidRPr="001D6179">
        <w:t>electromagnetic field</w:t>
      </w:r>
      <w:r w:rsidRPr="001D6179">
        <w:rPr>
          <w:lang w:eastAsia="ko-KR"/>
        </w:rPr>
        <w:t>;</w:t>
      </w:r>
    </w:p>
    <w:p w14:paraId="388987F1" w14:textId="77777777" w:rsidR="00B60BBC" w:rsidRPr="001D6179" w:rsidRDefault="00B60BBC" w:rsidP="00A177DD">
      <w:pPr>
        <w:jc w:val="both"/>
        <w:rPr>
          <w:lang w:eastAsia="zh-CN"/>
        </w:rPr>
      </w:pPr>
      <w:r w:rsidRPr="001D6179">
        <w:rPr>
          <w:i/>
          <w:iCs/>
          <w:lang w:eastAsia="zh-CN"/>
        </w:rPr>
        <w:t>b)</w:t>
      </w:r>
      <w:r w:rsidRPr="001D6179">
        <w:rPr>
          <w:lang w:eastAsia="zh-CN"/>
        </w:rPr>
        <w:tab/>
        <w:t>that WPT technologies utilize various mechanisms, such as transmission via radio frequency radiation in the far field (beam WPT) and near-field inductive, resonant and capacitive coupling (non</w:t>
      </w:r>
      <w:r w:rsidRPr="001D6179">
        <w:rPr>
          <w:lang w:eastAsia="zh-CN"/>
        </w:rPr>
        <w:noBreakHyphen/>
        <w:t>beam WPT);</w:t>
      </w:r>
    </w:p>
    <w:p w14:paraId="0F30F727" w14:textId="77777777" w:rsidR="00B60BBC" w:rsidRPr="001D6179" w:rsidRDefault="00B60BBC" w:rsidP="00A177DD">
      <w:pPr>
        <w:jc w:val="both"/>
        <w:rPr>
          <w:szCs w:val="24"/>
        </w:rPr>
      </w:pPr>
      <w:r w:rsidRPr="001D6179">
        <w:rPr>
          <w:i/>
          <w:iCs/>
        </w:rPr>
        <w:t>c)</w:t>
      </w:r>
      <w:r w:rsidRPr="001D6179">
        <w:tab/>
        <w:t xml:space="preserve">that beam </w:t>
      </w:r>
      <w:r w:rsidRPr="001D6179">
        <w:rPr>
          <w:lang w:eastAsia="zh-CN"/>
        </w:rPr>
        <w:t>WPT technologies</w:t>
      </w:r>
      <w:r w:rsidRPr="001D6179">
        <w:t xml:space="preserve"> may be useful in various applications, including wireless charging of </w:t>
      </w:r>
      <w:r w:rsidRPr="001D6179">
        <w:rPr>
          <w:szCs w:val="24"/>
          <w:lang w:eastAsia="ko-KR"/>
        </w:rPr>
        <w:t>mobile</w:t>
      </w:r>
      <w:r w:rsidRPr="001D6179">
        <w:rPr>
          <w:szCs w:val="24"/>
          <w:lang w:eastAsia="ja-JP"/>
        </w:rPr>
        <w:t>/portable</w:t>
      </w:r>
      <w:r w:rsidRPr="001D6179">
        <w:rPr>
          <w:szCs w:val="24"/>
          <w:lang w:eastAsia="ko-KR"/>
        </w:rPr>
        <w:t xml:space="preserve"> devices and wireless powered and charging of sensor networks</w:t>
      </w:r>
      <w:r w:rsidRPr="001D6179">
        <w:rPr>
          <w:szCs w:val="24"/>
        </w:rPr>
        <w:t>;</w:t>
      </w:r>
    </w:p>
    <w:p w14:paraId="64865B66" w14:textId="77777777" w:rsidR="00B60BBC" w:rsidRPr="001D6179" w:rsidRDefault="00B60BBC" w:rsidP="00A177DD">
      <w:pPr>
        <w:jc w:val="both"/>
      </w:pPr>
      <w:r w:rsidRPr="001D6179">
        <w:rPr>
          <w:i/>
          <w:iCs/>
        </w:rPr>
        <w:t>d)</w:t>
      </w:r>
      <w:r w:rsidRPr="001D6179">
        <w:rPr>
          <w:i/>
          <w:iCs/>
        </w:rPr>
        <w:tab/>
      </w:r>
      <w:r w:rsidRPr="001D6179">
        <w:t>that there is potential customer demand for beam WPT technologies for such applications and associated applications;</w:t>
      </w:r>
    </w:p>
    <w:p w14:paraId="116D35CB" w14:textId="77777777" w:rsidR="00B60BBC" w:rsidRPr="001D6179" w:rsidRDefault="00B60BBC" w:rsidP="00A177DD">
      <w:pPr>
        <w:jc w:val="both"/>
      </w:pPr>
      <w:r w:rsidRPr="001D6179">
        <w:rPr>
          <w:i/>
        </w:rPr>
        <w:t>e)</w:t>
      </w:r>
      <w:r w:rsidRPr="001D6179">
        <w:tab/>
        <w:t>that WPT standards are currently being developed at national, regional and international levels;</w:t>
      </w:r>
    </w:p>
    <w:p w14:paraId="25B56924" w14:textId="77777777" w:rsidR="00B60BBC" w:rsidRPr="001D6179" w:rsidRDefault="00B60BBC" w:rsidP="00A177DD">
      <w:pPr>
        <w:jc w:val="both"/>
      </w:pPr>
      <w:r w:rsidRPr="001D6179">
        <w:rPr>
          <w:i/>
        </w:rPr>
        <w:lastRenderedPageBreak/>
        <w:t>f)</w:t>
      </w:r>
      <w:r w:rsidRPr="001D6179">
        <w:tab/>
        <w:t xml:space="preserve">that some beam WPT utilize frequency bands designated for </w:t>
      </w:r>
      <w:r w:rsidRPr="001D6179">
        <w:rPr>
          <w:lang w:eastAsia="ko-KR"/>
        </w:rPr>
        <w:t>Industrial, Scientific and Medical (</w:t>
      </w:r>
      <w:r w:rsidRPr="001D6179">
        <w:t>ISM) applications and some systems utilize different frequency ranges;</w:t>
      </w:r>
    </w:p>
    <w:p w14:paraId="3B8F4CFD" w14:textId="77777777" w:rsidR="00B60BBC" w:rsidRPr="001D6179" w:rsidRDefault="00B60BBC" w:rsidP="00A177DD">
      <w:pPr>
        <w:jc w:val="both"/>
        <w:rPr>
          <w:rFonts w:eastAsia="Calibri"/>
        </w:rPr>
      </w:pPr>
      <w:r w:rsidRPr="001D6179">
        <w:rPr>
          <w:i/>
          <w:iCs/>
        </w:rPr>
        <w:t>g)</w:t>
      </w:r>
      <w:r w:rsidRPr="001D6179">
        <w:tab/>
        <w:t>that issues of non-ionizing radiation exposure are dealt with by international organizations such as the World Health Organization (WHO), the International Commission on Non</w:t>
      </w:r>
      <w:r w:rsidRPr="001D6179">
        <w:noBreakHyphen/>
        <w:t>ionizing Radiation Protection (ICNIRP), and International Electrotechnical Commission TC106</w:t>
      </w:r>
      <w:r w:rsidRPr="001D6179">
        <w:rPr>
          <w:rFonts w:eastAsia="Calibri"/>
        </w:rPr>
        <w:t>;</w:t>
      </w:r>
    </w:p>
    <w:p w14:paraId="0389679F" w14:textId="77777777" w:rsidR="00B60BBC" w:rsidRPr="001D6179" w:rsidRDefault="00B60BBC" w:rsidP="00A177DD">
      <w:pPr>
        <w:jc w:val="both"/>
        <w:rPr>
          <w:rFonts w:eastAsia="Calibri"/>
        </w:rPr>
      </w:pPr>
      <w:r w:rsidRPr="001D6179">
        <w:rPr>
          <w:rFonts w:eastAsia="Calibri"/>
          <w:i/>
          <w:iCs/>
        </w:rPr>
        <w:t>h)</w:t>
      </w:r>
      <w:r w:rsidRPr="001D6179">
        <w:rPr>
          <w:rFonts w:eastAsia="Calibri"/>
        </w:rPr>
        <w:tab/>
      </w:r>
      <w:r w:rsidRPr="001D6179">
        <w:t xml:space="preserve">that administrations wishing to introduce and bring into use beam WPT applications should consider the exposure limits for non-ionizing electromagnetic fields (see </w:t>
      </w:r>
      <w:r w:rsidRPr="001D6179">
        <w:rPr>
          <w:i/>
          <w:iCs/>
        </w:rPr>
        <w:t>noting c)</w:t>
      </w:r>
      <w:r w:rsidRPr="001D6179">
        <w:t>),</w:t>
      </w:r>
    </w:p>
    <w:p w14:paraId="4958ECD8" w14:textId="77777777" w:rsidR="00B60BBC" w:rsidRPr="001D6179" w:rsidRDefault="00B60BBC" w:rsidP="00A177DD">
      <w:pPr>
        <w:pStyle w:val="Call"/>
        <w:jc w:val="both"/>
        <w:rPr>
          <w:lang w:eastAsia="zh-CN"/>
        </w:rPr>
      </w:pPr>
      <w:r w:rsidRPr="001D6179">
        <w:rPr>
          <w:lang w:eastAsia="zh-CN"/>
        </w:rPr>
        <w:t>recognizing</w:t>
      </w:r>
    </w:p>
    <w:p w14:paraId="7382E924" w14:textId="77777777" w:rsidR="00B60BBC" w:rsidRPr="001D6179" w:rsidRDefault="00B60BBC" w:rsidP="00A177DD">
      <w:pPr>
        <w:jc w:val="both"/>
        <w:rPr>
          <w:lang w:eastAsia="zh-CN"/>
        </w:rPr>
      </w:pPr>
      <w:r w:rsidRPr="001D6179">
        <w:rPr>
          <w:i/>
          <w:lang w:eastAsia="zh-CN"/>
        </w:rPr>
        <w:t>a)</w:t>
      </w:r>
      <w:r w:rsidRPr="001D6179">
        <w:rPr>
          <w:lang w:eastAsia="zh-CN"/>
        </w:rPr>
        <w:tab/>
        <w:t xml:space="preserve">that WPT has no status in the RR and that, under Nos. </w:t>
      </w:r>
      <w:r w:rsidRPr="001D6179">
        <w:rPr>
          <w:b/>
          <w:bCs/>
          <w:lang w:eastAsia="zh-CN"/>
        </w:rPr>
        <w:t>15.12</w:t>
      </w:r>
      <w:r w:rsidRPr="001D6179">
        <w:rPr>
          <w:lang w:eastAsia="zh-CN"/>
        </w:rPr>
        <w:t xml:space="preserve"> and </w:t>
      </w:r>
      <w:r w:rsidRPr="001D6179">
        <w:rPr>
          <w:b/>
          <w:bCs/>
          <w:lang w:eastAsia="zh-CN"/>
        </w:rPr>
        <w:t>15.13</w:t>
      </w:r>
      <w:r w:rsidRPr="001D6179">
        <w:rPr>
          <w:lang w:eastAsia="zh-CN"/>
        </w:rPr>
        <w:t>, administrations shall take all practicable steps to ensure this equipment does not cause harmful interference to a radiocommunication service, in particular to a radionavigation or any other safety service;</w:t>
      </w:r>
    </w:p>
    <w:p w14:paraId="0036FFA5" w14:textId="77777777" w:rsidR="00B60BBC" w:rsidRPr="001D6179" w:rsidRDefault="00B60BBC" w:rsidP="00A177DD">
      <w:pPr>
        <w:jc w:val="both"/>
        <w:rPr>
          <w:lang w:eastAsia="zh-CN"/>
        </w:rPr>
      </w:pPr>
      <w:r w:rsidRPr="001D6179">
        <w:rPr>
          <w:i/>
          <w:iCs/>
          <w:lang w:eastAsia="zh-CN"/>
        </w:rPr>
        <w:t>b)</w:t>
      </w:r>
      <w:r w:rsidRPr="001D6179">
        <w:rPr>
          <w:lang w:eastAsia="zh-CN"/>
        </w:rPr>
        <w:tab/>
        <w:t xml:space="preserve">that when considering beam WPT as an ISM application, RR Nos. </w:t>
      </w:r>
      <w:r w:rsidRPr="001D6179">
        <w:rPr>
          <w:b/>
          <w:bCs/>
          <w:lang w:eastAsia="zh-CN"/>
        </w:rPr>
        <w:t>5.138</w:t>
      </w:r>
      <w:r w:rsidRPr="001D6179">
        <w:rPr>
          <w:lang w:eastAsia="zh-CN"/>
        </w:rPr>
        <w:t xml:space="preserve">, </w:t>
      </w:r>
      <w:r w:rsidRPr="001D6179">
        <w:rPr>
          <w:b/>
          <w:bCs/>
          <w:lang w:eastAsia="zh-CN"/>
        </w:rPr>
        <w:t>5.150</w:t>
      </w:r>
      <w:r w:rsidRPr="001D6179">
        <w:rPr>
          <w:lang w:eastAsia="zh-CN"/>
        </w:rPr>
        <w:t xml:space="preserve"> and </w:t>
      </w:r>
      <w:r w:rsidRPr="001D6179">
        <w:rPr>
          <w:b/>
          <w:bCs/>
          <w:lang w:eastAsia="zh-CN"/>
        </w:rPr>
        <w:t>15.13</w:t>
      </w:r>
      <w:r w:rsidRPr="001D6179">
        <w:rPr>
          <w:lang w:eastAsia="zh-CN"/>
        </w:rPr>
        <w:t xml:space="preserve"> should be taken into consideration;</w:t>
      </w:r>
    </w:p>
    <w:p w14:paraId="58FA1044" w14:textId="77777777" w:rsidR="00B60BBC" w:rsidRPr="001D6179" w:rsidRDefault="00B60BBC" w:rsidP="00A177DD">
      <w:pPr>
        <w:jc w:val="both"/>
        <w:rPr>
          <w:lang w:eastAsia="ko-KR"/>
        </w:rPr>
      </w:pPr>
      <w:r w:rsidRPr="001D6179">
        <w:rPr>
          <w:i/>
          <w:lang w:eastAsia="zh-CN"/>
        </w:rPr>
        <w:t>c)</w:t>
      </w:r>
      <w:r w:rsidRPr="001D6179">
        <w:rPr>
          <w:lang w:eastAsia="zh-CN"/>
        </w:rPr>
        <w:tab/>
        <w:t>that both consumers and manufacturers may benefit from harmonized frequency ranges and technical conditions for WPT technologies;</w:t>
      </w:r>
    </w:p>
    <w:p w14:paraId="0C4EEACE" w14:textId="77777777" w:rsidR="00B60BBC" w:rsidRPr="001D6179" w:rsidRDefault="00B60BBC" w:rsidP="00A177DD">
      <w:pPr>
        <w:jc w:val="both"/>
        <w:rPr>
          <w:lang w:eastAsia="ko-KR"/>
        </w:rPr>
      </w:pPr>
      <w:r w:rsidRPr="001D6179">
        <w:rPr>
          <w:i/>
          <w:lang w:eastAsia="ko-KR"/>
        </w:rPr>
        <w:t>d)</w:t>
      </w:r>
      <w:r w:rsidRPr="001D6179">
        <w:rPr>
          <w:lang w:eastAsia="ko-KR"/>
        </w:rPr>
        <w:tab/>
        <w:t>that frequency bands designated for ISM applications have been successfully used in the past for development and proliferation of innovative technologies in accordance with the RR;</w:t>
      </w:r>
    </w:p>
    <w:p w14:paraId="4A92AA7D" w14:textId="77777777" w:rsidR="00B60BBC" w:rsidRPr="001D6179" w:rsidRDefault="00B60BBC" w:rsidP="00A177DD">
      <w:pPr>
        <w:jc w:val="both"/>
        <w:rPr>
          <w:lang w:eastAsia="ko-KR"/>
        </w:rPr>
      </w:pPr>
      <w:r w:rsidRPr="001D6179">
        <w:rPr>
          <w:i/>
          <w:iCs/>
          <w:lang w:eastAsia="ko-KR"/>
        </w:rPr>
        <w:t>e)</w:t>
      </w:r>
      <w:r w:rsidRPr="001D6179">
        <w:rPr>
          <w:lang w:eastAsia="ko-KR"/>
        </w:rPr>
        <w:tab/>
        <w:t>that some non-ISM bands are taken into consideration for the global or regional harmonized use of specific WPT applications;</w:t>
      </w:r>
    </w:p>
    <w:p w14:paraId="77A36C73" w14:textId="77777777" w:rsidR="00B60BBC" w:rsidRPr="001D6179" w:rsidRDefault="00B60BBC" w:rsidP="00A177DD">
      <w:pPr>
        <w:jc w:val="both"/>
        <w:rPr>
          <w:lang w:eastAsia="ko-KR"/>
        </w:rPr>
      </w:pPr>
      <w:r w:rsidRPr="001D6179">
        <w:rPr>
          <w:i/>
          <w:iCs/>
          <w:lang w:eastAsia="ko-KR"/>
        </w:rPr>
        <w:t>f)</w:t>
      </w:r>
      <w:r w:rsidRPr="001D6179">
        <w:rPr>
          <w:i/>
          <w:iCs/>
          <w:lang w:eastAsia="ko-KR"/>
        </w:rPr>
        <w:tab/>
      </w:r>
      <w:r w:rsidRPr="001D6179">
        <w:rPr>
          <w:lang w:eastAsia="ko-KR"/>
        </w:rPr>
        <w:t xml:space="preserve">that WPT can be treated separately from data </w:t>
      </w:r>
      <w:r w:rsidRPr="001D6179">
        <w:t>communications, especially when the receiving device receives data communications at a frequency different from that for the energy transmission</w:t>
      </w:r>
      <w:r w:rsidRPr="001D6179">
        <w:rPr>
          <w:lang w:eastAsia="ko-KR"/>
        </w:rPr>
        <w:t>;</w:t>
      </w:r>
    </w:p>
    <w:p w14:paraId="53847F52" w14:textId="77777777" w:rsidR="00B60BBC" w:rsidRPr="001D6179" w:rsidRDefault="00B60BBC" w:rsidP="00A177DD">
      <w:pPr>
        <w:jc w:val="both"/>
        <w:rPr>
          <w:lang w:eastAsia="ko-KR"/>
        </w:rPr>
      </w:pPr>
      <w:r w:rsidRPr="001D6179">
        <w:rPr>
          <w:i/>
          <w:iCs/>
          <w:lang w:eastAsia="ko-KR"/>
        </w:rPr>
        <w:t>g)</w:t>
      </w:r>
      <w:r w:rsidRPr="001D6179">
        <w:rPr>
          <w:i/>
          <w:iCs/>
          <w:lang w:eastAsia="ko-KR"/>
        </w:rPr>
        <w:tab/>
      </w:r>
      <w:r w:rsidRPr="001D6179">
        <w:rPr>
          <w:lang w:eastAsia="ko-KR"/>
        </w:rPr>
        <w:t>that some administrations classify beam WPT as an ISM application, even for operation outside the bands designated for ISM applications;</w:t>
      </w:r>
    </w:p>
    <w:p w14:paraId="1D155D42" w14:textId="77777777" w:rsidR="00B60BBC" w:rsidRPr="001D6179" w:rsidRDefault="00B60BBC" w:rsidP="00A177DD">
      <w:pPr>
        <w:jc w:val="both"/>
        <w:rPr>
          <w:lang w:eastAsia="ko-KR"/>
        </w:rPr>
      </w:pPr>
      <w:r w:rsidRPr="001D6179">
        <w:rPr>
          <w:i/>
          <w:iCs/>
        </w:rPr>
        <w:t>h)</w:t>
      </w:r>
      <w:r w:rsidRPr="001D6179">
        <w:tab/>
        <w:t>that some administrations classify beam WPT as radio applications such as short-range devices, operating</w:t>
      </w:r>
      <w:r w:rsidRPr="001D6179">
        <w:rPr>
          <w:lang w:eastAsia="ko-KR"/>
        </w:rPr>
        <w:t xml:space="preserve"> in some bands listed in Recommendation ITU-R SM.1896 and Report ITU-R SM.2153;</w:t>
      </w:r>
    </w:p>
    <w:p w14:paraId="57A7791A" w14:textId="77777777" w:rsidR="00B60BBC" w:rsidRPr="001D6179" w:rsidRDefault="00B60BBC" w:rsidP="00A177DD">
      <w:pPr>
        <w:jc w:val="both"/>
        <w:rPr>
          <w:i/>
          <w:iCs/>
          <w:lang w:eastAsia="ko-KR"/>
        </w:rPr>
      </w:pPr>
      <w:r w:rsidRPr="001D6179">
        <w:rPr>
          <w:i/>
          <w:iCs/>
        </w:rPr>
        <w:t>i)</w:t>
      </w:r>
      <w:r w:rsidRPr="001D6179">
        <w:tab/>
        <w:t>that in order to address adequate protections for radiocommunication services from any harmful interference, some administrations may classify certain applications of WPT beam operation as a radio service;</w:t>
      </w:r>
    </w:p>
    <w:p w14:paraId="4EDDC944" w14:textId="77777777" w:rsidR="00B60BBC" w:rsidRPr="001D6179" w:rsidRDefault="00B60BBC" w:rsidP="00A177DD">
      <w:pPr>
        <w:jc w:val="both"/>
        <w:rPr>
          <w:ins w:id="29" w:author="250 (USA)" w:date="2023-05-29T17:51:00Z"/>
        </w:rPr>
      </w:pPr>
      <w:r w:rsidRPr="001D6179">
        <w:rPr>
          <w:i/>
          <w:iCs/>
        </w:rPr>
        <w:t>j)</w:t>
      </w:r>
      <w:r w:rsidRPr="001D6179">
        <w:tab/>
        <w:t>that duration or power limits can be placed on WPT</w:t>
      </w:r>
      <w:ins w:id="30" w:author="250 (USA)" w:date="2023-05-29T17:51:00Z">
        <w:r w:rsidRPr="001D6179">
          <w:t>;</w:t>
        </w:r>
      </w:ins>
      <w:del w:id="31" w:author="250 (USA)" w:date="2023-05-29T17:51:00Z">
        <w:r w:rsidRPr="001D6179" w:rsidDel="00D66FE4">
          <w:delText>,</w:delText>
        </w:r>
      </w:del>
    </w:p>
    <w:p w14:paraId="2D7F01FB" w14:textId="77777777" w:rsidR="00B60BBC" w:rsidRPr="001D6179" w:rsidRDefault="00B60BBC" w:rsidP="00A177DD">
      <w:pPr>
        <w:jc w:val="both"/>
        <w:rPr>
          <w:b/>
          <w:bCs/>
          <w:szCs w:val="24"/>
          <w:lang w:eastAsia="ko-KR"/>
        </w:rPr>
      </w:pPr>
      <w:ins w:id="32" w:author="250 (USA)" w:date="2023-05-29T17:51:00Z">
        <w:r w:rsidRPr="001D6179">
          <w:rPr>
            <w:i/>
            <w:iCs/>
            <w:szCs w:val="24"/>
          </w:rPr>
          <w:t>k)</w:t>
        </w:r>
        <w:r w:rsidRPr="001D6179">
          <w:rPr>
            <w:szCs w:val="24"/>
          </w:rPr>
          <w:tab/>
          <w:t xml:space="preserve">that some of the frequency ranges in Table 1 are included in bands that are adjacent to bands allocated to the Earth exploration satellite service (passive), space research (passive) service and radio astronomy service on a primary basis that are subject to RR No. </w:t>
        </w:r>
        <w:r w:rsidRPr="001D6179">
          <w:rPr>
            <w:b/>
            <w:bCs/>
            <w:szCs w:val="24"/>
          </w:rPr>
          <w:t>5.340</w:t>
        </w:r>
        <w:r w:rsidRPr="001D6179">
          <w:rPr>
            <w:szCs w:val="24"/>
          </w:rPr>
          <w:t>,</w:t>
        </w:r>
      </w:ins>
    </w:p>
    <w:p w14:paraId="7C7BD093" w14:textId="77777777" w:rsidR="00B60BBC" w:rsidRPr="001D6179" w:rsidRDefault="00B60BBC" w:rsidP="00A177DD">
      <w:pPr>
        <w:pStyle w:val="Call"/>
        <w:jc w:val="both"/>
      </w:pPr>
      <w:r w:rsidRPr="001D6179">
        <w:t>noting</w:t>
      </w:r>
    </w:p>
    <w:p w14:paraId="34FD81CD" w14:textId="77777777" w:rsidR="00B60BBC" w:rsidRPr="001D6179" w:rsidRDefault="00B60BBC" w:rsidP="00A177DD">
      <w:pPr>
        <w:jc w:val="both"/>
        <w:rPr>
          <w:lang w:eastAsia="zh-CN"/>
        </w:rPr>
      </w:pPr>
      <w:r w:rsidRPr="001D6179">
        <w:rPr>
          <w:i/>
          <w:iCs/>
          <w:lang w:eastAsia="zh-CN"/>
        </w:rPr>
        <w:t>a)</w:t>
      </w:r>
      <w:r w:rsidRPr="001D6179">
        <w:rPr>
          <w:lang w:eastAsia="zh-CN"/>
        </w:rPr>
        <w:tab/>
        <w:t xml:space="preserve">that the International Electrotechnical Commission (IEC) has published Technical Reports </w:t>
      </w:r>
      <w:r w:rsidRPr="001D6179">
        <w:t xml:space="preserve">IEC/TR 62869 </w:t>
      </w:r>
      <w:r w:rsidRPr="001D6179">
        <w:rPr>
          <w:lang w:eastAsia="zh-CN"/>
        </w:rPr>
        <w:t>on “Activities and considerations related to wireless power transfer (WPT) for audio, video and multimedia systems and equipment” and IEC/TR 63231 on “Consideration of energy efficiency in wireless power transfer technology” and IEC/TR 63239 on “Radio frequency beam wireless power transfer (WPT) for mobile devices” developed by TC 100;</w:t>
      </w:r>
    </w:p>
    <w:p w14:paraId="7C696C9C" w14:textId="77777777" w:rsidR="00B60BBC" w:rsidRPr="001D6179" w:rsidRDefault="00B60BBC" w:rsidP="00A177DD">
      <w:pPr>
        <w:jc w:val="both"/>
        <w:rPr>
          <w:lang w:eastAsia="ko-KR"/>
        </w:rPr>
      </w:pPr>
      <w:r w:rsidRPr="001D6179">
        <w:rPr>
          <w:i/>
          <w:iCs/>
          <w:lang w:eastAsia="ko-KR"/>
        </w:rPr>
        <w:lastRenderedPageBreak/>
        <w:t>b)</w:t>
      </w:r>
      <w:r w:rsidRPr="001D6179">
        <w:rPr>
          <w:lang w:eastAsia="ko-KR"/>
        </w:rPr>
        <w:tab/>
        <w:t xml:space="preserve">that this Recommendation will assist administrations in applying Nos. </w:t>
      </w:r>
      <w:r w:rsidRPr="001D6179">
        <w:rPr>
          <w:b/>
          <w:bCs/>
          <w:lang w:eastAsia="ko-KR"/>
        </w:rPr>
        <w:t>15.12</w:t>
      </w:r>
      <w:r w:rsidRPr="001D6179">
        <w:rPr>
          <w:lang w:eastAsia="ko-KR"/>
        </w:rPr>
        <w:t xml:space="preserve"> and </w:t>
      </w:r>
      <w:r w:rsidRPr="001D6179">
        <w:rPr>
          <w:b/>
          <w:bCs/>
          <w:lang w:eastAsia="ko-KR"/>
        </w:rPr>
        <w:t>15.13</w:t>
      </w:r>
      <w:r w:rsidRPr="001D6179">
        <w:rPr>
          <w:lang w:eastAsia="ko-KR"/>
        </w:rPr>
        <w:t xml:space="preserve"> not to cause </w:t>
      </w:r>
      <w:r w:rsidRPr="001D6179">
        <w:t>harmful interference to a radiocommunication service</w:t>
      </w:r>
      <w:r w:rsidRPr="001D6179">
        <w:rPr>
          <w:lang w:eastAsia="ko-KR"/>
        </w:rPr>
        <w:t xml:space="preserve"> </w:t>
      </w:r>
      <w:r w:rsidRPr="001D6179">
        <w:t>from the operation of WPT equipment used for non-ISM and ISM applications, respectively;</w:t>
      </w:r>
    </w:p>
    <w:p w14:paraId="7378A663" w14:textId="77777777" w:rsidR="00B60BBC" w:rsidRPr="001D6179" w:rsidRDefault="00B60BBC" w:rsidP="00A177DD">
      <w:pPr>
        <w:jc w:val="both"/>
        <w:rPr>
          <w:rFonts w:eastAsia="Calibri"/>
        </w:rPr>
      </w:pPr>
      <w:r w:rsidRPr="001D6179">
        <w:rPr>
          <w:i/>
          <w:iCs/>
          <w:lang w:eastAsia="ko-KR"/>
        </w:rPr>
        <w:t>c)</w:t>
      </w:r>
      <w:r w:rsidRPr="001D6179">
        <w:rPr>
          <w:rFonts w:eastAsia="Calibri"/>
        </w:rPr>
        <w:tab/>
        <w:t>that Recommendation ITU-R SM.1056 on the limitation of radiation from ISM equipment recommends that administrations consider the use of the latest edition of CISPR publication 11;</w:t>
      </w:r>
    </w:p>
    <w:p w14:paraId="76941EC5" w14:textId="77777777" w:rsidR="00B60BBC" w:rsidRPr="001D6179" w:rsidRDefault="00B60BBC" w:rsidP="00A177DD">
      <w:pPr>
        <w:jc w:val="both"/>
        <w:rPr>
          <w:rFonts w:eastAsia="Calibri"/>
        </w:rPr>
      </w:pPr>
      <w:r w:rsidRPr="001D6179">
        <w:rPr>
          <w:i/>
          <w:iCs/>
          <w:lang w:eastAsia="ko-KR"/>
        </w:rPr>
        <w:t>d)</w:t>
      </w:r>
      <w:r w:rsidRPr="001D6179">
        <w:rPr>
          <w:rFonts w:eastAsia="Calibri"/>
        </w:rPr>
        <w:tab/>
        <w:t>that Report ITU-R SM.2392 discusses applications of wireless power transmission via radio frequency beam;</w:t>
      </w:r>
    </w:p>
    <w:p w14:paraId="2B6D60AE" w14:textId="77777777" w:rsidR="00B60BBC" w:rsidRPr="001D6179" w:rsidRDefault="00B60BBC" w:rsidP="00A177DD">
      <w:pPr>
        <w:jc w:val="both"/>
        <w:rPr>
          <w:rFonts w:eastAsia="Calibri"/>
        </w:rPr>
      </w:pPr>
      <w:r w:rsidRPr="001D6179">
        <w:rPr>
          <w:rFonts w:eastAsia="Calibri"/>
          <w:i/>
          <w:iCs/>
        </w:rPr>
        <w:t>e)</w:t>
      </w:r>
      <w:r w:rsidRPr="001D6179">
        <w:rPr>
          <w:rFonts w:eastAsia="Calibri"/>
        </w:rPr>
        <w:tab/>
        <w:t>that Report ITU-R SM.2505 provides impact studies information related to the use of some beam WPT,</w:t>
      </w:r>
    </w:p>
    <w:p w14:paraId="1E22C975" w14:textId="77777777" w:rsidR="00B60BBC" w:rsidRPr="001D6179" w:rsidRDefault="00B60BBC" w:rsidP="00A177DD">
      <w:pPr>
        <w:pStyle w:val="Call"/>
        <w:jc w:val="both"/>
      </w:pPr>
      <w:r w:rsidRPr="001D6179">
        <w:t>recommends</w:t>
      </w:r>
    </w:p>
    <w:p w14:paraId="3797439A" w14:textId="77777777" w:rsidR="00B60BBC" w:rsidRPr="001D6179" w:rsidRDefault="00B60BBC" w:rsidP="00A177DD">
      <w:pPr>
        <w:jc w:val="both"/>
      </w:pPr>
      <w:r w:rsidRPr="001D6179">
        <w:t>1</w:t>
      </w:r>
      <w:r w:rsidRPr="001D6179">
        <w:tab/>
        <w:t>that administrations may consider as guidance the use of the frequency ranges, or portions thereof, listed in the Table 1 below, for the operation of beam WPT for mobile/portable devices and charging of sensor networks;</w:t>
      </w:r>
    </w:p>
    <w:p w14:paraId="41094A54" w14:textId="77777777" w:rsidR="00B60BBC" w:rsidRPr="001D6179" w:rsidRDefault="00B60BBC" w:rsidP="00A177DD">
      <w:pPr>
        <w:jc w:val="both"/>
      </w:pPr>
      <w:r w:rsidRPr="001D6179">
        <w:t>2</w:t>
      </w:r>
      <w:r w:rsidRPr="001D6179">
        <w:tab/>
        <w:t>that necessary steps should be taken to ensure that beam WPT does not cause harmful interference to radiocommunication services, so that radiocommunication services remain protected from radio frequency energy emanating from WPT operations falling into all bands.</w:t>
      </w:r>
    </w:p>
    <w:p w14:paraId="1C755B20" w14:textId="77777777" w:rsidR="00B60BBC" w:rsidRPr="001D6179" w:rsidRDefault="00B60BBC" w:rsidP="00A177DD">
      <w:pPr>
        <w:pStyle w:val="TableNo"/>
      </w:pPr>
      <w:r w:rsidRPr="001D6179">
        <w:t>TABLE 1</w:t>
      </w:r>
    </w:p>
    <w:p w14:paraId="5D358F99" w14:textId="77777777" w:rsidR="00B60BBC" w:rsidRPr="001D6179" w:rsidRDefault="00B60BBC" w:rsidP="00A177DD">
      <w:pPr>
        <w:pStyle w:val="Tabletitle"/>
      </w:pPr>
      <w:r w:rsidRPr="001D6179">
        <w:t>Frequency ranges for operation of beam WPT</w:t>
      </w:r>
    </w:p>
    <w:tbl>
      <w:tblPr>
        <w:tblStyle w:val="TableGrid"/>
        <w:tblW w:w="0" w:type="auto"/>
        <w:tblLook w:val="04A0" w:firstRow="1" w:lastRow="0" w:firstColumn="1" w:lastColumn="0" w:noHBand="0" w:noVBand="1"/>
      </w:tblPr>
      <w:tblGrid>
        <w:gridCol w:w="4765"/>
        <w:gridCol w:w="4864"/>
      </w:tblGrid>
      <w:tr w:rsidR="00B60BBC" w:rsidRPr="001D6179" w14:paraId="18A1963E" w14:textId="77777777" w:rsidTr="00840437">
        <w:tc>
          <w:tcPr>
            <w:tcW w:w="4765" w:type="dxa"/>
            <w:vAlign w:val="center"/>
            <w:hideMark/>
          </w:tcPr>
          <w:p w14:paraId="6AD2CA87" w14:textId="77777777" w:rsidR="00B60BBC" w:rsidRPr="001D6179" w:rsidRDefault="00B60BBC" w:rsidP="00840437">
            <w:pPr>
              <w:pStyle w:val="Tablehead"/>
              <w:rPr>
                <w:rFonts w:ascii="Times New Roman" w:hAnsi="Times New Roman" w:cs="Times New Roman"/>
              </w:rPr>
            </w:pPr>
            <w:r w:rsidRPr="001D6179">
              <w:rPr>
                <w:rFonts w:ascii="Times New Roman" w:hAnsi="Times New Roman" w:cs="Times New Roman"/>
              </w:rPr>
              <w:t>Frequency range</w:t>
            </w:r>
          </w:p>
        </w:tc>
        <w:tc>
          <w:tcPr>
            <w:tcW w:w="4864" w:type="dxa"/>
            <w:vAlign w:val="center"/>
            <w:hideMark/>
          </w:tcPr>
          <w:p w14:paraId="33B0971A" w14:textId="77777777" w:rsidR="00B60BBC" w:rsidRPr="001D6179" w:rsidRDefault="00B60BBC" w:rsidP="00840437">
            <w:pPr>
              <w:pStyle w:val="Tablehead"/>
              <w:rPr>
                <w:rFonts w:ascii="Times New Roman" w:hAnsi="Times New Roman" w:cs="Times New Roman"/>
              </w:rPr>
            </w:pPr>
            <w:r w:rsidRPr="001D6179">
              <w:rPr>
                <w:rFonts w:ascii="Times New Roman" w:hAnsi="Times New Roman" w:cs="Times New Roman"/>
              </w:rPr>
              <w:t>Suitable beam WPT technologies</w:t>
            </w:r>
            <w:r w:rsidRPr="001D6179">
              <w:rPr>
                <w:rFonts w:ascii="Times New Roman" w:hAnsi="Times New Roman" w:cs="Times New Roman"/>
              </w:rPr>
              <w:br/>
              <w:t>and applications</w:t>
            </w:r>
          </w:p>
        </w:tc>
      </w:tr>
      <w:tr w:rsidR="00B60BBC" w:rsidRPr="001D6179" w14:paraId="2109355F" w14:textId="77777777" w:rsidTr="00840437">
        <w:tc>
          <w:tcPr>
            <w:tcW w:w="4765" w:type="dxa"/>
            <w:vAlign w:val="center"/>
          </w:tcPr>
          <w:p w14:paraId="0A0D7B2E" w14:textId="77777777" w:rsidR="00B60BBC" w:rsidRPr="001D6179" w:rsidRDefault="00B60BBC" w:rsidP="00840437">
            <w:pPr>
              <w:pStyle w:val="Tabletext"/>
              <w:jc w:val="center"/>
              <w:rPr>
                <w:rFonts w:cs="Times New Roman"/>
              </w:rPr>
            </w:pPr>
            <w:r w:rsidRPr="001D6179">
              <w:rPr>
                <w:rFonts w:cs="Times New Roman"/>
              </w:rPr>
              <w:t>915-921 MHz</w:t>
            </w:r>
          </w:p>
        </w:tc>
        <w:tc>
          <w:tcPr>
            <w:tcW w:w="4864" w:type="dxa"/>
            <w:vMerge w:val="restart"/>
            <w:vAlign w:val="center"/>
          </w:tcPr>
          <w:p w14:paraId="423B3F18" w14:textId="77777777" w:rsidR="00B60BBC" w:rsidRPr="001D6179" w:rsidRDefault="00B60BBC" w:rsidP="00840437">
            <w:pPr>
              <w:pStyle w:val="Tabletext"/>
              <w:jc w:val="center"/>
              <w:rPr>
                <w:rFonts w:cs="Times New Roman"/>
              </w:rPr>
            </w:pPr>
            <w:r w:rsidRPr="001D6179">
              <w:rPr>
                <w:rFonts w:cs="Times New Roman"/>
              </w:rPr>
              <w:t>Wireless charging of mobile/portable devices</w:t>
            </w:r>
          </w:p>
          <w:p w14:paraId="75F05C13" w14:textId="77777777" w:rsidR="00B60BBC" w:rsidRPr="001D6179" w:rsidRDefault="00B60BBC" w:rsidP="00840437">
            <w:pPr>
              <w:pStyle w:val="Tabletext"/>
              <w:jc w:val="center"/>
              <w:rPr>
                <w:rFonts w:cs="Times New Roman"/>
              </w:rPr>
            </w:pPr>
            <w:r w:rsidRPr="001D6179">
              <w:rPr>
                <w:rFonts w:cs="Times New Roman"/>
              </w:rPr>
              <w:t>Wireless powered and charging of sensor networks</w:t>
            </w:r>
          </w:p>
        </w:tc>
      </w:tr>
      <w:tr w:rsidR="00B60BBC" w:rsidRPr="001D6179" w14:paraId="2C464C70" w14:textId="77777777" w:rsidTr="00840437">
        <w:tc>
          <w:tcPr>
            <w:tcW w:w="4765" w:type="dxa"/>
            <w:vAlign w:val="center"/>
          </w:tcPr>
          <w:p w14:paraId="795149B6" w14:textId="77777777" w:rsidR="00B60BBC" w:rsidRPr="001D6179" w:rsidRDefault="00B60BBC" w:rsidP="00840437">
            <w:pPr>
              <w:pStyle w:val="Tabletext"/>
              <w:jc w:val="center"/>
              <w:rPr>
                <w:rFonts w:cs="Times New Roman"/>
              </w:rPr>
            </w:pPr>
            <w:r w:rsidRPr="001D6179">
              <w:rPr>
                <w:rFonts w:cs="Times New Roman"/>
              </w:rPr>
              <w:t>2 410-2 483.5/2 486 MHz</w:t>
            </w:r>
          </w:p>
        </w:tc>
        <w:tc>
          <w:tcPr>
            <w:tcW w:w="4864" w:type="dxa"/>
            <w:vMerge/>
            <w:vAlign w:val="center"/>
          </w:tcPr>
          <w:p w14:paraId="3E85C0E8" w14:textId="77777777" w:rsidR="00B60BBC" w:rsidRPr="001D6179" w:rsidRDefault="00B60BBC" w:rsidP="00840437">
            <w:pPr>
              <w:pStyle w:val="Tabletext"/>
              <w:rPr>
                <w:rFonts w:cs="Times New Roman"/>
              </w:rPr>
            </w:pPr>
          </w:p>
        </w:tc>
      </w:tr>
      <w:tr w:rsidR="00B60BBC" w:rsidRPr="001D6179" w14:paraId="2A485A5B" w14:textId="77777777" w:rsidTr="00840437">
        <w:trPr>
          <w:trHeight w:val="138"/>
        </w:trPr>
        <w:tc>
          <w:tcPr>
            <w:tcW w:w="4765" w:type="dxa"/>
            <w:vAlign w:val="center"/>
          </w:tcPr>
          <w:p w14:paraId="1FEF3B75" w14:textId="77777777" w:rsidR="00B60BBC" w:rsidRPr="001D6179" w:rsidRDefault="00B60BBC" w:rsidP="00840437">
            <w:pPr>
              <w:pStyle w:val="Tabletext"/>
              <w:jc w:val="center"/>
              <w:rPr>
                <w:rFonts w:cs="Times New Roman"/>
              </w:rPr>
            </w:pPr>
            <w:r w:rsidRPr="001D6179">
              <w:rPr>
                <w:rFonts w:cs="Times New Roman"/>
              </w:rPr>
              <w:t>5 725-5 875 MHz</w:t>
            </w:r>
          </w:p>
        </w:tc>
        <w:tc>
          <w:tcPr>
            <w:tcW w:w="4864" w:type="dxa"/>
            <w:vMerge/>
          </w:tcPr>
          <w:p w14:paraId="37C8B805" w14:textId="77777777" w:rsidR="00B60BBC" w:rsidRPr="001D6179" w:rsidRDefault="00B60BBC" w:rsidP="00840437">
            <w:pPr>
              <w:pStyle w:val="Tabletext"/>
              <w:rPr>
                <w:rFonts w:cs="Times New Roman"/>
              </w:rPr>
            </w:pPr>
          </w:p>
        </w:tc>
      </w:tr>
      <w:tr w:rsidR="00B60BBC" w:rsidRPr="001D6179" w14:paraId="4E2544D2" w14:textId="77777777" w:rsidTr="00974FC8">
        <w:trPr>
          <w:ins w:id="33" w:author="250 (USA)" w:date="2023-05-29T17:52:00Z"/>
        </w:trPr>
        <w:tc>
          <w:tcPr>
            <w:tcW w:w="4765" w:type="dxa"/>
            <w:tcBorders>
              <w:bottom w:val="single" w:sz="4" w:space="0" w:color="auto"/>
            </w:tcBorders>
            <w:vAlign w:val="center"/>
          </w:tcPr>
          <w:p w14:paraId="34BF13ED" w14:textId="57EB589F" w:rsidR="00B60BBC" w:rsidRPr="001D6179" w:rsidRDefault="00B60BBC" w:rsidP="00840437">
            <w:pPr>
              <w:pStyle w:val="Tabletext"/>
              <w:jc w:val="center"/>
              <w:rPr>
                <w:ins w:id="34" w:author="250 (USA)" w:date="2023-05-29T17:52:00Z"/>
              </w:rPr>
            </w:pPr>
            <w:ins w:id="35" w:author="250 (USA)" w:date="2023-05-29T17:52:00Z">
              <w:r w:rsidRPr="001D6179">
                <w:rPr>
                  <w:lang w:eastAsia="ja-JP"/>
                </w:rPr>
                <w:t>24.1-24.15 GHz</w:t>
              </w:r>
            </w:ins>
          </w:p>
        </w:tc>
        <w:tc>
          <w:tcPr>
            <w:tcW w:w="4864" w:type="dxa"/>
            <w:vMerge/>
          </w:tcPr>
          <w:p w14:paraId="216C2DC9" w14:textId="77777777" w:rsidR="00B60BBC" w:rsidRPr="001D6179" w:rsidRDefault="00B60BBC" w:rsidP="00840437">
            <w:pPr>
              <w:pStyle w:val="Tabletext"/>
              <w:rPr>
                <w:ins w:id="36" w:author="250 (USA)" w:date="2023-05-29T17:52:00Z"/>
              </w:rPr>
            </w:pPr>
          </w:p>
        </w:tc>
      </w:tr>
      <w:tr w:rsidR="00B60BBC" w:rsidRPr="001D6179" w14:paraId="0F51319E" w14:textId="77777777" w:rsidTr="00974FC8">
        <w:tc>
          <w:tcPr>
            <w:tcW w:w="4765" w:type="dxa"/>
            <w:tcBorders>
              <w:bottom w:val="single" w:sz="4" w:space="0" w:color="auto"/>
            </w:tcBorders>
            <w:vAlign w:val="center"/>
          </w:tcPr>
          <w:p w14:paraId="06CE0D1A" w14:textId="77777777" w:rsidR="00B60BBC" w:rsidRPr="001D6179" w:rsidRDefault="00B60BBC" w:rsidP="00840437">
            <w:pPr>
              <w:pStyle w:val="Tabletext"/>
              <w:jc w:val="center"/>
              <w:rPr>
                <w:rFonts w:cs="Times New Roman"/>
              </w:rPr>
            </w:pPr>
            <w:r w:rsidRPr="001D6179">
              <w:rPr>
                <w:rFonts w:cs="Times New Roman"/>
              </w:rPr>
              <w:t>61-61.5 GHz</w:t>
            </w:r>
          </w:p>
        </w:tc>
        <w:tc>
          <w:tcPr>
            <w:tcW w:w="4864" w:type="dxa"/>
            <w:vMerge/>
          </w:tcPr>
          <w:p w14:paraId="29D945A2" w14:textId="77777777" w:rsidR="00B60BBC" w:rsidRPr="001D6179" w:rsidRDefault="00B60BBC" w:rsidP="00840437">
            <w:pPr>
              <w:pStyle w:val="Tabletext"/>
              <w:rPr>
                <w:rFonts w:cs="Times New Roman"/>
              </w:rPr>
            </w:pPr>
          </w:p>
        </w:tc>
      </w:tr>
      <w:tr w:rsidR="00B60BBC" w:rsidRPr="001D6179" w14:paraId="6C9B3FD5" w14:textId="77777777" w:rsidTr="00840437">
        <w:tc>
          <w:tcPr>
            <w:tcW w:w="9629" w:type="dxa"/>
            <w:gridSpan w:val="2"/>
            <w:tcBorders>
              <w:left w:val="nil"/>
              <w:bottom w:val="nil"/>
              <w:right w:val="nil"/>
            </w:tcBorders>
            <w:vAlign w:val="center"/>
          </w:tcPr>
          <w:p w14:paraId="38E9451A" w14:textId="77777777" w:rsidR="00B60BBC" w:rsidRPr="001D6179" w:rsidRDefault="00B60BBC" w:rsidP="00840437">
            <w:pPr>
              <w:pStyle w:val="Tabletext"/>
              <w:rPr>
                <w:rFonts w:cs="Times New Roman"/>
              </w:rPr>
            </w:pPr>
            <w:r w:rsidRPr="001D6179">
              <w:rPr>
                <w:rFonts w:cs="Times New Roman"/>
              </w:rPr>
              <w:t>NOTE 1 – The frequency ranges listed in this Table indicate those with possible use for beam WPT, noting that some frequency ranges may not be designated for ISM applications, and may not be available for beam WPT applications in some countries, as a result of the different national allocations and regulatory conditions.</w:t>
            </w:r>
          </w:p>
          <w:p w14:paraId="4F2C2BDB" w14:textId="78D7F1A8" w:rsidR="00B60BBC" w:rsidRPr="001D6179" w:rsidRDefault="00B60BBC" w:rsidP="00B60BBC">
            <w:pPr>
              <w:pStyle w:val="Tabletext"/>
              <w:rPr>
                <w:rFonts w:cs="Times New Roman"/>
              </w:rPr>
            </w:pPr>
            <w:r w:rsidRPr="001D6179">
              <w:rPr>
                <w:rFonts w:cs="Times New Roman"/>
              </w:rPr>
              <w:t>NOTE 2 – In some administrations in Regions 1 and 3, the compatibility study of beam WPT is still ongoing and the available frequency ranges for beam WPT are still under consideration.</w:t>
            </w:r>
          </w:p>
        </w:tc>
      </w:tr>
    </w:tbl>
    <w:p w14:paraId="2B7D4D66" w14:textId="77777777" w:rsidR="00B60BBC" w:rsidRPr="001D6179" w:rsidRDefault="00B60BBC" w:rsidP="00411C49">
      <w:pPr>
        <w:pStyle w:val="Reasons"/>
      </w:pPr>
    </w:p>
    <w:p w14:paraId="010F18D3" w14:textId="31056229" w:rsidR="00B60BBC" w:rsidRPr="001D6179" w:rsidRDefault="00B60BBC">
      <w:pPr>
        <w:jc w:val="center"/>
      </w:pPr>
    </w:p>
    <w:sectPr w:rsidR="00B60BBC" w:rsidRPr="001D6179" w:rsidSect="00D02712">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CE21F" w14:textId="77777777" w:rsidR="00926F9F" w:rsidRDefault="00926F9F">
      <w:r>
        <w:separator/>
      </w:r>
    </w:p>
  </w:endnote>
  <w:endnote w:type="continuationSeparator" w:id="0">
    <w:p w14:paraId="5FA672E2" w14:textId="77777777" w:rsidR="00926F9F" w:rsidRDefault="0092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ECAB" w14:textId="39C14076" w:rsidR="00FA124A" w:rsidRPr="001D6179" w:rsidRDefault="001D6179" w:rsidP="001D6179">
    <w:pPr>
      <w:pStyle w:val="Footer"/>
    </w:pPr>
    <w:fldSimple w:instr=" FILENAME \p \* MERGEFORMAT ">
      <w:r>
        <w:t>M:\BRSGD\TEXT2023\SG01\WP1A\100\104e.docx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69C9" w14:textId="1B61BB31" w:rsidR="00FA124A" w:rsidRPr="001D6179" w:rsidRDefault="001D6179" w:rsidP="001D6179">
    <w:pPr>
      <w:pStyle w:val="Footer"/>
    </w:pPr>
    <w:fldSimple w:instr=" FILENAME \p \* MERGEFORMAT ">
      <w:r>
        <w:t>M:\BRSGD\TEXT2023\SG01\WP1A\100\104e.docx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AB8C" w14:textId="77777777" w:rsidR="00926F9F" w:rsidRDefault="00926F9F">
      <w:r>
        <w:t>____________________</w:t>
      </w:r>
    </w:p>
  </w:footnote>
  <w:footnote w:type="continuationSeparator" w:id="0">
    <w:p w14:paraId="5BD12D2E" w14:textId="77777777" w:rsidR="00926F9F" w:rsidRDefault="00926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B767"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19C7C2E9" w14:textId="04B53C6D" w:rsidR="00FA124A" w:rsidRDefault="008848E3">
    <w:pPr>
      <w:pStyle w:val="Header"/>
      <w:rPr>
        <w:lang w:val="en-US"/>
      </w:rPr>
    </w:pPr>
    <w:r>
      <w:rPr>
        <w:lang w:val="en-US"/>
      </w:rPr>
      <w:t>1A/104 (Annex 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FC3BCD"/>
    <w:multiLevelType w:val="hybridMultilevel"/>
    <w:tmpl w:val="C80E3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5699180">
    <w:abstractNumId w:val="9"/>
  </w:num>
  <w:num w:numId="2" w16cid:durableId="609819191">
    <w:abstractNumId w:val="7"/>
  </w:num>
  <w:num w:numId="3" w16cid:durableId="1162548345">
    <w:abstractNumId w:val="6"/>
  </w:num>
  <w:num w:numId="4" w16cid:durableId="2041858100">
    <w:abstractNumId w:val="5"/>
  </w:num>
  <w:num w:numId="5" w16cid:durableId="1058162290">
    <w:abstractNumId w:val="4"/>
  </w:num>
  <w:num w:numId="6" w16cid:durableId="783768244">
    <w:abstractNumId w:val="8"/>
  </w:num>
  <w:num w:numId="7" w16cid:durableId="1662999418">
    <w:abstractNumId w:val="3"/>
  </w:num>
  <w:num w:numId="8" w16cid:durableId="1634411047">
    <w:abstractNumId w:val="2"/>
  </w:num>
  <w:num w:numId="9" w16cid:durableId="233711686">
    <w:abstractNumId w:val="1"/>
  </w:num>
  <w:num w:numId="10" w16cid:durableId="186871803">
    <w:abstractNumId w:val="0"/>
  </w:num>
  <w:num w:numId="11" w16cid:durableId="16437783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 June 2026">
    <w15:presenceInfo w15:providerId="None" w15:userId="USA - June 2026"/>
  </w15:person>
  <w15:person w15:author="WG1A2">
    <w15:presenceInfo w15:providerId="None" w15:userId="WG1A2"/>
  </w15:person>
  <w15:person w15:author="250 (USA)">
    <w15:presenceInfo w15:providerId="None" w15:userId="250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A7"/>
    <w:rsid w:val="000000A7"/>
    <w:rsid w:val="000069D4"/>
    <w:rsid w:val="000174AD"/>
    <w:rsid w:val="00047A1D"/>
    <w:rsid w:val="0005621C"/>
    <w:rsid w:val="000604B9"/>
    <w:rsid w:val="00067EC0"/>
    <w:rsid w:val="000A7D3D"/>
    <w:rsid w:val="000A7D55"/>
    <w:rsid w:val="000C12C8"/>
    <w:rsid w:val="000C2E8E"/>
    <w:rsid w:val="000E0E7C"/>
    <w:rsid w:val="000E2E83"/>
    <w:rsid w:val="000F1B4B"/>
    <w:rsid w:val="001104BF"/>
    <w:rsid w:val="0012744F"/>
    <w:rsid w:val="00131178"/>
    <w:rsid w:val="00134F24"/>
    <w:rsid w:val="00156F66"/>
    <w:rsid w:val="00163271"/>
    <w:rsid w:val="00172122"/>
    <w:rsid w:val="00182528"/>
    <w:rsid w:val="0018500B"/>
    <w:rsid w:val="00196A19"/>
    <w:rsid w:val="001A09D6"/>
    <w:rsid w:val="001D310B"/>
    <w:rsid w:val="001D6179"/>
    <w:rsid w:val="00202A17"/>
    <w:rsid w:val="00202DC1"/>
    <w:rsid w:val="002116EE"/>
    <w:rsid w:val="00217EC2"/>
    <w:rsid w:val="002309D8"/>
    <w:rsid w:val="00283E4C"/>
    <w:rsid w:val="002A7FE2"/>
    <w:rsid w:val="002B4692"/>
    <w:rsid w:val="002E1B4F"/>
    <w:rsid w:val="002F2E67"/>
    <w:rsid w:val="002F7CB3"/>
    <w:rsid w:val="00315546"/>
    <w:rsid w:val="00330567"/>
    <w:rsid w:val="00381FB4"/>
    <w:rsid w:val="00386A9D"/>
    <w:rsid w:val="00391081"/>
    <w:rsid w:val="003B2789"/>
    <w:rsid w:val="003C13CE"/>
    <w:rsid w:val="003C2297"/>
    <w:rsid w:val="003C697E"/>
    <w:rsid w:val="003D6EFC"/>
    <w:rsid w:val="003E2518"/>
    <w:rsid w:val="003E7CEF"/>
    <w:rsid w:val="004140FD"/>
    <w:rsid w:val="004151EF"/>
    <w:rsid w:val="004B1EF7"/>
    <w:rsid w:val="004B3FAD"/>
    <w:rsid w:val="004C5749"/>
    <w:rsid w:val="004E4376"/>
    <w:rsid w:val="004E445C"/>
    <w:rsid w:val="004F08FC"/>
    <w:rsid w:val="00501DCA"/>
    <w:rsid w:val="00513A47"/>
    <w:rsid w:val="00527C73"/>
    <w:rsid w:val="00530C47"/>
    <w:rsid w:val="005408DF"/>
    <w:rsid w:val="00573344"/>
    <w:rsid w:val="0057793F"/>
    <w:rsid w:val="00583F9B"/>
    <w:rsid w:val="00595D48"/>
    <w:rsid w:val="005A58E1"/>
    <w:rsid w:val="005B0D29"/>
    <w:rsid w:val="005C0F50"/>
    <w:rsid w:val="005E5C10"/>
    <w:rsid w:val="005F2C78"/>
    <w:rsid w:val="006122BA"/>
    <w:rsid w:val="006144E4"/>
    <w:rsid w:val="00615B14"/>
    <w:rsid w:val="00635752"/>
    <w:rsid w:val="00650299"/>
    <w:rsid w:val="00655FC5"/>
    <w:rsid w:val="00684DB5"/>
    <w:rsid w:val="006A285B"/>
    <w:rsid w:val="006B3EB6"/>
    <w:rsid w:val="006E3DCC"/>
    <w:rsid w:val="006E67F8"/>
    <w:rsid w:val="007404BC"/>
    <w:rsid w:val="0075556D"/>
    <w:rsid w:val="00797004"/>
    <w:rsid w:val="007D3463"/>
    <w:rsid w:val="0080538C"/>
    <w:rsid w:val="00814E0A"/>
    <w:rsid w:val="00822581"/>
    <w:rsid w:val="008309DD"/>
    <w:rsid w:val="0083227A"/>
    <w:rsid w:val="00851390"/>
    <w:rsid w:val="00854575"/>
    <w:rsid w:val="00866900"/>
    <w:rsid w:val="00876A8A"/>
    <w:rsid w:val="00881BA1"/>
    <w:rsid w:val="008848E3"/>
    <w:rsid w:val="008875A5"/>
    <w:rsid w:val="008C2302"/>
    <w:rsid w:val="008C26B8"/>
    <w:rsid w:val="008F208F"/>
    <w:rsid w:val="00926F9F"/>
    <w:rsid w:val="009342B4"/>
    <w:rsid w:val="00952769"/>
    <w:rsid w:val="009649B6"/>
    <w:rsid w:val="00981819"/>
    <w:rsid w:val="00982084"/>
    <w:rsid w:val="00995963"/>
    <w:rsid w:val="009B61EB"/>
    <w:rsid w:val="009C185B"/>
    <w:rsid w:val="009C2064"/>
    <w:rsid w:val="009D1697"/>
    <w:rsid w:val="009F3A46"/>
    <w:rsid w:val="009F6520"/>
    <w:rsid w:val="00A014F8"/>
    <w:rsid w:val="00A17764"/>
    <w:rsid w:val="00A21612"/>
    <w:rsid w:val="00A472CF"/>
    <w:rsid w:val="00A5173C"/>
    <w:rsid w:val="00A61AEF"/>
    <w:rsid w:val="00AB23F3"/>
    <w:rsid w:val="00AC01F3"/>
    <w:rsid w:val="00AC0942"/>
    <w:rsid w:val="00AD2345"/>
    <w:rsid w:val="00AF173A"/>
    <w:rsid w:val="00B02151"/>
    <w:rsid w:val="00B066A4"/>
    <w:rsid w:val="00B07A13"/>
    <w:rsid w:val="00B3172B"/>
    <w:rsid w:val="00B40583"/>
    <w:rsid w:val="00B4279B"/>
    <w:rsid w:val="00B42D41"/>
    <w:rsid w:val="00B45FC9"/>
    <w:rsid w:val="00B60BBC"/>
    <w:rsid w:val="00B647AE"/>
    <w:rsid w:val="00B6589B"/>
    <w:rsid w:val="00B76F35"/>
    <w:rsid w:val="00B81138"/>
    <w:rsid w:val="00B90C59"/>
    <w:rsid w:val="00BC1719"/>
    <w:rsid w:val="00BC7CCF"/>
    <w:rsid w:val="00BE470B"/>
    <w:rsid w:val="00C23B00"/>
    <w:rsid w:val="00C53EF6"/>
    <w:rsid w:val="00C57A91"/>
    <w:rsid w:val="00C76913"/>
    <w:rsid w:val="00CA390D"/>
    <w:rsid w:val="00CC01C2"/>
    <w:rsid w:val="00CF21F2"/>
    <w:rsid w:val="00D02712"/>
    <w:rsid w:val="00D046A7"/>
    <w:rsid w:val="00D214D0"/>
    <w:rsid w:val="00D65412"/>
    <w:rsid w:val="00D6546B"/>
    <w:rsid w:val="00D8455E"/>
    <w:rsid w:val="00DA70C7"/>
    <w:rsid w:val="00DB178B"/>
    <w:rsid w:val="00DB5FE7"/>
    <w:rsid w:val="00DC17D3"/>
    <w:rsid w:val="00DD4BED"/>
    <w:rsid w:val="00DE39F0"/>
    <w:rsid w:val="00DF0AF3"/>
    <w:rsid w:val="00DF7E9F"/>
    <w:rsid w:val="00E01A12"/>
    <w:rsid w:val="00E27D7E"/>
    <w:rsid w:val="00E42E13"/>
    <w:rsid w:val="00E56D5C"/>
    <w:rsid w:val="00E6257C"/>
    <w:rsid w:val="00E63C59"/>
    <w:rsid w:val="00E80F5F"/>
    <w:rsid w:val="00E94898"/>
    <w:rsid w:val="00EC55ED"/>
    <w:rsid w:val="00F2383C"/>
    <w:rsid w:val="00F25662"/>
    <w:rsid w:val="00F43161"/>
    <w:rsid w:val="00F542C6"/>
    <w:rsid w:val="00F80F36"/>
    <w:rsid w:val="00F81C80"/>
    <w:rsid w:val="00F855AB"/>
    <w:rsid w:val="00FA124A"/>
    <w:rsid w:val="00FA2E3E"/>
    <w:rsid w:val="00FC08DD"/>
    <w:rsid w:val="00FC2316"/>
    <w:rsid w:val="00FC2CFD"/>
    <w:rsid w:val="00FC35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D7E01"/>
  <w15:docId w15:val="{C884CEB3-1135-4BD6-917B-8A70F4D2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超级链接,ECC Hyperlink,超?级链,Style 58,超????,하이퍼링크2,超链接1,超?级链?,Style?,S,하이퍼링크21"/>
    <w:basedOn w:val="DefaultParagraphFont"/>
    <w:unhideWhenUsed/>
    <w:qFormat/>
    <w:rsid w:val="00E01A12"/>
    <w:rPr>
      <w:color w:val="0000FF" w:themeColor="hyperlink"/>
      <w:u w:val="single"/>
    </w:rPr>
  </w:style>
  <w:style w:type="character" w:customStyle="1" w:styleId="HeadingbChar">
    <w:name w:val="Heading_b Char"/>
    <w:basedOn w:val="DefaultParagraphFont"/>
    <w:link w:val="Headingb"/>
    <w:qFormat/>
    <w:locked/>
    <w:rsid w:val="00B60BBC"/>
    <w:rPr>
      <w:rFonts w:ascii="Times New Roman Bold" w:hAnsi="Times New Roman Bold" w:cs="Times New Roman Bold"/>
      <w:b/>
      <w:sz w:val="24"/>
      <w:lang w:val="en-GB"/>
    </w:rPr>
  </w:style>
  <w:style w:type="table" w:styleId="TableGrid">
    <w:name w:val="Table Grid"/>
    <w:basedOn w:val="TableNormal"/>
    <w:uiPriority w:val="59"/>
    <w:rsid w:val="00B60BBC"/>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B60BBC"/>
    <w:rPr>
      <w:rFonts w:ascii="Times New Roman" w:hAnsi="Times New Roman"/>
      <w:sz w:val="24"/>
      <w:lang w:val="en-GB" w:eastAsia="en-US"/>
    </w:rPr>
  </w:style>
  <w:style w:type="character" w:customStyle="1" w:styleId="TabletextChar">
    <w:name w:val="Table_text Char"/>
    <w:link w:val="Tabletext"/>
    <w:locked/>
    <w:rsid w:val="00B60BBC"/>
    <w:rPr>
      <w:rFonts w:ascii="Times New Roman" w:hAnsi="Times New Roman"/>
      <w:lang w:val="en-GB" w:eastAsia="en-US"/>
    </w:rPr>
  </w:style>
  <w:style w:type="character" w:customStyle="1" w:styleId="TableheadChar">
    <w:name w:val="Table_head Char"/>
    <w:link w:val="Tablehead"/>
    <w:locked/>
    <w:rsid w:val="00B60BBC"/>
    <w:rPr>
      <w:rFonts w:ascii="Times New Roman Bold" w:hAnsi="Times New Roman Bold" w:cs="Times New Roman Bold"/>
      <w:b/>
      <w:lang w:val="en-GB" w:eastAsia="en-US"/>
    </w:rPr>
  </w:style>
  <w:style w:type="character" w:customStyle="1" w:styleId="CallChar">
    <w:name w:val="Call Char"/>
    <w:basedOn w:val="DefaultParagraphFont"/>
    <w:link w:val="Call"/>
    <w:locked/>
    <w:rsid w:val="00B60BBC"/>
    <w:rPr>
      <w:rFonts w:ascii="Times New Roman" w:hAnsi="Times New Roman"/>
      <w:i/>
      <w:sz w:val="24"/>
      <w:lang w:val="en-GB" w:eastAsia="en-US"/>
    </w:rPr>
  </w:style>
  <w:style w:type="character" w:customStyle="1" w:styleId="TabletitleChar">
    <w:name w:val="Table_title Char"/>
    <w:link w:val="Tabletitle"/>
    <w:locked/>
    <w:rsid w:val="00B60BBC"/>
    <w:rPr>
      <w:rFonts w:ascii="Times New Roman Bold" w:hAnsi="Times New Roman Bold"/>
      <w:b/>
      <w:lang w:val="en-GB" w:eastAsia="en-US"/>
    </w:rPr>
  </w:style>
  <w:style w:type="character" w:customStyle="1" w:styleId="TableNoChar">
    <w:name w:val="Table_No Char"/>
    <w:link w:val="TableNo"/>
    <w:locked/>
    <w:rsid w:val="00B60BBC"/>
    <w:rPr>
      <w:rFonts w:ascii="Times New Roman" w:hAnsi="Times New Roman"/>
      <w:caps/>
      <w:lang w:val="en-GB" w:eastAsia="en-US"/>
    </w:rPr>
  </w:style>
  <w:style w:type="paragraph" w:customStyle="1" w:styleId="HeadingSum">
    <w:name w:val="Heading_Sum"/>
    <w:basedOn w:val="Headingb"/>
    <w:next w:val="Normal"/>
    <w:rsid w:val="00B60BBC"/>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Summary">
    <w:name w:val="Summary"/>
    <w:basedOn w:val="Normal"/>
    <w:next w:val="Normalaftertitle"/>
    <w:rsid w:val="00B60BBC"/>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styleId="Revision">
    <w:name w:val="Revision"/>
    <w:hidden/>
    <w:uiPriority w:val="99"/>
    <w:semiHidden/>
    <w:rsid w:val="00B60BBC"/>
    <w:rPr>
      <w:rFonts w:ascii="Times New Roman" w:hAnsi="Times New Roman"/>
      <w:sz w:val="24"/>
      <w:lang w:val="en-GB" w:eastAsia="en-US"/>
    </w:rPr>
  </w:style>
  <w:style w:type="character" w:styleId="FollowedHyperlink">
    <w:name w:val="FollowedHyperlink"/>
    <w:basedOn w:val="DefaultParagraphFont"/>
    <w:semiHidden/>
    <w:unhideWhenUsed/>
    <w:rsid w:val="005A58E1"/>
    <w:rPr>
      <w:color w:val="800080" w:themeColor="followedHyperlink"/>
      <w:u w:val="single"/>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75556D"/>
    <w:rPr>
      <w:rFonts w:ascii="Times New Roman" w:hAnsi="Times New Roman"/>
      <w:b/>
      <w:sz w:val="24"/>
      <w:lang w:val="en-GB" w:eastAsia="en-US"/>
    </w:rPr>
  </w:style>
  <w:style w:type="paragraph" w:customStyle="1" w:styleId="TabletitleBR">
    <w:name w:val="Table_title_BR"/>
    <w:basedOn w:val="Normal"/>
    <w:next w:val="Normal"/>
    <w:qFormat/>
    <w:rsid w:val="0075556D"/>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eastAsia="ja-JP" w:bidi="he-IL"/>
    </w:rPr>
  </w:style>
  <w:style w:type="character" w:customStyle="1" w:styleId="Title1Carattere">
    <w:name w:val="Title 1 Carattere"/>
    <w:basedOn w:val="DefaultParagraphFont"/>
    <w:link w:val="Title1"/>
    <w:locked/>
    <w:rsid w:val="00B647AE"/>
    <w:rPr>
      <w:rFonts w:ascii="Times New Roman" w:hAnsi="Times New Roman"/>
      <w:caps/>
      <w:sz w:val="28"/>
      <w:lang w:val="en-GB" w:eastAsia="en-US"/>
    </w:rPr>
  </w:style>
  <w:style w:type="character" w:customStyle="1" w:styleId="SourceCarattere">
    <w:name w:val="Source Carattere"/>
    <w:basedOn w:val="DefaultParagraphFont"/>
    <w:link w:val="Source"/>
    <w:locked/>
    <w:rsid w:val="00B647AE"/>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cus@marcus-spectrum.com" TargetMode="External"/><Relationship Id="rId13" Type="http://schemas.openxmlformats.org/officeDocument/2006/relationships/hyperlink" Target="https://www.itu.int/pub/R-REP-SM.239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dms_ties/itu-r/md/23/wp1a/c/R23-WP1A-C-0104!N03!MSW-E.docx" TargetMode="External"/><Relationship Id="rId12" Type="http://schemas.openxmlformats.org/officeDocument/2006/relationships/hyperlink" Target="https://www.itu.int/pub/R-REP-SM.215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SM.1896/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rec/R-REC-SM.1056/en"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itu.int/pub/R-REP-SM.25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PE_BR_TEMP.dotx</Template>
  <TotalTime>1</TotalTime>
  <Pages>6</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Borrego Julieth</dc:creator>
  <cp:lastModifiedBy>USA - June 2026</cp:lastModifiedBy>
  <cp:revision>3</cp:revision>
  <cp:lastPrinted>2008-02-21T14:04:00Z</cp:lastPrinted>
  <dcterms:created xsi:type="dcterms:W3CDTF">2026-04-27T18:32:00Z</dcterms:created>
  <dcterms:modified xsi:type="dcterms:W3CDTF">2026-04-27T18:39:00Z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