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E0EEA" w:rsidRPr="008A5AF1" w14:paraId="5B593E4A" w14:textId="77777777" w:rsidTr="75373179">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75373179">
        <w:trPr>
          <w:trHeight w:val="348"/>
        </w:trPr>
        <w:tc>
          <w:tcPr>
            <w:tcW w:w="3984" w:type="dxa"/>
            <w:tcBorders>
              <w:left w:val="double" w:sz="6" w:space="0" w:color="auto"/>
            </w:tcBorders>
          </w:tcPr>
          <w:p w14:paraId="09B789C2" w14:textId="3EF21175" w:rsidR="00FE0EEA" w:rsidRPr="006F661E" w:rsidRDefault="00FE0EEA" w:rsidP="00FF4345">
            <w:pPr>
              <w:spacing w:after="120"/>
              <w:ind w:left="900" w:right="144" w:hanging="756"/>
              <w:rPr>
                <w:szCs w:val="24"/>
              </w:rPr>
            </w:pPr>
            <w:r w:rsidRPr="006F661E">
              <w:rPr>
                <w:b/>
                <w:szCs w:val="24"/>
              </w:rPr>
              <w:t>Working Party:</w:t>
            </w:r>
            <w:r w:rsidR="004D45FD">
              <w:rPr>
                <w:szCs w:val="24"/>
              </w:rPr>
              <w:t xml:space="preserve">  ITU-R WP 5</w:t>
            </w:r>
            <w:r w:rsidR="00A9347D">
              <w:rPr>
                <w:szCs w:val="24"/>
              </w:rPr>
              <w:t>C</w:t>
            </w:r>
          </w:p>
        </w:tc>
        <w:tc>
          <w:tcPr>
            <w:tcW w:w="5409" w:type="dxa"/>
            <w:tcBorders>
              <w:right w:val="double" w:sz="6" w:space="0" w:color="auto"/>
            </w:tcBorders>
          </w:tcPr>
          <w:p w14:paraId="612C8807" w14:textId="30A72529" w:rsidR="00FE0EEA" w:rsidRPr="006F661E" w:rsidRDefault="00FE0EEA" w:rsidP="007B28A5">
            <w:pPr>
              <w:spacing w:after="120"/>
              <w:ind w:left="144" w:right="144"/>
            </w:pPr>
            <w:r w:rsidRPr="75373179">
              <w:rPr>
                <w:b/>
                <w:bCs/>
              </w:rPr>
              <w:t>Document No:</w:t>
            </w:r>
            <w:r w:rsidR="00A9347D">
              <w:t xml:space="preserve">  </w:t>
            </w:r>
            <w:r w:rsidR="647FD6E0">
              <w:t>USWP5C23_0</w:t>
            </w:r>
            <w:r w:rsidR="007B28A5">
              <w:t>8</w:t>
            </w:r>
            <w:bookmarkStart w:id="0" w:name="_GoBack"/>
            <w:bookmarkEnd w:id="0"/>
            <w:r w:rsidR="647FD6E0">
              <w:t>_FS</w:t>
            </w:r>
          </w:p>
        </w:tc>
      </w:tr>
      <w:tr w:rsidR="00FE0EEA" w:rsidRPr="008A5AF1" w14:paraId="67E7978B" w14:textId="77777777" w:rsidTr="75373179">
        <w:trPr>
          <w:trHeight w:val="378"/>
        </w:trPr>
        <w:tc>
          <w:tcPr>
            <w:tcW w:w="3984" w:type="dxa"/>
            <w:tcBorders>
              <w:left w:val="double" w:sz="6" w:space="0" w:color="auto"/>
            </w:tcBorders>
          </w:tcPr>
          <w:p w14:paraId="27B5A8B8" w14:textId="1C9A3149" w:rsidR="00FE0EEA" w:rsidRPr="006F661E" w:rsidRDefault="00FE0EEA" w:rsidP="00FF4345">
            <w:pPr>
              <w:spacing w:before="0"/>
              <w:ind w:left="144" w:right="144"/>
              <w:rPr>
                <w:szCs w:val="24"/>
                <w:lang w:val="pt-BR"/>
              </w:rPr>
            </w:pPr>
            <w:r w:rsidRPr="006F661E">
              <w:rPr>
                <w:b/>
                <w:szCs w:val="24"/>
                <w:lang w:val="pt-BR"/>
              </w:rPr>
              <w:t>Ref:</w:t>
            </w:r>
            <w:r w:rsidR="004D45FD">
              <w:rPr>
                <w:szCs w:val="24"/>
                <w:lang w:val="pt-BR"/>
              </w:rPr>
              <w:tab/>
            </w:r>
            <w:r w:rsidR="008F3DF8">
              <w:rPr>
                <w:szCs w:val="24"/>
                <w:lang w:val="pt-BR"/>
              </w:rPr>
              <w:t>Doc 5C/</w:t>
            </w:r>
            <w:r w:rsidR="006D4FE2">
              <w:rPr>
                <w:szCs w:val="24"/>
                <w:lang w:val="pt-BR"/>
              </w:rPr>
              <w:t>135</w:t>
            </w:r>
            <w:r w:rsidR="008F3DF8">
              <w:rPr>
                <w:szCs w:val="24"/>
                <w:lang w:val="pt-BR"/>
              </w:rPr>
              <w:t xml:space="preserve"> Annex 5</w:t>
            </w:r>
          </w:p>
          <w:p w14:paraId="7F165A74" w14:textId="77777777" w:rsidR="00FE0EEA" w:rsidRPr="006F661E" w:rsidRDefault="00FE0EEA" w:rsidP="00FF4345">
            <w:pPr>
              <w:spacing w:before="0"/>
              <w:ind w:left="144" w:right="144"/>
              <w:rPr>
                <w:szCs w:val="24"/>
              </w:rPr>
            </w:pPr>
            <w:r w:rsidRPr="006F661E">
              <w:rPr>
                <w:b/>
                <w:szCs w:val="24"/>
                <w:lang w:val="pt-BR"/>
              </w:rPr>
              <w:tab/>
            </w:r>
          </w:p>
        </w:tc>
        <w:tc>
          <w:tcPr>
            <w:tcW w:w="5409" w:type="dxa"/>
            <w:tcBorders>
              <w:right w:val="double" w:sz="6" w:space="0" w:color="auto"/>
            </w:tcBorders>
          </w:tcPr>
          <w:p w14:paraId="17991C83" w14:textId="0D1B7E2C" w:rsidR="00FE0EEA" w:rsidRPr="006F661E" w:rsidRDefault="00FE0EEA" w:rsidP="00211DE2">
            <w:pPr>
              <w:tabs>
                <w:tab w:val="left" w:pos="162"/>
              </w:tabs>
              <w:spacing w:before="0"/>
              <w:ind w:left="612" w:right="144" w:hanging="468"/>
              <w:rPr>
                <w:szCs w:val="24"/>
              </w:rPr>
            </w:pPr>
            <w:r w:rsidRPr="006F661E">
              <w:rPr>
                <w:b/>
                <w:szCs w:val="24"/>
              </w:rPr>
              <w:t>Date:</w:t>
            </w:r>
            <w:r w:rsidR="00A703EC">
              <w:rPr>
                <w:szCs w:val="24"/>
              </w:rPr>
              <w:t xml:space="preserve">  </w:t>
            </w:r>
            <w:r w:rsidR="00B25E8C">
              <w:rPr>
                <w:szCs w:val="24"/>
              </w:rPr>
              <w:t>07</w:t>
            </w:r>
            <w:r w:rsidRPr="006F661E">
              <w:rPr>
                <w:szCs w:val="24"/>
              </w:rPr>
              <w:t xml:space="preserve"> </w:t>
            </w:r>
            <w:r w:rsidR="00A703EC">
              <w:rPr>
                <w:szCs w:val="24"/>
              </w:rPr>
              <w:t>January 202</w:t>
            </w:r>
            <w:r w:rsidR="006D4FE2">
              <w:rPr>
                <w:szCs w:val="24"/>
              </w:rPr>
              <w:t>1</w:t>
            </w:r>
          </w:p>
        </w:tc>
      </w:tr>
      <w:tr w:rsidR="00FE0EEA" w:rsidRPr="008A5AF1" w14:paraId="3015876C" w14:textId="77777777" w:rsidTr="75373179">
        <w:trPr>
          <w:trHeight w:val="459"/>
        </w:trPr>
        <w:tc>
          <w:tcPr>
            <w:tcW w:w="9393" w:type="dxa"/>
            <w:gridSpan w:val="2"/>
            <w:tcBorders>
              <w:left w:val="double" w:sz="6" w:space="0" w:color="auto"/>
              <w:right w:val="double" w:sz="6" w:space="0" w:color="auto"/>
            </w:tcBorders>
          </w:tcPr>
          <w:p w14:paraId="3AAD940D" w14:textId="22882E02" w:rsidR="00FE0EEA" w:rsidRPr="00F636D5" w:rsidRDefault="00FE0EEA" w:rsidP="00D67554">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sidR="0059695B">
              <w:rPr>
                <w:rFonts w:ascii="Times New Roman" w:hAnsi="Times New Roman"/>
                <w:bCs/>
                <w:szCs w:val="24"/>
              </w:rPr>
              <w:t xml:space="preserve">  </w:t>
            </w:r>
            <w:r w:rsidR="008F3DF8">
              <w:rPr>
                <w:rFonts w:ascii="Times New Roman" w:hAnsi="Times New Roman"/>
                <w:bCs/>
                <w:szCs w:val="24"/>
              </w:rPr>
              <w:t xml:space="preserve">Proposal for editorials to </w:t>
            </w:r>
            <w:r w:rsidR="00334C52">
              <w:t>the P</w:t>
            </w:r>
            <w:r w:rsidR="008F3DF8" w:rsidRPr="00752A81">
              <w:t>reliminary draft new Report ITU-R F.[CSA] - Technical and operational characteristics of radio frequency central alarm systems operating in the fixed service in the frequency range 450-470 MHz</w:t>
            </w:r>
          </w:p>
        </w:tc>
      </w:tr>
      <w:tr w:rsidR="00FE0EEA" w:rsidRPr="00490665" w14:paraId="389B2DC2" w14:textId="77777777" w:rsidTr="75373179">
        <w:trPr>
          <w:trHeight w:val="1960"/>
        </w:trPr>
        <w:tc>
          <w:tcPr>
            <w:tcW w:w="3984"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73DB55AC" w14:textId="5D8C71E0" w:rsidR="00FE0EEA" w:rsidRPr="006F661E" w:rsidRDefault="008F3DF8" w:rsidP="00FF4345">
            <w:pPr>
              <w:spacing w:before="0"/>
              <w:ind w:left="144" w:right="144"/>
              <w:rPr>
                <w:bCs/>
                <w:iCs/>
                <w:szCs w:val="24"/>
                <w:lang w:val="en-US"/>
              </w:rPr>
            </w:pPr>
            <w:r>
              <w:rPr>
                <w:bCs/>
                <w:iCs/>
                <w:szCs w:val="24"/>
                <w:lang w:val="en-US"/>
              </w:rPr>
              <w:t>Brian M. Patten</w:t>
            </w:r>
          </w:p>
          <w:p w14:paraId="4072A13E" w14:textId="3CCE17A9" w:rsidR="00FE0EEA" w:rsidRDefault="008F3DF8" w:rsidP="00FF4345">
            <w:pPr>
              <w:spacing w:before="0"/>
              <w:ind w:left="144" w:right="144"/>
              <w:rPr>
                <w:bCs/>
                <w:iCs/>
                <w:szCs w:val="24"/>
                <w:lang w:val="en-US"/>
              </w:rPr>
            </w:pPr>
            <w:r>
              <w:rPr>
                <w:bCs/>
                <w:iCs/>
                <w:szCs w:val="24"/>
                <w:lang w:val="en-US"/>
              </w:rPr>
              <w:t>NTIA</w:t>
            </w:r>
          </w:p>
          <w:p w14:paraId="7337A938" w14:textId="26DE5874" w:rsidR="008F3DF8" w:rsidRDefault="008F3DF8" w:rsidP="00FF4345">
            <w:pPr>
              <w:spacing w:before="0"/>
              <w:ind w:left="144" w:right="144"/>
            </w:pPr>
          </w:p>
          <w:p w14:paraId="3BC78D64" w14:textId="77777777" w:rsidR="008F3DF8" w:rsidRDefault="008F3DF8" w:rsidP="008F3DF8">
            <w:pPr>
              <w:spacing w:before="0"/>
              <w:ind w:left="144" w:right="144"/>
              <w:rPr>
                <w:bCs/>
                <w:iCs/>
                <w:szCs w:val="24"/>
                <w:lang w:val="en-US"/>
              </w:rPr>
            </w:pPr>
            <w:r>
              <w:rPr>
                <w:bCs/>
                <w:iCs/>
                <w:szCs w:val="24"/>
                <w:lang w:val="en-US"/>
              </w:rPr>
              <w:t>John A Prendergast</w:t>
            </w:r>
          </w:p>
          <w:p w14:paraId="7187FD42" w14:textId="77777777" w:rsidR="008F3DF8" w:rsidRDefault="008F3DF8" w:rsidP="008F3DF8">
            <w:pPr>
              <w:spacing w:before="0"/>
              <w:ind w:left="144" w:right="144"/>
              <w:rPr>
                <w:bCs/>
                <w:iCs/>
                <w:szCs w:val="24"/>
                <w:lang w:val="en-US"/>
              </w:rPr>
            </w:pPr>
            <w:r>
              <w:rPr>
                <w:bCs/>
                <w:iCs/>
                <w:szCs w:val="24"/>
                <w:lang w:val="en-US"/>
              </w:rPr>
              <w:t>Blooston, Mordkofsky, Dickens,</w:t>
            </w:r>
          </w:p>
          <w:p w14:paraId="3AF42C0A" w14:textId="58B5CCF1" w:rsidR="008F3DF8" w:rsidRDefault="008F3DF8" w:rsidP="008F3DF8">
            <w:pPr>
              <w:spacing w:before="0"/>
              <w:ind w:left="144" w:right="144"/>
              <w:rPr>
                <w:bCs/>
                <w:iCs/>
                <w:szCs w:val="24"/>
                <w:lang w:val="en-US"/>
              </w:rPr>
            </w:pPr>
            <w:r>
              <w:rPr>
                <w:bCs/>
                <w:iCs/>
                <w:szCs w:val="24"/>
                <w:lang w:val="en-US"/>
              </w:rPr>
              <w:t>Duffy &amp; Prendergast, LLP</w:t>
            </w:r>
          </w:p>
          <w:p w14:paraId="51840BF9" w14:textId="1B67F4BA" w:rsidR="008F3DF8" w:rsidRDefault="008F3DF8" w:rsidP="008F3DF8">
            <w:pPr>
              <w:spacing w:before="0"/>
              <w:ind w:left="144" w:right="144"/>
              <w:rPr>
                <w:bCs/>
                <w:iCs/>
                <w:szCs w:val="24"/>
                <w:lang w:val="en-US"/>
              </w:rPr>
            </w:pPr>
          </w:p>
          <w:p w14:paraId="2D0863F7" w14:textId="77777777" w:rsidR="008F3DF8" w:rsidRDefault="008F3DF8" w:rsidP="008F3DF8">
            <w:pPr>
              <w:spacing w:before="0"/>
              <w:ind w:left="144" w:right="144"/>
              <w:rPr>
                <w:bCs/>
                <w:iCs/>
                <w:szCs w:val="24"/>
                <w:lang w:val="en-US"/>
              </w:rPr>
            </w:pPr>
            <w:r>
              <w:rPr>
                <w:bCs/>
                <w:iCs/>
                <w:szCs w:val="24"/>
                <w:lang w:val="en-US"/>
              </w:rPr>
              <w:t>Louis T. Fiore</w:t>
            </w:r>
          </w:p>
          <w:p w14:paraId="35EFC031" w14:textId="77777777" w:rsidR="008F3DF8" w:rsidRDefault="008F3DF8" w:rsidP="008F3DF8">
            <w:pPr>
              <w:spacing w:before="0"/>
              <w:ind w:left="144" w:right="144"/>
              <w:rPr>
                <w:bCs/>
                <w:iCs/>
                <w:szCs w:val="24"/>
                <w:lang w:val="en-US"/>
              </w:rPr>
            </w:pPr>
            <w:r>
              <w:rPr>
                <w:bCs/>
                <w:iCs/>
                <w:szCs w:val="24"/>
                <w:lang w:val="en-US"/>
              </w:rPr>
              <w:t>Alarm Industry Communications Committee Chair</w:t>
            </w:r>
          </w:p>
          <w:p w14:paraId="188CD083" w14:textId="5D4D9A59" w:rsidR="00FE0EEA" w:rsidRPr="008F3DF8" w:rsidRDefault="008F3DF8" w:rsidP="008F3DF8">
            <w:pPr>
              <w:spacing w:before="0"/>
              <w:ind w:left="144" w:right="144"/>
            </w:pPr>
            <w:r>
              <w:rPr>
                <w:bCs/>
                <w:iCs/>
                <w:szCs w:val="24"/>
                <w:lang w:val="en-US"/>
              </w:rPr>
              <w:t>The Monitoring Association</w:t>
            </w:r>
          </w:p>
          <w:p w14:paraId="6D27DDDF" w14:textId="77777777" w:rsidR="00FE0EEA" w:rsidRPr="006F661E" w:rsidRDefault="00FE0EEA" w:rsidP="00FF4345">
            <w:pPr>
              <w:spacing w:before="0"/>
              <w:ind w:left="144" w:right="144"/>
              <w:rPr>
                <w:bCs/>
                <w:iCs/>
                <w:szCs w:val="24"/>
                <w:lang w:val="en-US"/>
              </w:rPr>
            </w:pPr>
          </w:p>
        </w:tc>
        <w:tc>
          <w:tcPr>
            <w:tcW w:w="5409"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77777777" w:rsidR="00FE0EEA" w:rsidRPr="006F661E" w:rsidRDefault="00FE0EEA" w:rsidP="00FF4345">
            <w:pPr>
              <w:spacing w:before="0"/>
              <w:ind w:left="144" w:right="144"/>
              <w:rPr>
                <w:bCs/>
                <w:szCs w:val="24"/>
                <w:lang w:val="fr-FR"/>
              </w:rPr>
            </w:pPr>
            <w:r w:rsidRPr="006F661E">
              <w:rPr>
                <w:bCs/>
                <w:szCs w:val="24"/>
                <w:lang w:val="fr-FR"/>
              </w:rPr>
              <w:t xml:space="preserve">  </w:t>
            </w:r>
          </w:p>
          <w:p w14:paraId="7F54A934" w14:textId="248B723A" w:rsidR="00FE0EEA" w:rsidRPr="006F661E" w:rsidRDefault="00FE0EEA" w:rsidP="00FF4345">
            <w:pPr>
              <w:spacing w:before="0"/>
              <w:ind w:left="144" w:right="144"/>
              <w:rPr>
                <w:bCs/>
                <w:color w:val="000000"/>
                <w:szCs w:val="24"/>
                <w:lang w:val="fr-FR"/>
              </w:rPr>
            </w:pPr>
            <w:r w:rsidRPr="006F661E">
              <w:rPr>
                <w:bCs/>
                <w:color w:val="000000"/>
                <w:szCs w:val="24"/>
                <w:lang w:val="fr-FR"/>
              </w:rPr>
              <w:t xml:space="preserve">Phone:    </w:t>
            </w:r>
            <w:r w:rsidR="008F3DF8">
              <w:rPr>
                <w:bCs/>
                <w:color w:val="000000"/>
                <w:szCs w:val="24"/>
                <w:lang w:val="fr-FR"/>
              </w:rPr>
              <w:t>+1-202-</w:t>
            </w:r>
            <w:r w:rsidR="00334C52">
              <w:rPr>
                <w:bCs/>
                <w:color w:val="000000"/>
                <w:szCs w:val="24"/>
                <w:lang w:val="fr-FR"/>
              </w:rPr>
              <w:t>236-5348</w:t>
            </w:r>
          </w:p>
          <w:p w14:paraId="0E4665F9" w14:textId="141C0735" w:rsidR="008F3DF8" w:rsidRDefault="00FE0EEA" w:rsidP="00FF4345">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7" w:history="1">
              <w:r w:rsidR="008F3DF8" w:rsidRPr="006D52CC">
                <w:rPr>
                  <w:rStyle w:val="Hyperlink"/>
                  <w:bCs/>
                  <w:szCs w:val="24"/>
                  <w:lang w:val="fr-FR"/>
                </w:rPr>
                <w:t>BPatten@ntia.gov</w:t>
              </w:r>
            </w:hyperlink>
          </w:p>
          <w:p w14:paraId="36918614" w14:textId="77777777" w:rsidR="008F3DF8" w:rsidRDefault="008F3DF8" w:rsidP="00FF4345">
            <w:pPr>
              <w:spacing w:before="0"/>
              <w:ind w:left="144" w:right="144"/>
              <w:rPr>
                <w:bCs/>
                <w:szCs w:val="24"/>
                <w:lang w:val="fr-FR"/>
              </w:rPr>
            </w:pPr>
          </w:p>
          <w:p w14:paraId="02A78AC1" w14:textId="77777777" w:rsidR="008F3DF8" w:rsidRDefault="008F3DF8" w:rsidP="008F3DF8">
            <w:pPr>
              <w:spacing w:before="0"/>
              <w:ind w:left="144" w:right="144"/>
              <w:rPr>
                <w:bCs/>
                <w:color w:val="000000"/>
                <w:szCs w:val="24"/>
                <w:lang w:val="fr-FR"/>
              </w:rPr>
            </w:pPr>
            <w:r>
              <w:rPr>
                <w:bCs/>
                <w:color w:val="000000"/>
                <w:szCs w:val="24"/>
                <w:lang w:val="fr-FR"/>
              </w:rPr>
              <w:t xml:space="preserve">Phone: (202) 828-5540    </w:t>
            </w:r>
          </w:p>
          <w:p w14:paraId="024DCBDB" w14:textId="77777777" w:rsidR="008F3DF8" w:rsidRDefault="008F3DF8" w:rsidP="008F3DF8">
            <w:pPr>
              <w:spacing w:before="0"/>
              <w:ind w:left="144" w:right="144"/>
              <w:rPr>
                <w:bCs/>
                <w:color w:val="000000"/>
                <w:szCs w:val="24"/>
                <w:lang w:val="fr-FR"/>
              </w:rPr>
            </w:pPr>
            <w:r>
              <w:rPr>
                <w:bCs/>
                <w:color w:val="000000"/>
                <w:szCs w:val="24"/>
                <w:lang w:val="fr-FR"/>
              </w:rPr>
              <w:t xml:space="preserve">Email:  jap@bloostonlaw.com </w:t>
            </w:r>
          </w:p>
          <w:p w14:paraId="7079913C" w14:textId="77777777" w:rsidR="008F3DF8" w:rsidRDefault="008F3DF8" w:rsidP="008F3DF8">
            <w:pPr>
              <w:spacing w:before="0"/>
              <w:ind w:left="144" w:right="144"/>
              <w:rPr>
                <w:bCs/>
                <w:color w:val="000000"/>
                <w:szCs w:val="24"/>
                <w:lang w:val="fr-FR"/>
              </w:rPr>
            </w:pPr>
          </w:p>
          <w:p w14:paraId="6FA92582" w14:textId="77777777" w:rsidR="008F3DF8" w:rsidRDefault="008F3DF8" w:rsidP="008F3DF8">
            <w:pPr>
              <w:spacing w:before="0"/>
              <w:ind w:left="144" w:right="144"/>
              <w:rPr>
                <w:bCs/>
                <w:color w:val="000000"/>
                <w:szCs w:val="24"/>
                <w:lang w:val="fr-FR"/>
              </w:rPr>
            </w:pPr>
          </w:p>
          <w:p w14:paraId="0633E6F4" w14:textId="457E10BB" w:rsidR="008F3DF8" w:rsidRDefault="008F3DF8" w:rsidP="008F3DF8">
            <w:pPr>
              <w:spacing w:before="0"/>
              <w:ind w:right="144"/>
              <w:rPr>
                <w:bCs/>
                <w:color w:val="000000"/>
                <w:szCs w:val="24"/>
                <w:lang w:val="fr-FR"/>
              </w:rPr>
            </w:pPr>
            <w:r>
              <w:rPr>
                <w:bCs/>
                <w:color w:val="000000"/>
                <w:szCs w:val="24"/>
                <w:lang w:val="fr-FR"/>
              </w:rPr>
              <w:t xml:space="preserve">   Phone: (917) 270-5421</w:t>
            </w:r>
          </w:p>
          <w:p w14:paraId="102FD604" w14:textId="77777777" w:rsidR="008F3DF8" w:rsidRDefault="008F3DF8" w:rsidP="008F3DF8">
            <w:pPr>
              <w:spacing w:before="0"/>
              <w:ind w:right="144"/>
              <w:rPr>
                <w:bCs/>
                <w:color w:val="000000"/>
                <w:szCs w:val="24"/>
                <w:lang w:val="fr-FR"/>
              </w:rPr>
            </w:pPr>
            <w:r>
              <w:rPr>
                <w:bCs/>
                <w:color w:val="000000"/>
                <w:szCs w:val="24"/>
                <w:lang w:val="fr-FR"/>
              </w:rPr>
              <w:t xml:space="preserve">   Email: ltfiore@aol.com  </w:t>
            </w:r>
          </w:p>
          <w:p w14:paraId="6DEC38EF" w14:textId="02C58C6F" w:rsidR="00FE0EEA" w:rsidRPr="006F661E" w:rsidRDefault="00FE0EEA" w:rsidP="008F3DF8">
            <w:pPr>
              <w:spacing w:before="0"/>
              <w:ind w:left="144" w:right="144"/>
              <w:rPr>
                <w:bCs/>
                <w:color w:val="000000"/>
                <w:szCs w:val="24"/>
                <w:lang w:val="fr-FR"/>
              </w:rPr>
            </w:pPr>
            <w:r>
              <w:rPr>
                <w:bCs/>
                <w:color w:val="000000"/>
                <w:szCs w:val="24"/>
                <w:lang w:val="fr-FR"/>
              </w:rPr>
              <w:t xml:space="preserve"> </w:t>
            </w:r>
            <w:r w:rsidRPr="006F661E">
              <w:rPr>
                <w:bCs/>
                <w:color w:val="000000"/>
                <w:szCs w:val="24"/>
                <w:lang w:val="fr-FR"/>
              </w:rPr>
              <w:t xml:space="preserve"> </w:t>
            </w:r>
          </w:p>
          <w:p w14:paraId="1A510B35" w14:textId="77777777" w:rsidR="00FE0EEA" w:rsidRPr="006F661E" w:rsidRDefault="00FE0EEA" w:rsidP="00FF4345">
            <w:pPr>
              <w:spacing w:before="0"/>
              <w:ind w:left="144" w:right="144"/>
              <w:rPr>
                <w:bCs/>
                <w:color w:val="000000"/>
                <w:szCs w:val="24"/>
                <w:lang w:val="fr-FR"/>
              </w:rPr>
            </w:pPr>
          </w:p>
          <w:p w14:paraId="3227B6C3" w14:textId="77777777" w:rsidR="00FE0EEA" w:rsidRPr="006F661E" w:rsidRDefault="00FE0EEA" w:rsidP="00323743">
            <w:pPr>
              <w:spacing w:before="0"/>
              <w:ind w:right="144"/>
              <w:rPr>
                <w:bCs/>
                <w:color w:val="000000"/>
                <w:szCs w:val="24"/>
                <w:lang w:val="fr-FR"/>
              </w:rPr>
            </w:pPr>
            <w:r w:rsidRPr="006F661E">
              <w:rPr>
                <w:bCs/>
                <w:color w:val="000000"/>
                <w:szCs w:val="24"/>
                <w:lang w:val="fr-FR"/>
              </w:rPr>
              <w:t xml:space="preserve"> </w:t>
            </w:r>
          </w:p>
        </w:tc>
      </w:tr>
      <w:tr w:rsidR="00FE0EEA" w:rsidRPr="008A5AF1" w14:paraId="45B619C1" w14:textId="77777777" w:rsidTr="75373179">
        <w:trPr>
          <w:trHeight w:val="541"/>
        </w:trPr>
        <w:tc>
          <w:tcPr>
            <w:tcW w:w="9393" w:type="dxa"/>
            <w:gridSpan w:val="2"/>
            <w:tcBorders>
              <w:left w:val="double" w:sz="6" w:space="0" w:color="auto"/>
              <w:right w:val="double" w:sz="6" w:space="0" w:color="auto"/>
            </w:tcBorders>
          </w:tcPr>
          <w:p w14:paraId="343739ED" w14:textId="1C95EA97" w:rsidR="00FE0EEA" w:rsidRPr="006F661E" w:rsidRDefault="00FE0EEA" w:rsidP="00D67554">
            <w:pPr>
              <w:spacing w:after="120"/>
              <w:ind w:left="187" w:right="144"/>
              <w:rPr>
                <w:szCs w:val="24"/>
              </w:rPr>
            </w:pPr>
            <w:r w:rsidRPr="006F661E">
              <w:rPr>
                <w:b/>
                <w:szCs w:val="24"/>
              </w:rPr>
              <w:t>Purpose/Objective:</w:t>
            </w:r>
            <w:r w:rsidRPr="006F661E">
              <w:rPr>
                <w:bCs/>
                <w:szCs w:val="24"/>
              </w:rPr>
              <w:t xml:space="preserve">  </w:t>
            </w:r>
            <w:r w:rsidR="008F3DF8">
              <w:rPr>
                <w:szCs w:val="24"/>
              </w:rPr>
              <w:t>This contribution is intended to educate the Fixed Service (FS) community regarding mesh network systems used for central station radio frequency mesh networks in the 450-470 MHz frequency band.   Technical and operational characteristics of fixed service radio frequency mesh network systems in this band are presented</w:t>
            </w:r>
          </w:p>
        </w:tc>
      </w:tr>
      <w:tr w:rsidR="00FE0EEA" w:rsidRPr="008A5AF1" w14:paraId="01DC3F5E" w14:textId="77777777" w:rsidTr="75373179">
        <w:trPr>
          <w:trHeight w:val="1380"/>
        </w:trPr>
        <w:tc>
          <w:tcPr>
            <w:tcW w:w="9393" w:type="dxa"/>
            <w:gridSpan w:val="2"/>
            <w:tcBorders>
              <w:left w:val="double" w:sz="6" w:space="0" w:color="auto"/>
              <w:bottom w:val="single" w:sz="12" w:space="0" w:color="auto"/>
              <w:right w:val="double" w:sz="6" w:space="0" w:color="auto"/>
            </w:tcBorders>
          </w:tcPr>
          <w:p w14:paraId="52FE25EB" w14:textId="77777777" w:rsidR="008F3DF8" w:rsidRDefault="00FE0EEA" w:rsidP="00A9347D">
            <w:pPr>
              <w:ind w:left="180" w:right="144"/>
              <w:rPr>
                <w:szCs w:val="24"/>
              </w:rPr>
            </w:pPr>
            <w:r w:rsidRPr="006F661E">
              <w:rPr>
                <w:b/>
                <w:szCs w:val="24"/>
              </w:rPr>
              <w:t>Abstract:</w:t>
            </w:r>
            <w:r w:rsidRPr="006F661E">
              <w:rPr>
                <w:bCs/>
                <w:szCs w:val="24"/>
              </w:rPr>
              <w:t xml:space="preserve">  </w:t>
            </w:r>
            <w:r w:rsidR="008F3DF8">
              <w:rPr>
                <w:szCs w:val="24"/>
              </w:rPr>
              <w:t xml:space="preserve">This document presents a description, technical and operational characteristics of fixed service central station radio frequency mesh network systems.  It gives an example of the implementation of this system in the United States and suggests that other administrations may have differing regulatory rules.  </w:t>
            </w:r>
          </w:p>
          <w:p w14:paraId="6B0F87E7" w14:textId="596F8D17" w:rsidR="00EA363F" w:rsidRDefault="00290F8C" w:rsidP="007561A4">
            <w:pPr>
              <w:ind w:left="180" w:right="144"/>
              <w:rPr>
                <w:szCs w:val="24"/>
              </w:rPr>
            </w:pPr>
            <w:r>
              <w:rPr>
                <w:szCs w:val="24"/>
              </w:rPr>
              <w:t xml:space="preserve">Although this document should be brought to a close, several editorials were suggested by one administration </w:t>
            </w:r>
            <w:r w:rsidR="00CA4E79">
              <w:rPr>
                <w:szCs w:val="24"/>
              </w:rPr>
              <w:t xml:space="preserve">at the </w:t>
            </w:r>
            <w:r w:rsidR="00D432FB">
              <w:rPr>
                <w:szCs w:val="24"/>
              </w:rPr>
              <w:t>Novem</w:t>
            </w:r>
            <w:r w:rsidR="001272E2">
              <w:rPr>
                <w:szCs w:val="24"/>
              </w:rPr>
              <w:t>ber 2020 meeting o</w:t>
            </w:r>
            <w:r w:rsidR="00E16D12">
              <w:rPr>
                <w:szCs w:val="24"/>
              </w:rPr>
              <w:t>f</w:t>
            </w:r>
            <w:r w:rsidR="001272E2">
              <w:rPr>
                <w:szCs w:val="24"/>
              </w:rPr>
              <w:t xml:space="preserve"> WP 5C</w:t>
            </w:r>
            <w:r w:rsidR="00E16D12">
              <w:rPr>
                <w:szCs w:val="24"/>
              </w:rPr>
              <w:t xml:space="preserve"> without resolution as to the final form of the document.  The issues </w:t>
            </w:r>
            <w:r w:rsidR="00F86675">
              <w:rPr>
                <w:szCs w:val="24"/>
              </w:rPr>
              <w:t xml:space="preserve">raised </w:t>
            </w:r>
            <w:r w:rsidR="00E16D12">
              <w:rPr>
                <w:szCs w:val="24"/>
              </w:rPr>
              <w:t>o</w:t>
            </w:r>
            <w:r w:rsidR="00F86675">
              <w:rPr>
                <w:szCs w:val="24"/>
              </w:rPr>
              <w:t>n</w:t>
            </w:r>
            <w:r w:rsidR="00E16D12">
              <w:rPr>
                <w:szCs w:val="24"/>
              </w:rPr>
              <w:t xml:space="preserve"> the antenna type and gain</w:t>
            </w:r>
            <w:r w:rsidR="00331B05">
              <w:rPr>
                <w:szCs w:val="24"/>
              </w:rPr>
              <w:t xml:space="preserve"> are addressed in this version as well as</w:t>
            </w:r>
            <w:r w:rsidR="008669FF">
              <w:rPr>
                <w:szCs w:val="24"/>
              </w:rPr>
              <w:t xml:space="preserve"> </w:t>
            </w:r>
            <w:r w:rsidR="00C74640">
              <w:rPr>
                <w:szCs w:val="24"/>
              </w:rPr>
              <w:t>how the performance criteri</w:t>
            </w:r>
            <w:r w:rsidR="007561A4">
              <w:rPr>
                <w:szCs w:val="24"/>
              </w:rPr>
              <w:t>on is applied.</w:t>
            </w:r>
          </w:p>
          <w:p w14:paraId="7606E716" w14:textId="616B43A9" w:rsidR="007561A4" w:rsidRPr="007561A4" w:rsidRDefault="007561A4" w:rsidP="007561A4">
            <w:pPr>
              <w:ind w:left="180" w:right="144"/>
              <w:rPr>
                <w:szCs w:val="24"/>
              </w:rPr>
            </w:pPr>
          </w:p>
        </w:tc>
      </w:tr>
    </w:tbl>
    <w:p w14:paraId="79779CBC" w14:textId="77777777" w:rsidR="00E34FFC" w:rsidRPr="00514A3F" w:rsidRDefault="0073325C" w:rsidP="0073325C">
      <w:pPr>
        <w:rPr>
          <w:szCs w:val="24"/>
        </w:rPr>
      </w:pPr>
      <w:r>
        <w:rPr>
          <w:szCs w:val="24"/>
        </w:rPr>
        <w:t xml:space="preserve"> </w:t>
      </w:r>
    </w:p>
    <w:sectPr w:rsidR="00E34FFC" w:rsidRPr="00514A3F" w:rsidSect="00FE0EEA">
      <w:headerReference w:type="default" r:id="rId8"/>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B40ED" w14:textId="77777777" w:rsidR="008F652E" w:rsidRDefault="008F652E">
      <w:r>
        <w:separator/>
      </w:r>
    </w:p>
  </w:endnote>
  <w:endnote w:type="continuationSeparator" w:id="0">
    <w:p w14:paraId="795197CE" w14:textId="77777777" w:rsidR="008F652E" w:rsidRDefault="008F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Arial Unicode MS"/>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602B8" w14:textId="77777777" w:rsidR="008F652E" w:rsidRDefault="008F652E">
      <w:r>
        <w:t>____________________</w:t>
      </w:r>
    </w:p>
  </w:footnote>
  <w:footnote w:type="continuationSeparator" w:id="0">
    <w:p w14:paraId="4ABC517C" w14:textId="77777777" w:rsidR="008F652E" w:rsidRDefault="008F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773E5F7C"/>
    <w:multiLevelType w:val="hybridMultilevel"/>
    <w:tmpl w:val="93A80D5C"/>
    <w:lvl w:ilvl="0" w:tplc="510C966E">
      <w:start w:val="1"/>
      <w:numFmt w:val="bullet"/>
      <w:pStyle w:val="Rientra1"/>
      <w:lvlText w:val=""/>
      <w:lvlJc w:val="left"/>
      <w:pPr>
        <w:tabs>
          <w:tab w:val="num" w:pos="360"/>
        </w:tabs>
        <w:ind w:left="360" w:hanging="360"/>
      </w:pPr>
      <w:rPr>
        <w:rFonts w:ascii="Symbol" w:hAnsi="Symbol" w:hint="default"/>
      </w:rPr>
    </w:lvl>
    <w:lvl w:ilvl="1" w:tplc="8AD46E28">
      <w:numFmt w:val="decimal"/>
      <w:lvlText w:val=""/>
      <w:lvlJc w:val="left"/>
    </w:lvl>
    <w:lvl w:ilvl="2" w:tplc="54EC3772">
      <w:numFmt w:val="decimal"/>
      <w:lvlText w:val=""/>
      <w:lvlJc w:val="left"/>
    </w:lvl>
    <w:lvl w:ilvl="3" w:tplc="A3A6B816">
      <w:numFmt w:val="decimal"/>
      <w:lvlText w:val=""/>
      <w:lvlJc w:val="left"/>
    </w:lvl>
    <w:lvl w:ilvl="4" w:tplc="CCFEDA34">
      <w:numFmt w:val="decimal"/>
      <w:lvlText w:val=""/>
      <w:lvlJc w:val="left"/>
    </w:lvl>
    <w:lvl w:ilvl="5" w:tplc="98F43882">
      <w:numFmt w:val="decimal"/>
      <w:lvlText w:val=""/>
      <w:lvlJc w:val="left"/>
    </w:lvl>
    <w:lvl w:ilvl="6" w:tplc="40D47CB4">
      <w:numFmt w:val="decimal"/>
      <w:lvlText w:val=""/>
      <w:lvlJc w:val="left"/>
    </w:lvl>
    <w:lvl w:ilvl="7" w:tplc="783AB9EC">
      <w:numFmt w:val="decimal"/>
      <w:lvlText w:val=""/>
      <w:lvlJc w:val="left"/>
    </w:lvl>
    <w:lvl w:ilvl="8" w:tplc="2AEC1C88">
      <w:numFmt w:val="decimal"/>
      <w:lvlText w:val=""/>
      <w:lvlJc w:val="left"/>
    </w:lvl>
  </w:abstractNum>
  <w:abstractNum w:abstractNumId="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328A7"/>
    <w:rsid w:val="000423A9"/>
    <w:rsid w:val="00051FEC"/>
    <w:rsid w:val="00074F49"/>
    <w:rsid w:val="000B1040"/>
    <w:rsid w:val="000C3C3C"/>
    <w:rsid w:val="000D24F6"/>
    <w:rsid w:val="000F5349"/>
    <w:rsid w:val="00103467"/>
    <w:rsid w:val="00115AB5"/>
    <w:rsid w:val="001272E2"/>
    <w:rsid w:val="00155EAF"/>
    <w:rsid w:val="00170C40"/>
    <w:rsid w:val="00176055"/>
    <w:rsid w:val="001762AC"/>
    <w:rsid w:val="00181569"/>
    <w:rsid w:val="001A2611"/>
    <w:rsid w:val="001A2B81"/>
    <w:rsid w:val="001A3DE6"/>
    <w:rsid w:val="001C6BCC"/>
    <w:rsid w:val="001D3303"/>
    <w:rsid w:val="001D76B5"/>
    <w:rsid w:val="001F287F"/>
    <w:rsid w:val="002071BD"/>
    <w:rsid w:val="00211DE2"/>
    <w:rsid w:val="00233664"/>
    <w:rsid w:val="00246858"/>
    <w:rsid w:val="0025651B"/>
    <w:rsid w:val="00261BCA"/>
    <w:rsid w:val="00272B66"/>
    <w:rsid w:val="00286F87"/>
    <w:rsid w:val="00290F8C"/>
    <w:rsid w:val="002968C7"/>
    <w:rsid w:val="00297CAC"/>
    <w:rsid w:val="002C44F8"/>
    <w:rsid w:val="002C6D77"/>
    <w:rsid w:val="002F41B5"/>
    <w:rsid w:val="002F5E8A"/>
    <w:rsid w:val="00323550"/>
    <w:rsid w:val="00323743"/>
    <w:rsid w:val="00331B05"/>
    <w:rsid w:val="00334C52"/>
    <w:rsid w:val="003808B6"/>
    <w:rsid w:val="003B6663"/>
    <w:rsid w:val="003C13DB"/>
    <w:rsid w:val="003C2531"/>
    <w:rsid w:val="003D2487"/>
    <w:rsid w:val="003F7D34"/>
    <w:rsid w:val="00406EE2"/>
    <w:rsid w:val="00412607"/>
    <w:rsid w:val="004126E3"/>
    <w:rsid w:val="00424E04"/>
    <w:rsid w:val="004356FA"/>
    <w:rsid w:val="00435B13"/>
    <w:rsid w:val="004556C6"/>
    <w:rsid w:val="00461607"/>
    <w:rsid w:val="0047247F"/>
    <w:rsid w:val="004758EF"/>
    <w:rsid w:val="00490665"/>
    <w:rsid w:val="00493EE0"/>
    <w:rsid w:val="004C1A6F"/>
    <w:rsid w:val="004C5828"/>
    <w:rsid w:val="004C6A62"/>
    <w:rsid w:val="004C6BA5"/>
    <w:rsid w:val="004D1E6B"/>
    <w:rsid w:val="004D45FD"/>
    <w:rsid w:val="004D6137"/>
    <w:rsid w:val="004E1EDF"/>
    <w:rsid w:val="005011AE"/>
    <w:rsid w:val="00511793"/>
    <w:rsid w:val="00514A3F"/>
    <w:rsid w:val="00527A25"/>
    <w:rsid w:val="00545C87"/>
    <w:rsid w:val="005464F5"/>
    <w:rsid w:val="00573D1D"/>
    <w:rsid w:val="00582985"/>
    <w:rsid w:val="00595208"/>
    <w:rsid w:val="0059695B"/>
    <w:rsid w:val="005A0308"/>
    <w:rsid w:val="005B77F5"/>
    <w:rsid w:val="005B7A09"/>
    <w:rsid w:val="005C3350"/>
    <w:rsid w:val="005D2BD7"/>
    <w:rsid w:val="00646B80"/>
    <w:rsid w:val="00664890"/>
    <w:rsid w:val="006C6080"/>
    <w:rsid w:val="006D4FE2"/>
    <w:rsid w:val="006D53DE"/>
    <w:rsid w:val="006E6BFC"/>
    <w:rsid w:val="006F661E"/>
    <w:rsid w:val="00701806"/>
    <w:rsid w:val="00721944"/>
    <w:rsid w:val="00723BA8"/>
    <w:rsid w:val="0073325C"/>
    <w:rsid w:val="007423FE"/>
    <w:rsid w:val="007512D4"/>
    <w:rsid w:val="007561A4"/>
    <w:rsid w:val="00764EB5"/>
    <w:rsid w:val="00765AFA"/>
    <w:rsid w:val="00775DCC"/>
    <w:rsid w:val="00783304"/>
    <w:rsid w:val="00784DF7"/>
    <w:rsid w:val="00785ADD"/>
    <w:rsid w:val="007869BE"/>
    <w:rsid w:val="007A7E9C"/>
    <w:rsid w:val="007B28A5"/>
    <w:rsid w:val="007B3FE2"/>
    <w:rsid w:val="007C6132"/>
    <w:rsid w:val="00807158"/>
    <w:rsid w:val="00822DE6"/>
    <w:rsid w:val="008669FF"/>
    <w:rsid w:val="00892A9D"/>
    <w:rsid w:val="008B23AE"/>
    <w:rsid w:val="008B42DB"/>
    <w:rsid w:val="008C3CDE"/>
    <w:rsid w:val="008D1CCD"/>
    <w:rsid w:val="008E4709"/>
    <w:rsid w:val="008F3DF8"/>
    <w:rsid w:val="008F652E"/>
    <w:rsid w:val="009076BE"/>
    <w:rsid w:val="009318E1"/>
    <w:rsid w:val="00943AB7"/>
    <w:rsid w:val="009465A2"/>
    <w:rsid w:val="00946EC6"/>
    <w:rsid w:val="00967DEA"/>
    <w:rsid w:val="00973D61"/>
    <w:rsid w:val="00980998"/>
    <w:rsid w:val="00986D8C"/>
    <w:rsid w:val="009B746E"/>
    <w:rsid w:val="009C187E"/>
    <w:rsid w:val="009D18DA"/>
    <w:rsid w:val="009E2C93"/>
    <w:rsid w:val="009E3088"/>
    <w:rsid w:val="009E7823"/>
    <w:rsid w:val="00A14235"/>
    <w:rsid w:val="00A20242"/>
    <w:rsid w:val="00A54C8A"/>
    <w:rsid w:val="00A600CB"/>
    <w:rsid w:val="00A703EC"/>
    <w:rsid w:val="00A71BFB"/>
    <w:rsid w:val="00A72792"/>
    <w:rsid w:val="00A82078"/>
    <w:rsid w:val="00A9347D"/>
    <w:rsid w:val="00AB5F43"/>
    <w:rsid w:val="00AC3A8F"/>
    <w:rsid w:val="00AD7219"/>
    <w:rsid w:val="00B21BB3"/>
    <w:rsid w:val="00B25E8C"/>
    <w:rsid w:val="00B56EB8"/>
    <w:rsid w:val="00B72F4F"/>
    <w:rsid w:val="00BC688C"/>
    <w:rsid w:val="00BE4F28"/>
    <w:rsid w:val="00BF0224"/>
    <w:rsid w:val="00BF4F6D"/>
    <w:rsid w:val="00C23AB8"/>
    <w:rsid w:val="00C33A8B"/>
    <w:rsid w:val="00C42293"/>
    <w:rsid w:val="00C74640"/>
    <w:rsid w:val="00C74E3E"/>
    <w:rsid w:val="00CA4E79"/>
    <w:rsid w:val="00CD7BFA"/>
    <w:rsid w:val="00CF47CE"/>
    <w:rsid w:val="00CF78CB"/>
    <w:rsid w:val="00D05A1E"/>
    <w:rsid w:val="00D1260D"/>
    <w:rsid w:val="00D2324C"/>
    <w:rsid w:val="00D432FB"/>
    <w:rsid w:val="00D52A2C"/>
    <w:rsid w:val="00D638F9"/>
    <w:rsid w:val="00D6573F"/>
    <w:rsid w:val="00D67554"/>
    <w:rsid w:val="00D71648"/>
    <w:rsid w:val="00D742F3"/>
    <w:rsid w:val="00D80403"/>
    <w:rsid w:val="00DA44BA"/>
    <w:rsid w:val="00DB4701"/>
    <w:rsid w:val="00DC1AD5"/>
    <w:rsid w:val="00DE0AFE"/>
    <w:rsid w:val="00DE5034"/>
    <w:rsid w:val="00DF6A76"/>
    <w:rsid w:val="00E16D12"/>
    <w:rsid w:val="00E25712"/>
    <w:rsid w:val="00E34FFC"/>
    <w:rsid w:val="00E5054A"/>
    <w:rsid w:val="00E62779"/>
    <w:rsid w:val="00E70D54"/>
    <w:rsid w:val="00E81B8A"/>
    <w:rsid w:val="00EA363F"/>
    <w:rsid w:val="00EB7F8B"/>
    <w:rsid w:val="00ED59F2"/>
    <w:rsid w:val="00ED7D3A"/>
    <w:rsid w:val="00EE4E5A"/>
    <w:rsid w:val="00F27B38"/>
    <w:rsid w:val="00F27F61"/>
    <w:rsid w:val="00F350A1"/>
    <w:rsid w:val="00F636D5"/>
    <w:rsid w:val="00F668CB"/>
    <w:rsid w:val="00F675E3"/>
    <w:rsid w:val="00F82CAD"/>
    <w:rsid w:val="00F82FCC"/>
    <w:rsid w:val="00F8415A"/>
    <w:rsid w:val="00F86675"/>
    <w:rsid w:val="00F92F07"/>
    <w:rsid w:val="00FA122C"/>
    <w:rsid w:val="00FE0EEA"/>
    <w:rsid w:val="00FF4345"/>
    <w:rsid w:val="647FD6E0"/>
    <w:rsid w:val="75373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E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782072712">
      <w:bodyDiv w:val="1"/>
      <w:marLeft w:val="0"/>
      <w:marRight w:val="0"/>
      <w:marTop w:val="0"/>
      <w:marBottom w:val="0"/>
      <w:divBdr>
        <w:top w:val="none" w:sz="0" w:space="0" w:color="auto"/>
        <w:left w:val="none" w:sz="0" w:space="0" w:color="auto"/>
        <w:bottom w:val="none" w:sz="0" w:space="0" w:color="auto"/>
        <w:right w:val="none" w:sz="0" w:space="0" w:color="auto"/>
      </w:divBdr>
    </w:div>
    <w:div w:id="899250448">
      <w:bodyDiv w:val="1"/>
      <w:marLeft w:val="0"/>
      <w:marRight w:val="0"/>
      <w:marTop w:val="0"/>
      <w:marBottom w:val="0"/>
      <w:divBdr>
        <w:top w:val="none" w:sz="0" w:space="0" w:color="auto"/>
        <w:left w:val="none" w:sz="0" w:space="0" w:color="auto"/>
        <w:bottom w:val="none" w:sz="0" w:space="0" w:color="auto"/>
        <w:right w:val="none" w:sz="0" w:space="0" w:color="auto"/>
      </w:divBdr>
    </w:div>
    <w:div w:id="1105928781">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68462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Patten@nt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2021-01-07T19:25:00Z</dcterms:created>
  <dcterms:modified xsi:type="dcterms:W3CDTF">2021-01-07T19:35:00Z</dcterms:modified>
</cp:coreProperties>
</file>