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3592ED3D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E96CB8">
              <w:rPr>
                <w:rFonts w:ascii="Arial" w:hAnsi="Arial"/>
              </w:rPr>
              <w:t>7</w:t>
            </w:r>
            <w:r w:rsidR="00EA1409">
              <w:rPr>
                <w:rFonts w:ascii="Arial" w:hAnsi="Arial"/>
              </w:rPr>
              <w:t>-</w:t>
            </w:r>
            <w:r w:rsidR="00C14626">
              <w:rPr>
                <w:rFonts w:ascii="Arial" w:hAnsi="Arial"/>
              </w:rPr>
              <w:t>21</w:t>
            </w:r>
            <w:r w:rsidR="005C1C59">
              <w:rPr>
                <w:rFonts w:ascii="Arial" w:hAnsi="Arial"/>
              </w:rPr>
              <w:t>-</w:t>
            </w:r>
            <w:r w:rsidR="00EA1409">
              <w:rPr>
                <w:rFonts w:ascii="Arial" w:hAnsi="Arial"/>
              </w:rPr>
              <w:t>FS</w:t>
            </w:r>
            <w:bookmarkStart w:id="0" w:name="_GoBack"/>
            <w:bookmarkEnd w:id="0"/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02188D0D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>
              <w:rPr>
                <w:rFonts w:ascii="Arial" w:hAnsi="Arial"/>
              </w:rPr>
              <w:t>5B/</w:t>
            </w:r>
            <w:r w:rsidR="00E96CB8">
              <w:rPr>
                <w:rFonts w:ascii="Arial" w:hAnsi="Arial"/>
              </w:rPr>
              <w:t>35</w:t>
            </w:r>
            <w:r w:rsidR="00ED6EBA">
              <w:rPr>
                <w:rFonts w:ascii="Arial" w:hAnsi="Arial"/>
              </w:rPr>
              <w:t>5</w:t>
            </w:r>
            <w:r w:rsidR="00466A51">
              <w:rPr>
                <w:rFonts w:ascii="Arial" w:hAnsi="Arial"/>
              </w:rPr>
              <w:t xml:space="preserve">-E Annex </w:t>
            </w:r>
            <w:r w:rsidR="003F7DD1">
              <w:rPr>
                <w:rFonts w:ascii="Arial" w:hAnsi="Arial"/>
              </w:rPr>
              <w:t>2</w:t>
            </w:r>
            <w:r w:rsidR="00E96CB8">
              <w:rPr>
                <w:rFonts w:ascii="Arial" w:hAnsi="Arial"/>
              </w:rPr>
              <w:t>5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2DEEFFE9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E96CB8">
              <w:rPr>
                <w:rFonts w:ascii="Arial" w:hAnsi="Arial"/>
              </w:rPr>
              <w:t>August 12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ED6EBA">
              <w:rPr>
                <w:rFonts w:ascii="Arial" w:hAnsi="Arial"/>
              </w:rPr>
              <w:t>1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1EA1A0AA" w:rsidR="000D6DA7" w:rsidRPr="007349A7" w:rsidRDefault="000D6DA7" w:rsidP="00F455BB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>
              <w:rPr>
                <w:rFonts w:ascii="Arial" w:hAnsi="Arial" w:cs="Arial"/>
                <w:bCs/>
              </w:rPr>
              <w:t>Working Document towards a Preliminary Draft New</w:t>
            </w:r>
            <w:r w:rsidR="00EA1409">
              <w:rPr>
                <w:rFonts w:ascii="Arial" w:hAnsi="Arial" w:cs="Arial"/>
                <w:bCs/>
              </w:rPr>
              <w:t xml:space="preserve"> </w:t>
            </w:r>
            <w:r w:rsidR="00B0581A">
              <w:rPr>
                <w:rFonts w:ascii="Arial" w:hAnsi="Arial" w:cs="Arial"/>
                <w:bCs/>
              </w:rPr>
              <w:t>[Report/</w:t>
            </w:r>
            <w:r w:rsidR="00F455BB">
              <w:rPr>
                <w:rFonts w:ascii="Arial" w:hAnsi="Arial" w:cs="Arial"/>
                <w:bCs/>
              </w:rPr>
              <w:t>Recommendation</w:t>
            </w:r>
            <w:r w:rsidR="00B0581A">
              <w:rPr>
                <w:rFonts w:ascii="Arial" w:hAnsi="Arial" w:cs="Arial"/>
                <w:bCs/>
              </w:rPr>
              <w:t>]</w:t>
            </w:r>
            <w:r w:rsidR="00EA1409">
              <w:rPr>
                <w:rFonts w:ascii="Arial" w:hAnsi="Arial" w:cs="Arial"/>
                <w:bCs/>
              </w:rPr>
              <w:t xml:space="preserve"> ITU-R M.[AMRS-V</w:t>
            </w:r>
            <w:r w:rsidR="00EF0EF0">
              <w:rPr>
                <w:rFonts w:ascii="Arial" w:hAnsi="Arial" w:cs="Arial"/>
                <w:bCs/>
              </w:rPr>
              <w:t>DL</w:t>
            </w:r>
            <w:r w:rsidR="0054219C">
              <w:rPr>
                <w:rFonts w:ascii="Arial" w:hAnsi="Arial" w:cs="Arial"/>
                <w:bCs/>
              </w:rPr>
              <w:t>], “</w:t>
            </w:r>
            <w:r w:rsidR="00F455BB" w:rsidRPr="00F455BB">
              <w:rPr>
                <w:rFonts w:ascii="Arial" w:hAnsi="Arial" w:cs="Arial"/>
                <w:bCs/>
              </w:rPr>
              <w:t>Characteristics and protection criteria for the International Civil Aviation Organization standardized VHF datalink Mode 2 systems operating in the aeronautical mobile (route) service in the frequency band 136-137 MHz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4331B49F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1" w:name="_Hlk518309834"/>
            <w:r w:rsidR="00466A51">
              <w:rPr>
                <w:rFonts w:ascii="Arial" w:hAnsi="Arial"/>
                <w:bCs/>
              </w:rPr>
              <w:t xml:space="preserve">provide updates to </w:t>
            </w:r>
            <w:r w:rsidR="00F455BB">
              <w:rPr>
                <w:rFonts w:ascii="Arial" w:hAnsi="Arial"/>
                <w:bCs/>
              </w:rPr>
              <w:t>D</w:t>
            </w:r>
            <w:r w:rsidR="00466A51">
              <w:rPr>
                <w:rFonts w:ascii="Arial" w:hAnsi="Arial"/>
                <w:bCs/>
              </w:rPr>
              <w:t>ocument 5B/</w:t>
            </w:r>
            <w:r w:rsidR="00E96CB8">
              <w:rPr>
                <w:rFonts w:ascii="Arial" w:hAnsi="Arial"/>
                <w:bCs/>
              </w:rPr>
              <w:t>35</w:t>
            </w:r>
            <w:r w:rsidR="00ED6EBA">
              <w:rPr>
                <w:rFonts w:ascii="Arial" w:hAnsi="Arial"/>
                <w:bCs/>
              </w:rPr>
              <w:t>5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EF0EF0">
              <w:rPr>
                <w:rFonts w:ascii="Arial" w:hAnsi="Arial"/>
                <w:bCs/>
              </w:rPr>
              <w:t>2</w:t>
            </w:r>
            <w:r w:rsidR="00E96CB8">
              <w:rPr>
                <w:rFonts w:ascii="Arial" w:hAnsi="Arial"/>
                <w:bCs/>
              </w:rPr>
              <w:t>5</w:t>
            </w:r>
            <w:r w:rsidR="00466A51">
              <w:rPr>
                <w:rFonts w:ascii="Arial" w:hAnsi="Arial"/>
                <w:bCs/>
              </w:rPr>
              <w:t xml:space="preserve"> to mature the technical characteristics and protection criteria for the VHF datalink (VDL) systems operating in the frequency band 136 – 137 MHz, allocated to the aeronautical mobile (route) service. </w:t>
            </w:r>
            <w:proofErr w:type="gramStart"/>
            <w:r w:rsidR="00466A51">
              <w:rPr>
                <w:rFonts w:ascii="Arial" w:hAnsi="Arial"/>
                <w:bCs/>
              </w:rPr>
              <w:t>VDLM2 is internationally standardized by ICAO</w:t>
            </w:r>
            <w:proofErr w:type="gramEnd"/>
            <w:r w:rsidR="00466A51">
              <w:rPr>
                <w:rFonts w:ascii="Arial" w:hAnsi="Arial"/>
                <w:bCs/>
              </w:rPr>
              <w:t>.</w:t>
            </w:r>
            <w:bookmarkEnd w:id="1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7BD875FC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This contribution provides updates to document 5B/</w:t>
            </w:r>
            <w:r w:rsidR="00E96CB8">
              <w:rPr>
                <w:rFonts w:ascii="Arial" w:hAnsi="Arial"/>
                <w:bCs/>
              </w:rPr>
              <w:t>35</w:t>
            </w:r>
            <w:r w:rsidR="00ED6EBA">
              <w:rPr>
                <w:rFonts w:ascii="Arial" w:hAnsi="Arial"/>
                <w:bCs/>
              </w:rPr>
              <w:t>5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BA31E4">
              <w:rPr>
                <w:rFonts w:ascii="Arial" w:hAnsi="Arial"/>
                <w:bCs/>
              </w:rPr>
              <w:t>2</w:t>
            </w:r>
            <w:r w:rsidR="00E96CB8">
              <w:rPr>
                <w:rFonts w:ascii="Arial" w:hAnsi="Arial"/>
                <w:bCs/>
              </w:rPr>
              <w:t>5</w:t>
            </w:r>
            <w:r w:rsidR="00466A51">
              <w:rPr>
                <w:rFonts w:ascii="Arial" w:hAnsi="Arial"/>
                <w:bCs/>
              </w:rPr>
              <w:t xml:space="preserve"> on the technical characteristics and protection criteria for the VHF datalink Mode 2 (VDLM2) systems operating in the 136 – 137 MHz frequency band, allocated to the AM(R)S.</w:t>
            </w:r>
          </w:p>
        </w:tc>
      </w:tr>
    </w:tbl>
    <w:p w14:paraId="5AD17CD0" w14:textId="77777777" w:rsidR="00EF7702" w:rsidRDefault="00EF7702" w:rsidP="00192627"/>
    <w:p w14:paraId="31AE1466" w14:textId="77777777" w:rsidR="00EF7702" w:rsidRDefault="00EF7702" w:rsidP="00192627"/>
    <w:p w14:paraId="7E5168EA" w14:textId="77777777" w:rsidR="00EF7702" w:rsidRDefault="00EF7702" w:rsidP="00192627"/>
    <w:p w14:paraId="1432CD60" w14:textId="77777777" w:rsidR="004D7C86" w:rsidRDefault="004D7C86" w:rsidP="00192627"/>
    <w:p w14:paraId="7BFD92CB" w14:textId="77777777" w:rsidR="004D7C86" w:rsidRDefault="004D7C86" w:rsidP="00192627"/>
    <w:p w14:paraId="49F57B6B" w14:textId="77777777" w:rsidR="004D7C86" w:rsidRDefault="004D7C86" w:rsidP="00192627"/>
    <w:p w14:paraId="698C9382" w14:textId="77777777" w:rsidR="004D7C86" w:rsidRDefault="004D7C86" w:rsidP="00192627"/>
    <w:p w14:paraId="5103C1AF" w14:textId="77777777" w:rsidR="009B61C1" w:rsidRDefault="009B61C1" w:rsidP="00192627"/>
    <w:p w14:paraId="182A4027" w14:textId="77777777" w:rsidR="009B61C1" w:rsidRDefault="009B61C1" w:rsidP="00192627"/>
    <w:p w14:paraId="27EBC906" w14:textId="77777777" w:rsidR="009B61C1" w:rsidRDefault="009B61C1" w:rsidP="00192627"/>
    <w:p w14:paraId="1B8BAF24" w14:textId="77777777" w:rsidR="009B61C1" w:rsidRDefault="009B61C1" w:rsidP="00192627"/>
    <w:p w14:paraId="58CAC840" w14:textId="77777777" w:rsidR="009B61C1" w:rsidRDefault="009B61C1" w:rsidP="00192627"/>
    <w:p w14:paraId="767126B9" w14:textId="77777777" w:rsidR="009B61C1" w:rsidRDefault="009B61C1" w:rsidP="00192627"/>
    <w:p w14:paraId="655F8308" w14:textId="47D4FF48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5E190E29" w14:textId="77777777" w:rsidTr="00C2563C">
        <w:trPr>
          <w:cantSplit/>
        </w:trPr>
        <w:tc>
          <w:tcPr>
            <w:tcW w:w="6487" w:type="dxa"/>
            <w:vAlign w:val="center"/>
          </w:tcPr>
          <w:p w14:paraId="1C32B608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07E0880" w14:textId="3B52825E" w:rsidR="009F2ED2" w:rsidRDefault="00D0291B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val="en-US" w:eastAsia="zh-TW"/>
              </w:rPr>
              <w:drawing>
                <wp:inline distT="0" distB="0" distL="0" distR="0" wp14:anchorId="67601D53" wp14:editId="6D51D670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74C79600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4117CF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3B1CAB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696FEAA6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D27297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F82D69B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115F4363" w14:textId="77777777" w:rsidTr="00C2563C">
        <w:trPr>
          <w:cantSplit/>
        </w:trPr>
        <w:tc>
          <w:tcPr>
            <w:tcW w:w="6487" w:type="dxa"/>
            <w:vMerge w:val="restart"/>
          </w:tcPr>
          <w:p w14:paraId="0589C331" w14:textId="34C6C346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466A51">
              <w:rPr>
                <w:rFonts w:ascii="Verdana" w:hAnsi="Verdana"/>
                <w:sz w:val="20"/>
              </w:rPr>
              <w:t>5B/</w:t>
            </w:r>
            <w:r w:rsidR="00E96CB8">
              <w:rPr>
                <w:rFonts w:ascii="Verdana" w:hAnsi="Verdana"/>
                <w:sz w:val="20"/>
              </w:rPr>
              <w:t>35</w:t>
            </w:r>
            <w:r w:rsidR="00BA31E4">
              <w:rPr>
                <w:rFonts w:ascii="Verdana" w:hAnsi="Verdana"/>
                <w:sz w:val="20"/>
              </w:rPr>
              <w:t>5</w:t>
            </w:r>
            <w:r w:rsidR="00466A51">
              <w:rPr>
                <w:rFonts w:ascii="Verdana" w:hAnsi="Verdana"/>
                <w:sz w:val="20"/>
              </w:rPr>
              <w:t xml:space="preserve">-E Annex </w:t>
            </w:r>
            <w:r w:rsidR="00BA31E4">
              <w:rPr>
                <w:rFonts w:ascii="Verdana" w:hAnsi="Verdana"/>
                <w:sz w:val="20"/>
              </w:rPr>
              <w:t>2</w:t>
            </w:r>
            <w:r w:rsidR="00E96CB8">
              <w:rPr>
                <w:rFonts w:ascii="Verdana" w:hAnsi="Verdana"/>
                <w:sz w:val="20"/>
              </w:rPr>
              <w:t>5</w:t>
            </w:r>
          </w:p>
          <w:p w14:paraId="1111DCF6" w14:textId="790A532A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ED6EBA">
              <w:rPr>
                <w:rFonts w:ascii="Verdana" w:hAnsi="Verdana"/>
                <w:sz w:val="20"/>
              </w:rPr>
              <w:t>AM(R)S</w:t>
            </w:r>
            <w:r w:rsidR="00BA31E4">
              <w:rPr>
                <w:rFonts w:ascii="Verdana" w:hAnsi="Verdana"/>
                <w:sz w:val="20"/>
              </w:rPr>
              <w:t xml:space="preserve"> VDLM2</w:t>
            </w:r>
            <w:r w:rsidR="00EA1409">
              <w:rPr>
                <w:rFonts w:ascii="Verdana" w:hAnsi="Verdana"/>
                <w:sz w:val="20"/>
              </w:rPr>
              <w:t xml:space="preserve"> in 1</w:t>
            </w:r>
            <w:r w:rsidR="00ED6EBA">
              <w:rPr>
                <w:rFonts w:ascii="Verdana" w:hAnsi="Verdana"/>
                <w:sz w:val="20"/>
              </w:rPr>
              <w:t>36</w:t>
            </w:r>
            <w:r w:rsidR="00EA1409">
              <w:rPr>
                <w:rFonts w:ascii="Verdana" w:hAnsi="Verdana"/>
                <w:sz w:val="20"/>
              </w:rPr>
              <w:t xml:space="preserve"> – 137 MHz</w:t>
            </w:r>
          </w:p>
        </w:tc>
        <w:tc>
          <w:tcPr>
            <w:tcW w:w="3402" w:type="dxa"/>
          </w:tcPr>
          <w:p w14:paraId="755678A5" w14:textId="017312B0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6888DA28" w14:textId="77777777" w:rsidTr="00C2563C">
        <w:trPr>
          <w:cantSplit/>
        </w:trPr>
        <w:tc>
          <w:tcPr>
            <w:tcW w:w="6487" w:type="dxa"/>
            <w:vMerge/>
          </w:tcPr>
          <w:p w14:paraId="0EA8E0BE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7FC2A034" w14:textId="6D3D6EDC" w:rsidR="009F2ED2" w:rsidRPr="00801BBD" w:rsidRDefault="001E129B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29</w:t>
            </w:r>
            <w:r w:rsidR="00ED6EBA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November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BA31E4"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</w:p>
        </w:tc>
      </w:tr>
      <w:tr w:rsidR="009F2ED2" w14:paraId="42342F22" w14:textId="77777777" w:rsidTr="00C2563C">
        <w:trPr>
          <w:cantSplit/>
        </w:trPr>
        <w:tc>
          <w:tcPr>
            <w:tcW w:w="6487" w:type="dxa"/>
            <w:vMerge/>
          </w:tcPr>
          <w:p w14:paraId="652626B1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03A73F4D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2F6D00BD" w14:textId="77777777" w:rsidTr="00C2563C">
        <w:trPr>
          <w:cantSplit/>
        </w:trPr>
        <w:tc>
          <w:tcPr>
            <w:tcW w:w="9889" w:type="dxa"/>
            <w:gridSpan w:val="2"/>
          </w:tcPr>
          <w:p w14:paraId="67011419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38E9C1C0" w14:textId="77777777" w:rsidTr="00C2563C">
        <w:trPr>
          <w:cantSplit/>
        </w:trPr>
        <w:tc>
          <w:tcPr>
            <w:tcW w:w="9889" w:type="dxa"/>
            <w:gridSpan w:val="2"/>
          </w:tcPr>
          <w:p w14:paraId="03C21D98" w14:textId="06894CC3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>
              <w:rPr>
                <w:lang w:val="en-US" w:eastAsia="zh-CN"/>
              </w:rPr>
              <w:t>w</w:t>
            </w:r>
            <w:r w:rsidR="00F455BB">
              <w:rPr>
                <w:lang w:val="en-US" w:eastAsia="zh-CN"/>
              </w:rPr>
              <w:t xml:space="preserve">orking document towards a preliminary draft neW </w:t>
            </w:r>
            <w:r w:rsidR="00B0581A">
              <w:rPr>
                <w:lang w:val="en-US" w:eastAsia="zh-CN"/>
              </w:rPr>
              <w:t>[report/</w:t>
            </w:r>
            <w:r>
              <w:rPr>
                <w:lang w:val="en-US" w:eastAsia="zh-CN"/>
              </w:rPr>
              <w:t>recommendation</w:t>
            </w:r>
            <w:r w:rsidR="00B0581A">
              <w:rPr>
                <w:lang w:val="en-US" w:eastAsia="zh-CN"/>
              </w:rPr>
              <w:t>]</w:t>
            </w:r>
            <w:r w:rsidR="00F455BB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itu-r m.[am</w:t>
            </w:r>
            <w:r w:rsidR="00466A51">
              <w:rPr>
                <w:lang w:val="en-US" w:eastAsia="zh-CN"/>
              </w:rPr>
              <w:t>RS-V</w:t>
            </w:r>
            <w:r w:rsidR="00BA31E4">
              <w:rPr>
                <w:lang w:val="en-US" w:eastAsia="zh-CN"/>
              </w:rPr>
              <w:t>DL</w:t>
            </w:r>
            <w:r w:rsidR="00F608D0">
              <w:rPr>
                <w:lang w:val="en-US" w:eastAsia="zh-CN"/>
              </w:rPr>
              <w:t>]</w:t>
            </w:r>
          </w:p>
          <w:p w14:paraId="09FA0006" w14:textId="56DF94DC" w:rsidR="00801BBD" w:rsidRPr="00801BBD" w:rsidRDefault="00801BBD" w:rsidP="00801BBD">
            <w:pPr>
              <w:rPr>
                <w:lang w:val="en-US" w:eastAsia="zh-CN"/>
              </w:rPr>
            </w:pPr>
          </w:p>
          <w:p w14:paraId="368696B7" w14:textId="3C7172A8" w:rsidR="00801BBD" w:rsidRPr="00765DA1" w:rsidRDefault="0054219C" w:rsidP="00801BB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C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haracteristics</w:t>
            </w:r>
            <w:r w:rsidR="00EE6FA5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and protection criteria fo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r</w:t>
            </w:r>
            <w:r w:rsidR="00BA31E4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the International Civil Aviation Organization </w:t>
            </w:r>
            <w:r w:rsidR="00F455BB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standardized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</w:t>
            </w:r>
            <w:r w:rsidR="00F455BB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VHF datalink Mode 2 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systems operati</w:t>
            </w: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ng in the aeronautical mobile (route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) service 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in the frequency band 1</w:t>
            </w:r>
            <w:r w:rsidR="007A5238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36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– 137 MHz</w:t>
            </w:r>
          </w:p>
          <w:p w14:paraId="1EE7AD22" w14:textId="77777777" w:rsidR="009F2ED2" w:rsidRPr="009F2ED2" w:rsidRDefault="009F2ED2" w:rsidP="009F2ED2">
            <w:pPr>
              <w:pStyle w:val="Title3"/>
              <w:rPr>
                <w:lang w:val="en-US" w:eastAsia="zh-CN"/>
              </w:rPr>
            </w:pPr>
          </w:p>
        </w:tc>
      </w:tr>
      <w:tr w:rsidR="009F2ED2" w14:paraId="684F251F" w14:textId="77777777" w:rsidTr="00C2563C">
        <w:trPr>
          <w:cantSplit/>
        </w:trPr>
        <w:tc>
          <w:tcPr>
            <w:tcW w:w="9889" w:type="dxa"/>
            <w:gridSpan w:val="2"/>
          </w:tcPr>
          <w:p w14:paraId="7ABAB8C4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3F50021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3B4A6CD9" w14:textId="0BCB34EA" w:rsidR="009F2ED2" w:rsidRDefault="00466A51" w:rsidP="009F2ED2">
      <w:pPr>
        <w:rPr>
          <w:lang w:val="en-US" w:eastAsia="zh-CN"/>
        </w:rPr>
      </w:pPr>
      <w:r w:rsidRPr="00CF76AA">
        <w:rPr>
          <w:bCs/>
          <w:lang w:eastAsia="zh-CN"/>
        </w:rPr>
        <w:t>This contribution</w:t>
      </w:r>
      <w:r>
        <w:rPr>
          <w:bCs/>
          <w:lang w:eastAsia="zh-CN"/>
        </w:rPr>
        <w:t xml:space="preserve"> provides updates to </w:t>
      </w:r>
      <w:r w:rsidR="007A5238">
        <w:rPr>
          <w:bCs/>
          <w:lang w:eastAsia="zh-CN"/>
        </w:rPr>
        <w:t>D</w:t>
      </w:r>
      <w:r>
        <w:rPr>
          <w:bCs/>
          <w:lang w:eastAsia="zh-CN"/>
        </w:rPr>
        <w:t>ocument 5B/</w:t>
      </w:r>
      <w:r w:rsidR="00E96CB8">
        <w:rPr>
          <w:bCs/>
          <w:lang w:eastAsia="zh-CN"/>
        </w:rPr>
        <w:t>35</w:t>
      </w:r>
      <w:r w:rsidR="00BA31E4">
        <w:rPr>
          <w:bCs/>
          <w:lang w:eastAsia="zh-CN"/>
        </w:rPr>
        <w:t>5</w:t>
      </w:r>
      <w:r>
        <w:rPr>
          <w:bCs/>
          <w:lang w:eastAsia="zh-CN"/>
        </w:rPr>
        <w:t xml:space="preserve"> Annex </w:t>
      </w:r>
      <w:r w:rsidR="00BA31E4">
        <w:rPr>
          <w:bCs/>
          <w:lang w:eastAsia="zh-CN"/>
        </w:rPr>
        <w:t>2</w:t>
      </w:r>
      <w:r w:rsidR="00E96CB8">
        <w:rPr>
          <w:bCs/>
          <w:lang w:eastAsia="zh-CN"/>
        </w:rPr>
        <w:t>5</w:t>
      </w:r>
      <w:r>
        <w:rPr>
          <w:bCs/>
          <w:lang w:eastAsia="zh-CN"/>
        </w:rPr>
        <w:t>, on</w:t>
      </w:r>
      <w:r w:rsidRPr="004C41B3">
        <w:rPr>
          <w:bCs/>
          <w:lang w:eastAsia="zh-CN"/>
        </w:rPr>
        <w:t xml:space="preserve"> the technical characteristics and protection criteria for</w:t>
      </w:r>
      <w:r>
        <w:rPr>
          <w:bCs/>
          <w:lang w:eastAsia="zh-CN"/>
        </w:rPr>
        <w:t xml:space="preserve"> </w:t>
      </w:r>
      <w:r w:rsidR="00BA31E4">
        <w:rPr>
          <w:bCs/>
          <w:lang w:eastAsia="zh-CN"/>
        </w:rPr>
        <w:t>ICAO</w:t>
      </w:r>
      <w:r w:rsidR="007A5238">
        <w:rPr>
          <w:bCs/>
          <w:lang w:eastAsia="zh-CN"/>
        </w:rPr>
        <w:t xml:space="preserve"> standardized</w:t>
      </w:r>
      <w:r w:rsidR="00BA31E4">
        <w:rPr>
          <w:bCs/>
          <w:lang w:eastAsia="zh-CN"/>
        </w:rPr>
        <w:t xml:space="preserve"> </w:t>
      </w:r>
      <w:r>
        <w:rPr>
          <w:bCs/>
          <w:lang w:eastAsia="zh-CN"/>
        </w:rPr>
        <w:t>VHF datalink (VDL) Mode 2 (VDLM2) operating in the aeronautical mobile (route) service</w:t>
      </w:r>
      <w:r w:rsidRPr="004C41B3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in the frequency band </w:t>
      </w:r>
      <w:r w:rsidRPr="004C41B3">
        <w:rPr>
          <w:bCs/>
          <w:lang w:eastAsia="zh-CN"/>
        </w:rPr>
        <w:t>1</w:t>
      </w:r>
      <w:r>
        <w:rPr>
          <w:bCs/>
          <w:lang w:eastAsia="zh-CN"/>
        </w:rPr>
        <w:t>36 - 137</w:t>
      </w:r>
      <w:r w:rsidRPr="004C41B3">
        <w:rPr>
          <w:bCs/>
          <w:lang w:eastAsia="zh-CN"/>
        </w:rPr>
        <w:t xml:space="preserve"> MHz</w:t>
      </w:r>
      <w:r>
        <w:rPr>
          <w:bCs/>
          <w:lang w:eastAsia="zh-CN"/>
        </w:rPr>
        <w:t>.</w:t>
      </w:r>
    </w:p>
    <w:p w14:paraId="7A92C0C6" w14:textId="77777777" w:rsidR="00801BBD" w:rsidRPr="00CF76AA" w:rsidRDefault="00801BBD" w:rsidP="009F2ED2">
      <w:pPr>
        <w:rPr>
          <w:lang w:val="en-US" w:eastAsia="zh-CN"/>
        </w:rPr>
      </w:pPr>
    </w:p>
    <w:p w14:paraId="313E925B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 xml:space="preserve">Attachment:  </w:t>
      </w:r>
      <w:proofErr w:type="gramStart"/>
      <w:r w:rsidRPr="00CF76AA">
        <w:rPr>
          <w:lang w:val="en-US" w:eastAsia="zh-CN"/>
        </w:rPr>
        <w:t>1</w:t>
      </w:r>
      <w:proofErr w:type="gramEnd"/>
    </w:p>
    <w:p w14:paraId="48817883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93AF540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1A65A039" w14:textId="3166C9DB" w:rsidR="00BD4CF8" w:rsidRPr="00BD4CF8" w:rsidRDefault="00BD4CF8" w:rsidP="00BD4CF8">
      <w:pPr>
        <w:keepNext/>
        <w:keepLines/>
        <w:spacing w:before="480"/>
        <w:jc w:val="center"/>
        <w:rPr>
          <w:caps/>
          <w:sz w:val="28"/>
          <w:lang w:val="en-US"/>
        </w:rPr>
      </w:pPr>
      <w:r w:rsidRPr="00BD4CF8">
        <w:rPr>
          <w:caps/>
          <w:sz w:val="28"/>
        </w:rPr>
        <w:t>Working document towards a preliminary draft new</w:t>
      </w:r>
      <w:r w:rsidRPr="00BD4CF8">
        <w:rPr>
          <w:caps/>
          <w:sz w:val="28"/>
          <w:lang w:val="en-US" w:eastAsia="zh-CN"/>
        </w:rPr>
        <w:t xml:space="preserve"> </w:t>
      </w:r>
      <w:r w:rsidR="00B0581A">
        <w:rPr>
          <w:caps/>
          <w:sz w:val="28"/>
          <w:lang w:val="en-US" w:eastAsia="zh-CN"/>
        </w:rPr>
        <w:t>[report/</w:t>
      </w:r>
      <w:r w:rsidRPr="00BD4CF8">
        <w:rPr>
          <w:caps/>
          <w:sz w:val="28"/>
          <w:lang w:val="en-US"/>
        </w:rPr>
        <w:t>recommendation</w:t>
      </w:r>
      <w:r w:rsidR="00B0581A">
        <w:rPr>
          <w:caps/>
          <w:sz w:val="28"/>
          <w:lang w:val="en-US"/>
        </w:rPr>
        <w:t>]</w:t>
      </w:r>
      <w:r w:rsidRPr="00BD4CF8">
        <w:rPr>
          <w:caps/>
          <w:sz w:val="28"/>
          <w:lang w:val="en-US"/>
        </w:rPr>
        <w:t xml:space="preserve"> ITU-r m</w:t>
      </w:r>
      <w:proofErr w:type="gramStart"/>
      <w:r w:rsidRPr="00BD4CF8">
        <w:rPr>
          <w:caps/>
          <w:sz w:val="28"/>
          <w:lang w:val="en-US"/>
        </w:rPr>
        <w:t>.[</w:t>
      </w:r>
      <w:proofErr w:type="gramEnd"/>
      <w:r w:rsidRPr="00BD4CF8">
        <w:rPr>
          <w:caps/>
          <w:sz w:val="28"/>
          <w:lang w:val="en-US"/>
        </w:rPr>
        <w:t>amrs-vDL]</w:t>
      </w:r>
    </w:p>
    <w:p w14:paraId="47C0793B" w14:textId="7BDDA52E" w:rsidR="00BD4CF8" w:rsidRPr="00BD4CF8" w:rsidRDefault="00BD4CF8" w:rsidP="00BD4CF8">
      <w:pPr>
        <w:keepNext/>
        <w:keepLines/>
        <w:spacing w:before="240"/>
        <w:jc w:val="center"/>
        <w:rPr>
          <w:rFonts w:ascii="Times New Roman Bold" w:hAnsi="Times New Roman Bold"/>
          <w:b/>
          <w:sz w:val="28"/>
          <w:lang w:val="en-US"/>
        </w:rPr>
      </w:pPr>
      <w:r w:rsidRPr="00BD4CF8">
        <w:rPr>
          <w:rFonts w:ascii="Times New Roman Bold" w:hAnsi="Times New Roman Bold"/>
          <w:b/>
          <w:sz w:val="28"/>
          <w:lang w:val="en-US"/>
        </w:rPr>
        <w:t>Characteristics and protection criteria for the International Civil Aviation Organization standardized VHF datalink Mode 2 systems operating in the aeronautical mobile (route) service in the frequency band 136-137 MHz</w:t>
      </w:r>
    </w:p>
    <w:p w14:paraId="44D58660" w14:textId="77777777" w:rsidR="003831C4" w:rsidRPr="003831C4" w:rsidRDefault="003831C4" w:rsidP="006400F6">
      <w:pPr>
        <w:rPr>
          <w:bCs/>
          <w:lang w:val="en-US"/>
        </w:rPr>
      </w:pPr>
    </w:p>
    <w:sectPr w:rsidR="003831C4" w:rsidRPr="003831C4" w:rsidSect="007F4EC2">
      <w:headerReference w:type="first" r:id="rId9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912A7" w14:textId="77777777" w:rsidR="00931796" w:rsidRDefault="00931796">
      <w:pPr>
        <w:spacing w:before="0"/>
      </w:pPr>
      <w:r>
        <w:separator/>
      </w:r>
    </w:p>
  </w:endnote>
  <w:endnote w:type="continuationSeparator" w:id="0">
    <w:p w14:paraId="7FFFFA4B" w14:textId="77777777" w:rsidR="00931796" w:rsidRDefault="009317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C2197" w14:textId="77777777" w:rsidR="00931796" w:rsidRDefault="00931796">
      <w:pPr>
        <w:spacing w:before="0"/>
      </w:pPr>
      <w:r>
        <w:separator/>
      </w:r>
    </w:p>
  </w:footnote>
  <w:footnote w:type="continuationSeparator" w:id="0">
    <w:p w14:paraId="26EC2D62" w14:textId="77777777" w:rsidR="00931796" w:rsidRDefault="0093179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8"/>
  </w:num>
  <w:num w:numId="11">
    <w:abstractNumId w:val="13"/>
  </w:num>
  <w:num w:numId="12">
    <w:abstractNumId w:val="17"/>
  </w:num>
  <w:num w:numId="13">
    <w:abstractNumId w:val="21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8"/>
  </w:num>
  <w:num w:numId="19">
    <w:abstractNumId w:val="19"/>
  </w:num>
  <w:num w:numId="20">
    <w:abstractNumId w:val="0"/>
  </w:num>
  <w:num w:numId="21">
    <w:abstractNumId w:val="20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A0A0D"/>
    <w:rsid w:val="002B2229"/>
    <w:rsid w:val="002B5153"/>
    <w:rsid w:val="002B586F"/>
    <w:rsid w:val="002B6B62"/>
    <w:rsid w:val="002C13C9"/>
    <w:rsid w:val="002D2949"/>
    <w:rsid w:val="002D2AB7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79E"/>
    <w:rsid w:val="0037399D"/>
    <w:rsid w:val="00381920"/>
    <w:rsid w:val="003831C4"/>
    <w:rsid w:val="003934AB"/>
    <w:rsid w:val="003A2372"/>
    <w:rsid w:val="003B0273"/>
    <w:rsid w:val="003B27E2"/>
    <w:rsid w:val="003B544B"/>
    <w:rsid w:val="003C41FE"/>
    <w:rsid w:val="003D392D"/>
    <w:rsid w:val="003E1ABC"/>
    <w:rsid w:val="003E20B1"/>
    <w:rsid w:val="003E7A27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D7C86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4EC6"/>
    <w:rsid w:val="006E4FF3"/>
    <w:rsid w:val="006F2A86"/>
    <w:rsid w:val="00702E74"/>
    <w:rsid w:val="00707EA4"/>
    <w:rsid w:val="00711BF9"/>
    <w:rsid w:val="007260C9"/>
    <w:rsid w:val="00733F80"/>
    <w:rsid w:val="007341F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30953"/>
    <w:rsid w:val="008358DE"/>
    <w:rsid w:val="008370CD"/>
    <w:rsid w:val="00841B4E"/>
    <w:rsid w:val="00841F90"/>
    <w:rsid w:val="008538A0"/>
    <w:rsid w:val="008600CE"/>
    <w:rsid w:val="0086282C"/>
    <w:rsid w:val="00864C2D"/>
    <w:rsid w:val="008653F2"/>
    <w:rsid w:val="0089044C"/>
    <w:rsid w:val="00895C2D"/>
    <w:rsid w:val="00896F13"/>
    <w:rsid w:val="008A413C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A004A"/>
    <w:rsid w:val="00AA666A"/>
    <w:rsid w:val="00AC4F04"/>
    <w:rsid w:val="00AF0B78"/>
    <w:rsid w:val="00AF1AF0"/>
    <w:rsid w:val="00AF2503"/>
    <w:rsid w:val="00AF79C3"/>
    <w:rsid w:val="00AF7D8A"/>
    <w:rsid w:val="00B034A7"/>
    <w:rsid w:val="00B04BA7"/>
    <w:rsid w:val="00B0581A"/>
    <w:rsid w:val="00B06485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14626"/>
    <w:rsid w:val="00C205A8"/>
    <w:rsid w:val="00C34BCE"/>
    <w:rsid w:val="00C360BB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686C"/>
    <w:rsid w:val="00D30DE8"/>
    <w:rsid w:val="00D319AB"/>
    <w:rsid w:val="00D4122B"/>
    <w:rsid w:val="00D43ECF"/>
    <w:rsid w:val="00D5012D"/>
    <w:rsid w:val="00D50482"/>
    <w:rsid w:val="00D56644"/>
    <w:rsid w:val="00D56CD9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4D0F"/>
    <w:rsid w:val="00E87FB3"/>
    <w:rsid w:val="00E90E43"/>
    <w:rsid w:val="00E91E7A"/>
    <w:rsid w:val="00E965EA"/>
    <w:rsid w:val="00E96CB8"/>
    <w:rsid w:val="00E97A1E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13A4-26A1-49CD-B01E-FC231BEF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21</cp:revision>
  <dcterms:created xsi:type="dcterms:W3CDTF">2018-07-17T19:19:00Z</dcterms:created>
  <dcterms:modified xsi:type="dcterms:W3CDTF">2021-08-12T16:14:00Z</dcterms:modified>
</cp:coreProperties>
</file>