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1038F535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9651B0">
              <w:rPr>
                <w:szCs w:val="24"/>
                <w:lang w:val="en-US"/>
              </w:rPr>
              <w:t>8</w:t>
            </w:r>
            <w:r>
              <w:rPr>
                <w:szCs w:val="24"/>
                <w:lang w:val="en-US"/>
              </w:rPr>
              <w:t>-</w:t>
            </w:r>
            <w:r w:rsidR="007B0A26">
              <w:rPr>
                <w:szCs w:val="24"/>
                <w:lang w:val="en-US"/>
              </w:rPr>
              <w:t>XX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738E1BF1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9651B0">
              <w:rPr>
                <w:szCs w:val="24"/>
                <w:lang w:val="fr-CH"/>
              </w:rPr>
              <w:t>481</w:t>
            </w:r>
            <w:r w:rsidR="000911E0">
              <w:rPr>
                <w:szCs w:val="24"/>
                <w:lang w:val="fr-CH"/>
              </w:rPr>
              <w:t xml:space="preserve"> Annex </w:t>
            </w:r>
            <w:r w:rsidR="00E648C8">
              <w:rPr>
                <w:szCs w:val="24"/>
                <w:lang w:val="fr-CH"/>
              </w:rPr>
              <w:t>1</w:t>
            </w:r>
            <w:r w:rsidR="009651B0">
              <w:rPr>
                <w:szCs w:val="24"/>
                <w:lang w:val="fr-CH"/>
              </w:rPr>
              <w:t>2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2305EE37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90420C">
              <w:rPr>
                <w:szCs w:val="24"/>
              </w:rPr>
              <w:t>25</w:t>
            </w:r>
            <w:r w:rsidR="009651B0">
              <w:rPr>
                <w:szCs w:val="24"/>
              </w:rPr>
              <w:t xml:space="preserve"> January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2E24571A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393B0411" w14:textId="77777777" w:rsidR="004F07DE" w:rsidRDefault="004F07DE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2D633C1" w14:textId="77777777" w:rsidR="001D2F18" w:rsidRDefault="001D2F18" w:rsidP="001D2F18">
            <w:pPr>
              <w:spacing w:before="0"/>
              <w:rPr>
                <w:sz w:val="22"/>
                <w:lang w:val="en-US"/>
              </w:rPr>
            </w:pPr>
            <w:r>
              <w:t>Ryan Saunders</w:t>
            </w:r>
          </w:p>
          <w:p w14:paraId="36EE134C" w14:textId="18BF95EC" w:rsidR="004F07DE" w:rsidRPr="001D2F18" w:rsidRDefault="001D2F18" w:rsidP="001D2F18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1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E3B9973" w14:textId="77777777" w:rsidR="00FA762D" w:rsidRPr="00542C37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667BCB">
              <w:rPr>
                <w:bCs/>
                <w:color w:val="000000"/>
                <w:szCs w:val="24"/>
                <w:lang w:eastAsia="zh-CN"/>
              </w:rPr>
              <w:t>410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667BCB">
              <w:rPr>
                <w:bCs/>
                <w:color w:val="000000"/>
                <w:szCs w:val="24"/>
                <w:lang w:eastAsia="zh-CN"/>
              </w:rPr>
              <w:t>919-2722</w:t>
            </w:r>
          </w:p>
          <w:p w14:paraId="1CEB6D17" w14:textId="015D84C2" w:rsidR="004F07DE" w:rsidRPr="00FA762D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654023F">
              <w:rPr>
                <w:color w:val="000000" w:themeColor="text1"/>
                <w:lang w:eastAsia="zh-CN"/>
              </w:rPr>
              <w:t xml:space="preserve">E-mail: </w:t>
            </w:r>
            <w:r w:rsidRPr="00A42227">
              <w:rPr>
                <w:rStyle w:val="Hyperlink"/>
                <w:rFonts w:eastAsia="MS Mincho"/>
                <w:lang w:eastAsia="zh-CN"/>
              </w:rPr>
              <w:t>ryan.saunders4.civ@mail.mil</w:t>
            </w:r>
          </w:p>
          <w:p w14:paraId="309F9799" w14:textId="77777777" w:rsidR="004F07DE" w:rsidRDefault="004F07DE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2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56E1579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76879072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last revised in 2009. </w:t>
            </w:r>
            <w:r w:rsidR="00A3691D">
              <w:rPr>
                <w:szCs w:val="24"/>
                <w:lang w:val="en-US"/>
              </w:rPr>
              <w:t xml:space="preserve">During the </w:t>
            </w:r>
            <w:r w:rsidR="00633455">
              <w:rPr>
                <w:szCs w:val="24"/>
                <w:lang w:val="en-US"/>
              </w:rPr>
              <w:t>November</w:t>
            </w:r>
            <w:r w:rsidR="002D612A">
              <w:rPr>
                <w:szCs w:val="24"/>
                <w:lang w:val="en-US"/>
              </w:rPr>
              <w:t xml:space="preserve"> </w:t>
            </w:r>
            <w:r w:rsidR="003D0FF1">
              <w:rPr>
                <w:szCs w:val="24"/>
                <w:lang w:val="en-US"/>
              </w:rPr>
              <w:t>202</w:t>
            </w:r>
            <w:r w:rsidR="002D612A">
              <w:rPr>
                <w:szCs w:val="24"/>
                <w:lang w:val="en-US"/>
              </w:rPr>
              <w:t>1</w:t>
            </w:r>
            <w:r w:rsidR="003D0FF1">
              <w:rPr>
                <w:szCs w:val="24"/>
                <w:lang w:val="en-US"/>
              </w:rPr>
              <w:t xml:space="preserve"> </w:t>
            </w:r>
            <w:r w:rsidR="006421A9">
              <w:rPr>
                <w:szCs w:val="24"/>
                <w:lang w:val="en-US"/>
              </w:rPr>
              <w:t>meeting,</w:t>
            </w:r>
            <w:r w:rsidR="00132DE1">
              <w:t xml:space="preserve"> </w:t>
            </w:r>
            <w:r w:rsidR="00132DE1" w:rsidRPr="00132DE1">
              <w:rPr>
                <w:szCs w:val="24"/>
                <w:lang w:val="en-US"/>
              </w:rPr>
              <w:t xml:space="preserve">France raised concern on the </w:t>
            </w:r>
            <w:r w:rsidR="00132DE1">
              <w:rPr>
                <w:szCs w:val="24"/>
                <w:lang w:val="en-US"/>
              </w:rPr>
              <w:t>new power of System 6</w:t>
            </w:r>
            <w:r w:rsidR="00132DE1" w:rsidRPr="00132DE1">
              <w:rPr>
                <w:szCs w:val="24"/>
                <w:lang w:val="en-US"/>
              </w:rPr>
              <w:t xml:space="preserve">. This contribution provides an answer to the French questions and proposes </w:t>
            </w:r>
            <w:r w:rsidR="002D612A">
              <w:rPr>
                <w:szCs w:val="24"/>
                <w:lang w:val="en-US"/>
              </w:rPr>
              <w:t>to</w:t>
            </w:r>
            <w:r w:rsidR="006421A9">
              <w:rPr>
                <w:szCs w:val="24"/>
                <w:lang w:val="en-US"/>
              </w:rPr>
              <w:t xml:space="preserve"> elevat</w:t>
            </w:r>
            <w:r w:rsidR="002D612A">
              <w:rPr>
                <w:szCs w:val="24"/>
                <w:lang w:val="en-US"/>
              </w:rPr>
              <w:t>e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D1E22">
              <w:rPr>
                <w:szCs w:val="24"/>
                <w:lang w:val="en-US"/>
              </w:rPr>
              <w:t xml:space="preserve">the </w:t>
            </w:r>
            <w:r w:rsidR="000D0AFA">
              <w:rPr>
                <w:szCs w:val="24"/>
                <w:lang w:val="en-US"/>
              </w:rPr>
              <w:t xml:space="preserve">document from a </w:t>
            </w:r>
            <w:r w:rsidR="005D1E22">
              <w:rPr>
                <w:szCs w:val="24"/>
                <w:lang w:val="en-US"/>
              </w:rPr>
              <w:t xml:space="preserve">preliminary draft revision </w:t>
            </w:r>
            <w:r w:rsidR="006421A9">
              <w:rPr>
                <w:szCs w:val="24"/>
                <w:lang w:val="en-US"/>
              </w:rPr>
              <w:t xml:space="preserve">to </w:t>
            </w:r>
            <w:r w:rsidR="002D612A">
              <w:rPr>
                <w:szCs w:val="24"/>
                <w:lang w:val="en-US"/>
              </w:rPr>
              <w:t>a</w:t>
            </w:r>
            <w:r w:rsidR="001F4FFC">
              <w:rPr>
                <w:szCs w:val="24"/>
                <w:lang w:val="en-US"/>
              </w:rPr>
              <w:t xml:space="preserve"> </w:t>
            </w:r>
            <w:r w:rsidR="000D0AFA">
              <w:rPr>
                <w:szCs w:val="24"/>
                <w:lang w:val="en-US"/>
              </w:rPr>
              <w:t xml:space="preserve">draft revision </w:t>
            </w:r>
            <w:r w:rsidR="006421A9">
              <w:rPr>
                <w:szCs w:val="24"/>
                <w:lang w:val="en-US"/>
              </w:rPr>
              <w:t xml:space="preserve">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0564" w14:textId="77777777" w:rsidR="00382471" w:rsidRDefault="00382471" w:rsidP="00B9564F">
      <w:pPr>
        <w:spacing w:before="0"/>
      </w:pPr>
      <w:r>
        <w:separator/>
      </w:r>
    </w:p>
  </w:endnote>
  <w:endnote w:type="continuationSeparator" w:id="0">
    <w:p w14:paraId="7AFF5F4A" w14:textId="77777777" w:rsidR="00382471" w:rsidRDefault="00382471" w:rsidP="00B9564F">
      <w:pPr>
        <w:spacing w:before="0"/>
      </w:pPr>
      <w:r>
        <w:continuationSeparator/>
      </w:r>
    </w:p>
  </w:endnote>
  <w:endnote w:type="continuationNotice" w:id="1">
    <w:p w14:paraId="00276F0A" w14:textId="77777777" w:rsidR="00382471" w:rsidRDefault="003824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001E" w14:textId="77777777" w:rsidR="00382471" w:rsidRDefault="00382471" w:rsidP="00B9564F">
      <w:pPr>
        <w:spacing w:before="0"/>
      </w:pPr>
      <w:r>
        <w:separator/>
      </w:r>
    </w:p>
  </w:footnote>
  <w:footnote w:type="continuationSeparator" w:id="0">
    <w:p w14:paraId="67486C1C" w14:textId="77777777" w:rsidR="00382471" w:rsidRDefault="00382471" w:rsidP="00B9564F">
      <w:pPr>
        <w:spacing w:before="0"/>
      </w:pPr>
      <w:r>
        <w:continuationSeparator/>
      </w:r>
    </w:p>
  </w:footnote>
  <w:footnote w:type="continuationNotice" w:id="1">
    <w:p w14:paraId="1C29668E" w14:textId="77777777" w:rsidR="00382471" w:rsidRDefault="003824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12772F"/>
    <w:rsid w:val="00132DE1"/>
    <w:rsid w:val="0014394B"/>
    <w:rsid w:val="00187C25"/>
    <w:rsid w:val="001A1564"/>
    <w:rsid w:val="001D2F18"/>
    <w:rsid w:val="001E1FD9"/>
    <w:rsid w:val="001F4FFC"/>
    <w:rsid w:val="002513AD"/>
    <w:rsid w:val="002604CA"/>
    <w:rsid w:val="00273995"/>
    <w:rsid w:val="00276A91"/>
    <w:rsid w:val="002D612A"/>
    <w:rsid w:val="002E4BC1"/>
    <w:rsid w:val="0032716B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4F07DE"/>
    <w:rsid w:val="00502893"/>
    <w:rsid w:val="00525378"/>
    <w:rsid w:val="00531A72"/>
    <w:rsid w:val="005627D4"/>
    <w:rsid w:val="00596463"/>
    <w:rsid w:val="005C5D8E"/>
    <w:rsid w:val="005D1E22"/>
    <w:rsid w:val="005F0227"/>
    <w:rsid w:val="005F489A"/>
    <w:rsid w:val="005F5960"/>
    <w:rsid w:val="00633455"/>
    <w:rsid w:val="006421A9"/>
    <w:rsid w:val="0064597A"/>
    <w:rsid w:val="00663ECA"/>
    <w:rsid w:val="00683DAF"/>
    <w:rsid w:val="006C535F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B3631"/>
    <w:rsid w:val="008B5B52"/>
    <w:rsid w:val="0090420C"/>
    <w:rsid w:val="009272ED"/>
    <w:rsid w:val="009651B0"/>
    <w:rsid w:val="009B5212"/>
    <w:rsid w:val="009B6609"/>
    <w:rsid w:val="009C2C47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7682"/>
    <w:rsid w:val="00B27210"/>
    <w:rsid w:val="00B43BDB"/>
    <w:rsid w:val="00B50E68"/>
    <w:rsid w:val="00B84495"/>
    <w:rsid w:val="00B9564F"/>
    <w:rsid w:val="00BE7BBF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6479E"/>
    <w:rsid w:val="00E648C8"/>
    <w:rsid w:val="00E87E13"/>
    <w:rsid w:val="00F2263B"/>
    <w:rsid w:val="00F22874"/>
    <w:rsid w:val="00F27C17"/>
    <w:rsid w:val="00F3313F"/>
    <w:rsid w:val="00F43EB8"/>
    <w:rsid w:val="00F71DC0"/>
    <w:rsid w:val="00FA2050"/>
    <w:rsid w:val="00FA762D"/>
    <w:rsid w:val="00FA7BE5"/>
    <w:rsid w:val="00FC4D95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en.k.gibson.civ@mail.m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CE9C5-CAEE-4DA9-802D-4C43220B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AFSMO</cp:lastModifiedBy>
  <cp:revision>13</cp:revision>
  <cp:lastPrinted>2020-09-11T17:14:00Z</cp:lastPrinted>
  <dcterms:created xsi:type="dcterms:W3CDTF">2021-07-09T20:56:00Z</dcterms:created>
  <dcterms:modified xsi:type="dcterms:W3CDTF">2022-01-13T19:50:00Z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