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4277410E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D46823">
              <w:rPr>
                <w:szCs w:val="24"/>
              </w:rPr>
              <w:t>7</w:t>
            </w:r>
            <w:r w:rsidR="007D1623">
              <w:rPr>
                <w:szCs w:val="24"/>
              </w:rPr>
              <w:t>-</w:t>
            </w:r>
            <w:r w:rsidR="00ED158A">
              <w:rPr>
                <w:szCs w:val="24"/>
              </w:rPr>
              <w:t>YY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D3822A0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Annex 19 to </w:t>
            </w:r>
            <w:r w:rsidR="00ED158A">
              <w:rPr>
                <w:rFonts w:eastAsia="Calibri"/>
              </w:rPr>
              <w:t>Document 5B/481-E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61ADD410" w:rsidR="00FE0EEA" w:rsidRPr="006F661E" w:rsidRDefault="00FE0EEA" w:rsidP="003141C4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141C4">
              <w:rPr>
                <w:szCs w:val="24"/>
              </w:rPr>
              <w:t>20 January</w:t>
            </w:r>
            <w:r w:rsidR="00ED158A">
              <w:rPr>
                <w:szCs w:val="24"/>
              </w:rPr>
              <w:t xml:space="preserve"> </w:t>
            </w:r>
            <w:r w:rsidR="003141C4">
              <w:rPr>
                <w:szCs w:val="24"/>
              </w:rPr>
              <w:t>2022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3589FDEC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A435E9A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9138F3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F42978C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58BCA475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7FE0B19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5E1641E5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4CF0D410" w:rsidR="007D1623" w:rsidRPr="007D1623" w:rsidRDefault="00D53E30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F3819F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6CC0A679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35BF5782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088CF145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F3C5727" w:rsidR="007D1623" w:rsidRDefault="00D53E30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27762A53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ED158A" w:rsidRPr="007D1623">
              <w:rPr>
                <w:bCs/>
                <w:szCs w:val="24"/>
              </w:rPr>
              <w:t xml:space="preserve">This contribution will </w:t>
            </w:r>
            <w:r w:rsidR="00ED158A">
              <w:rPr>
                <w:bCs/>
                <w:szCs w:val="24"/>
              </w:rPr>
              <w:t>continue the process of developing a new recommendation</w:t>
            </w:r>
            <w:r w:rsidR="00C8099A" w:rsidRPr="00C8099A">
              <w:rPr>
                <w:bCs/>
                <w:szCs w:val="24"/>
              </w:rPr>
              <w:t xml:space="preserve"> </w:t>
            </w:r>
            <w:r w:rsidR="00985A2E">
              <w:rPr>
                <w:bCs/>
                <w:szCs w:val="24"/>
              </w:rPr>
              <w:t xml:space="preserve">for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3141C4">
              <w:rPr>
                <w:bCs/>
                <w:szCs w:val="24"/>
              </w:rPr>
              <w:t xml:space="preserve"> This contribution will be an update to the </w:t>
            </w:r>
            <w:r w:rsidR="003141C4" w:rsidRPr="00864098">
              <w:rPr>
                <w:bCs/>
                <w:szCs w:val="24"/>
                <w:lang w:val="en-US"/>
              </w:rPr>
              <w:t xml:space="preserve">new report </w:t>
            </w:r>
            <w:r w:rsidR="00400771">
              <w:rPr>
                <w:bCs/>
                <w:szCs w:val="24"/>
                <w:lang w:val="en-US"/>
              </w:rPr>
              <w:t>found in Annex 19</w:t>
            </w:r>
            <w:bookmarkStart w:id="0" w:name="_GoBack"/>
            <w:bookmarkEnd w:id="0"/>
            <w:r w:rsidR="003141C4">
              <w:rPr>
                <w:bCs/>
                <w:szCs w:val="24"/>
                <w:lang w:val="en-US"/>
              </w:rPr>
              <w:t xml:space="preserve"> of the Chairman’s Report of the 21 December</w:t>
            </w:r>
            <w:r w:rsidR="003141C4" w:rsidRPr="00864098">
              <w:rPr>
                <w:bCs/>
                <w:szCs w:val="24"/>
                <w:lang w:val="en-US"/>
              </w:rPr>
              <w:t xml:space="preserve"> </w:t>
            </w:r>
            <w:r w:rsidR="003141C4">
              <w:rPr>
                <w:bCs/>
                <w:szCs w:val="24"/>
                <w:lang w:val="en-US"/>
              </w:rPr>
              <w:t xml:space="preserve">2021 </w:t>
            </w:r>
            <w:r w:rsidR="003141C4">
              <w:rPr>
                <w:bCs/>
                <w:szCs w:val="24"/>
              </w:rPr>
              <w:t>Document 5B/481-E 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051D" w14:textId="77777777" w:rsidR="002756A1" w:rsidRDefault="002756A1">
      <w:r>
        <w:separator/>
      </w:r>
    </w:p>
  </w:endnote>
  <w:endnote w:type="continuationSeparator" w:id="0">
    <w:p w14:paraId="1395149A" w14:textId="77777777" w:rsidR="002756A1" w:rsidRDefault="0027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B307" w14:textId="77777777" w:rsidR="002756A1" w:rsidRDefault="002756A1">
      <w:r>
        <w:t>____________________</w:t>
      </w:r>
    </w:p>
  </w:footnote>
  <w:footnote w:type="continuationSeparator" w:id="0">
    <w:p w14:paraId="61170916" w14:textId="77777777" w:rsidR="002756A1" w:rsidRDefault="0027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41C4"/>
    <w:rsid w:val="00323743"/>
    <w:rsid w:val="003808B6"/>
    <w:rsid w:val="003B6663"/>
    <w:rsid w:val="003C13DB"/>
    <w:rsid w:val="003C2531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46823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1470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2021-08-12T14:32:00Z</dcterms:created>
  <dcterms:modified xsi:type="dcterms:W3CDTF">2022-01-20T20:09:00Z</dcterms:modified>
</cp:coreProperties>
</file>