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676C9650"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USWP5B2</w:t>
            </w:r>
            <w:r w:rsidR="00B06A3C">
              <w:rPr>
                <w:rFonts w:ascii="Arial" w:hAnsi="Arial"/>
              </w:rPr>
              <w:t>9</w:t>
            </w:r>
            <w:r w:rsidR="00EA1409">
              <w:rPr>
                <w:rFonts w:ascii="Arial" w:hAnsi="Arial"/>
              </w:rPr>
              <w:t>-</w:t>
            </w:r>
            <w:r w:rsidR="009A7525">
              <w:rPr>
                <w:rFonts w:ascii="Arial" w:hAnsi="Arial"/>
              </w:rPr>
              <w:t>05</w:t>
            </w:r>
          </w:p>
        </w:tc>
      </w:tr>
      <w:tr w:rsidR="000D6DA7" w14:paraId="1FFDA5D2" w14:textId="77777777" w:rsidTr="00767C25">
        <w:trPr>
          <w:jc w:val="center"/>
        </w:trPr>
        <w:tc>
          <w:tcPr>
            <w:tcW w:w="4370" w:type="dxa"/>
            <w:tcBorders>
              <w:left w:val="double" w:sz="6" w:space="0" w:color="auto"/>
            </w:tcBorders>
          </w:tcPr>
          <w:p w14:paraId="35F17CA2" w14:textId="4D4BE944"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5B/</w:t>
            </w:r>
            <w:r w:rsidR="00230969">
              <w:rPr>
                <w:rFonts w:ascii="Arial" w:hAnsi="Arial"/>
              </w:rPr>
              <w:t>481</w:t>
            </w:r>
            <w:r w:rsidR="00DE7917">
              <w:rPr>
                <w:rFonts w:ascii="Arial" w:hAnsi="Arial"/>
              </w:rPr>
              <w:t xml:space="preserve"> Annex </w:t>
            </w:r>
            <w:r w:rsidR="00EA378C">
              <w:rPr>
                <w:rFonts w:ascii="Arial" w:hAnsi="Arial"/>
              </w:rPr>
              <w:t>3</w:t>
            </w:r>
            <w:r w:rsidR="00230969">
              <w:rPr>
                <w:rFonts w:ascii="Arial" w:hAnsi="Arial"/>
              </w:rPr>
              <w:t>0</w:t>
            </w:r>
            <w:r w:rsidR="00DE7917">
              <w:rPr>
                <w:rFonts w:ascii="Arial" w:hAnsi="Arial"/>
              </w:rPr>
              <w:t xml:space="preserve"> on AI 1.6</w:t>
            </w:r>
          </w:p>
        </w:tc>
        <w:tc>
          <w:tcPr>
            <w:tcW w:w="5008" w:type="dxa"/>
            <w:gridSpan w:val="2"/>
            <w:tcBorders>
              <w:right w:val="double" w:sz="6" w:space="0" w:color="auto"/>
            </w:tcBorders>
          </w:tcPr>
          <w:p w14:paraId="0C47225B" w14:textId="3A8C069D"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1D4920">
              <w:rPr>
                <w:rFonts w:ascii="Arial" w:hAnsi="Arial"/>
              </w:rPr>
              <w:t xml:space="preserve">May </w:t>
            </w:r>
            <w:r w:rsidR="00362940">
              <w:rPr>
                <w:rFonts w:ascii="Arial" w:hAnsi="Arial"/>
              </w:rPr>
              <w:t>31</w:t>
            </w:r>
            <w:r w:rsidR="0031401B">
              <w:rPr>
                <w:rFonts w:ascii="Arial" w:hAnsi="Arial"/>
              </w:rPr>
              <w:t>,</w:t>
            </w:r>
            <w:r w:rsidR="00D50482">
              <w:rPr>
                <w:rFonts w:ascii="Arial" w:hAnsi="Arial"/>
              </w:rPr>
              <w:t xml:space="preserve"> 20</w:t>
            </w:r>
            <w:r w:rsidR="003831C4">
              <w:rPr>
                <w:rFonts w:ascii="Arial" w:hAnsi="Arial"/>
              </w:rPr>
              <w:t>2</w:t>
            </w:r>
            <w:r w:rsidR="00230969">
              <w:rPr>
                <w:rFonts w:ascii="Arial" w:hAnsi="Arial"/>
              </w:rPr>
              <w:t>2</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40D831A7"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w:t>
            </w:r>
            <w:r w:rsidR="00DC0D49">
              <w:rPr>
                <w:rFonts w:ascii="Arial" w:hAnsi="Arial" w:cs="Arial"/>
                <w:bCs/>
              </w:rPr>
              <w:t>orking document on WRC-23 AI 1.6 [SUBORBITAL VEHICLES STUDIES]</w:t>
            </w:r>
            <w:r w:rsidR="0054219C">
              <w:rPr>
                <w:rFonts w:ascii="Arial" w:hAnsi="Arial" w:cs="Arial"/>
                <w:bCs/>
              </w:rPr>
              <w:t>, “</w:t>
            </w:r>
            <w:bookmarkStart w:id="0" w:name="_Hlk30064260"/>
            <w:r w:rsidR="00647CCB">
              <w:rPr>
                <w:rFonts w:ascii="Arial" w:hAnsi="Arial" w:cs="Arial"/>
                <w:bCs/>
              </w:rPr>
              <w:t>Regulatory, operational, and technical</w:t>
            </w:r>
            <w:r w:rsidR="005E2BF1">
              <w:rPr>
                <w:rFonts w:ascii="Arial" w:hAnsi="Arial" w:cs="Arial"/>
                <w:bCs/>
              </w:rPr>
              <w:t xml:space="preserve"> studies</w:t>
            </w:r>
            <w:r w:rsidR="00647CCB">
              <w:rPr>
                <w:rFonts w:ascii="Arial" w:hAnsi="Arial" w:cs="Arial"/>
                <w:bCs/>
              </w:rPr>
              <w:t xml:space="preserve"> of radiocommunications</w:t>
            </w:r>
            <w:r w:rsidR="005E2BF1">
              <w:rPr>
                <w:rFonts w:ascii="Arial" w:hAnsi="Arial" w:cs="Arial"/>
                <w:bCs/>
              </w:rPr>
              <w:t xml:space="preserve"> for </w:t>
            </w:r>
            <w:bookmarkEnd w:id="0"/>
            <w:r w:rsidR="00647CCB">
              <w:rPr>
                <w:rFonts w:ascii="Arial" w:hAnsi="Arial" w:cs="Arial"/>
                <w:bCs/>
              </w:rPr>
              <w:t>suborbital vehicles.</w:t>
            </w:r>
            <w:r w:rsidR="00567B8B">
              <w:rPr>
                <w:rFonts w:ascii="Arial" w:hAnsi="Arial" w:cs="Arial"/>
                <w:bCs/>
              </w:rPr>
              <w:t>”</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77777777" w:rsidR="00220766" w:rsidRDefault="00220766"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7447057E" w14:textId="77777777" w:rsidR="000D6DA7" w:rsidRDefault="000D6DA7" w:rsidP="0056155A">
            <w:pPr>
              <w:spacing w:before="0"/>
              <w:ind w:left="144" w:right="144"/>
              <w:rPr>
                <w:rFonts w:ascii="Arial" w:hAnsi="Arial"/>
                <w:bCs/>
                <w:iCs/>
              </w:rPr>
            </w:pPr>
            <w:r>
              <w:rPr>
                <w:rFonts w:ascii="Arial" w:hAnsi="Arial"/>
                <w:bCs/>
                <w:iCs/>
              </w:rPr>
              <w:t>MITRE</w:t>
            </w:r>
          </w:p>
          <w:p w14:paraId="63AAA796" w14:textId="77777777" w:rsidR="000D6DA7" w:rsidRDefault="000D6DA7" w:rsidP="0056155A">
            <w:pPr>
              <w:spacing w:before="0"/>
              <w:ind w:right="144"/>
              <w:rPr>
                <w:rFonts w:ascii="Arial" w:hAnsi="Arial"/>
                <w:bCs/>
                <w:iCs/>
                <w:lang w:val="it-IT"/>
              </w:rPr>
            </w:pPr>
          </w:p>
          <w:p w14:paraId="24EC063A" w14:textId="77777777" w:rsidR="002B3DCA" w:rsidRDefault="002B3DCA" w:rsidP="002B3DCA">
            <w:pPr>
              <w:spacing w:before="0"/>
              <w:ind w:left="144" w:right="144"/>
              <w:rPr>
                <w:rFonts w:ascii="Arial" w:hAnsi="Arial"/>
                <w:bCs/>
                <w:iCs/>
              </w:rPr>
            </w:pPr>
            <w:r>
              <w:rPr>
                <w:rFonts w:ascii="Arial" w:hAnsi="Arial"/>
                <w:bCs/>
                <w:iCs/>
              </w:rPr>
              <w:t>Nader Damavandi</w:t>
            </w:r>
          </w:p>
          <w:p w14:paraId="0DB7A5A8" w14:textId="77777777" w:rsidR="002B3DCA" w:rsidRDefault="002B3DCA" w:rsidP="002B3DCA">
            <w:pPr>
              <w:spacing w:before="0"/>
              <w:ind w:left="144" w:right="144"/>
              <w:rPr>
                <w:rFonts w:ascii="Arial" w:hAnsi="Arial"/>
                <w:bCs/>
                <w:iCs/>
              </w:rPr>
            </w:pPr>
            <w:r w:rsidRPr="002B3DCA">
              <w:rPr>
                <w:rFonts w:ascii="Arial" w:hAnsi="Arial"/>
                <w:bCs/>
                <w:iCs/>
              </w:rPr>
              <w:t>Space Exploration Technologies</w:t>
            </w:r>
          </w:p>
          <w:p w14:paraId="595AD58D" w14:textId="77777777" w:rsidR="007B036F" w:rsidRDefault="007B036F" w:rsidP="002B3DCA">
            <w:pPr>
              <w:spacing w:before="0"/>
              <w:ind w:left="144" w:right="144"/>
              <w:rPr>
                <w:rFonts w:ascii="Arial" w:hAnsi="Arial"/>
                <w:bCs/>
                <w:iCs/>
              </w:rPr>
            </w:pPr>
          </w:p>
          <w:p w14:paraId="0CBF72EB" w14:textId="77777777" w:rsidR="007B036F" w:rsidRPr="00B55F77" w:rsidRDefault="007B036F" w:rsidP="007B036F">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B55F77">
              <w:rPr>
                <w:rFonts w:ascii="Arial" w:hAnsi="Arial" w:cs="Arial"/>
                <w:bCs/>
                <w:iCs/>
                <w:szCs w:val="24"/>
                <w:lang w:val="en-US"/>
              </w:rPr>
              <w:t>Damon Ladson</w:t>
            </w:r>
          </w:p>
          <w:p w14:paraId="27A85C0B" w14:textId="77777777" w:rsidR="007B036F" w:rsidRPr="007B036F" w:rsidRDefault="007B036F" w:rsidP="007B036F">
            <w:pPr>
              <w:spacing w:before="0"/>
              <w:ind w:left="144" w:right="144"/>
              <w:rPr>
                <w:rFonts w:ascii="Arial" w:hAnsi="Arial" w:cs="Arial"/>
                <w:bCs/>
                <w:iCs/>
              </w:rPr>
            </w:pPr>
            <w:r w:rsidRPr="00B55F77">
              <w:rPr>
                <w:rFonts w:ascii="Arial" w:hAnsi="Arial" w:cs="Arial"/>
                <w:bCs/>
                <w:iCs/>
                <w:szCs w:val="24"/>
                <w:lang w:val="en-US"/>
              </w:rPr>
              <w:t>Harris, Wiltshire &amp; Grannis</w:t>
            </w:r>
          </w:p>
          <w:p w14:paraId="5ADB5B2D" w14:textId="77777777" w:rsidR="002B3DCA" w:rsidRDefault="002B3DCA" w:rsidP="0056155A">
            <w:pPr>
              <w:spacing w:before="0"/>
              <w:ind w:right="144"/>
              <w:rPr>
                <w:rFonts w:ascii="Arial" w:hAnsi="Arial"/>
                <w:bCs/>
                <w:iCs/>
                <w:lang w:val="it-IT"/>
              </w:rPr>
            </w:pPr>
          </w:p>
          <w:p w14:paraId="2C45AD08" w14:textId="77777777" w:rsidR="004E415B" w:rsidRDefault="004E415B" w:rsidP="004E415B">
            <w:pPr>
              <w:spacing w:before="0"/>
              <w:ind w:left="144" w:right="144"/>
              <w:rPr>
                <w:rFonts w:ascii="Arial" w:hAnsi="Arial"/>
                <w:bCs/>
                <w:iCs/>
              </w:rPr>
            </w:pPr>
            <w:r>
              <w:rPr>
                <w:rFonts w:ascii="Arial" w:hAnsi="Arial"/>
                <w:bCs/>
                <w:iCs/>
              </w:rPr>
              <w:t>Donald Jansky</w:t>
            </w:r>
          </w:p>
          <w:p w14:paraId="548CB9E8" w14:textId="77777777" w:rsidR="004E415B" w:rsidRDefault="004E415B" w:rsidP="0056155A">
            <w:pPr>
              <w:spacing w:before="0"/>
              <w:ind w:right="144"/>
              <w:rPr>
                <w:rFonts w:ascii="Arial" w:hAnsi="Arial"/>
                <w:bCs/>
                <w:iCs/>
                <w:lang w:val="it-IT"/>
              </w:rPr>
            </w:pPr>
          </w:p>
          <w:p w14:paraId="5A9C412A" w14:textId="77777777" w:rsidR="009B68FB" w:rsidRDefault="009B68FB" w:rsidP="0056155A">
            <w:pPr>
              <w:spacing w:before="0"/>
              <w:ind w:right="144"/>
              <w:rPr>
                <w:rFonts w:ascii="Arial" w:hAnsi="Arial"/>
                <w:bCs/>
                <w:iCs/>
                <w:lang w:val="it-IT"/>
              </w:rPr>
            </w:pPr>
          </w:p>
          <w:p w14:paraId="35A9127D" w14:textId="77777777" w:rsidR="009B68FB" w:rsidRDefault="009B68FB" w:rsidP="009B68FB">
            <w:pPr>
              <w:spacing w:before="0"/>
              <w:ind w:left="144" w:right="144"/>
              <w:rPr>
                <w:rFonts w:ascii="Arial" w:hAnsi="Arial"/>
                <w:bCs/>
                <w:iCs/>
              </w:rPr>
            </w:pPr>
            <w:r>
              <w:rPr>
                <w:rFonts w:ascii="Arial" w:hAnsi="Arial"/>
                <w:bCs/>
                <w:iCs/>
              </w:rPr>
              <w:t>Joseph Cramer</w:t>
            </w:r>
          </w:p>
          <w:p w14:paraId="4C0EBE23" w14:textId="0F904193" w:rsidR="009B68FB" w:rsidRPr="009B68FB" w:rsidRDefault="009B68FB" w:rsidP="009B68FB">
            <w:pPr>
              <w:spacing w:before="0"/>
              <w:ind w:left="144" w:right="144"/>
              <w:rPr>
                <w:rFonts w:ascii="Arial" w:hAnsi="Arial"/>
                <w:bCs/>
                <w:iCs/>
              </w:rPr>
            </w:pPr>
            <w:r>
              <w:rPr>
                <w:rFonts w:ascii="Arial" w:hAnsi="Arial"/>
                <w:bCs/>
                <w:iCs/>
              </w:rPr>
              <w:t>Boeing</w:t>
            </w:r>
          </w:p>
          <w:p w14:paraId="00DFCE18" w14:textId="377CDBF3" w:rsidR="009B68FB" w:rsidRPr="00F954FD" w:rsidRDefault="009B68FB" w:rsidP="0056155A">
            <w:pPr>
              <w:spacing w:before="0"/>
              <w:ind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7777777"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703-983-1295</w:t>
            </w:r>
          </w:p>
          <w:p w14:paraId="3FFAA8C9" w14:textId="7777777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0D6DA7">
              <w:rPr>
                <w:rFonts w:ascii="Arial" w:hAnsi="Arial"/>
                <w:bCs/>
                <w:lang w:val="fr-FR"/>
              </w:rPr>
              <w:t>mtran@mitre.org</w:t>
            </w:r>
          </w:p>
          <w:p w14:paraId="0E2A00F0" w14:textId="77777777" w:rsidR="000D6DA7" w:rsidRDefault="000D6DA7" w:rsidP="0056155A">
            <w:pPr>
              <w:spacing w:before="0"/>
              <w:ind w:right="144"/>
              <w:rPr>
                <w:rFonts w:ascii="Arial" w:hAnsi="Arial"/>
                <w:bCs/>
                <w:color w:val="000000"/>
                <w:lang w:val="fr-FR"/>
              </w:rPr>
            </w:pPr>
          </w:p>
          <w:p w14:paraId="7C72A976" w14:textId="77777777" w:rsidR="002B3DCA" w:rsidRPr="00C7252B" w:rsidRDefault="002B3DCA" w:rsidP="002B3DCA">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310</w:t>
            </w:r>
            <w:r w:rsidRPr="00C7252B">
              <w:rPr>
                <w:rFonts w:ascii="Arial" w:hAnsi="Arial"/>
                <w:bCs/>
                <w:lang w:val="fr-FR"/>
              </w:rPr>
              <w:t>-</w:t>
            </w:r>
            <w:r>
              <w:rPr>
                <w:rFonts w:ascii="Arial" w:hAnsi="Arial"/>
                <w:bCs/>
                <w:lang w:val="fr-FR"/>
              </w:rPr>
              <w:t>219</w:t>
            </w:r>
            <w:r w:rsidRPr="00C7252B">
              <w:rPr>
                <w:rFonts w:ascii="Arial" w:hAnsi="Arial"/>
                <w:bCs/>
                <w:lang w:val="fr-FR"/>
              </w:rPr>
              <w:t>-</w:t>
            </w:r>
            <w:r>
              <w:rPr>
                <w:rFonts w:ascii="Arial" w:hAnsi="Arial"/>
                <w:bCs/>
                <w:lang w:val="fr-FR"/>
              </w:rPr>
              <w:t>7854</w:t>
            </w:r>
          </w:p>
          <w:p w14:paraId="55DC0F7F" w14:textId="77777777" w:rsidR="002B3DCA" w:rsidRDefault="002B3DCA" w:rsidP="002B3DC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nader.damavandi@spacex.com</w:t>
            </w:r>
          </w:p>
          <w:p w14:paraId="764B703F" w14:textId="77777777" w:rsidR="002B3DCA" w:rsidRDefault="002B3DCA" w:rsidP="0056155A">
            <w:pPr>
              <w:spacing w:before="0"/>
              <w:ind w:right="144"/>
              <w:rPr>
                <w:rFonts w:ascii="Arial" w:hAnsi="Arial"/>
                <w:bCs/>
                <w:color w:val="000000"/>
                <w:lang w:val="fr-FR"/>
              </w:rPr>
            </w:pPr>
          </w:p>
          <w:p w14:paraId="471E1D6B"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Phone:</w:t>
            </w:r>
            <w:proofErr w:type="gramEnd"/>
            <w:r w:rsidRPr="007B036F">
              <w:rPr>
                <w:rFonts w:ascii="Arial" w:hAnsi="Arial"/>
                <w:bCs/>
                <w:color w:val="000000"/>
                <w:lang w:val="fr-FR"/>
              </w:rPr>
              <w:t xml:space="preserve">    </w:t>
            </w:r>
            <w:r w:rsidRPr="007B036F">
              <w:rPr>
                <w:rFonts w:ascii="Arial" w:hAnsi="Arial"/>
                <w:bCs/>
                <w:color w:val="000000"/>
              </w:rPr>
              <w:t xml:space="preserve">(202) 730-1315 </w:t>
            </w:r>
          </w:p>
          <w:p w14:paraId="695B6783"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Email:</w:t>
            </w:r>
            <w:proofErr w:type="gramEnd"/>
            <w:r w:rsidRPr="007B036F">
              <w:rPr>
                <w:rFonts w:ascii="Arial" w:hAnsi="Arial"/>
                <w:bCs/>
                <w:color w:val="000000"/>
                <w:lang w:val="fr-FR"/>
              </w:rPr>
              <w:t xml:space="preserve">    </w:t>
            </w:r>
            <w:hyperlink r:id="rId11" w:history="1">
              <w:r w:rsidRPr="007B036F">
                <w:rPr>
                  <w:rStyle w:val="Hyperlink"/>
                  <w:rFonts w:ascii="Arial" w:hAnsi="Arial"/>
                  <w:bCs/>
                </w:rPr>
                <w:t>dladson@hwglaw.com</w:t>
              </w:r>
            </w:hyperlink>
            <w:r w:rsidRPr="007B036F">
              <w:rPr>
                <w:rFonts w:ascii="Arial" w:hAnsi="Arial"/>
                <w:bCs/>
                <w:color w:val="000000"/>
                <w:lang w:val="fr-FR"/>
              </w:rPr>
              <w:t xml:space="preserve"> </w:t>
            </w:r>
          </w:p>
          <w:p w14:paraId="4E77BBAB" w14:textId="77777777" w:rsidR="007B036F" w:rsidRDefault="007B036F" w:rsidP="0056155A">
            <w:pPr>
              <w:spacing w:before="0"/>
              <w:ind w:right="144"/>
              <w:rPr>
                <w:rFonts w:ascii="Arial" w:hAnsi="Arial"/>
                <w:bCs/>
                <w:color w:val="000000"/>
                <w:lang w:val="fr-FR"/>
              </w:rPr>
            </w:pPr>
          </w:p>
          <w:p w14:paraId="21056459" w14:textId="77777777" w:rsidR="004E415B" w:rsidRPr="00C7252B" w:rsidRDefault="004E415B" w:rsidP="004E415B">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202-415-1834</w:t>
            </w:r>
          </w:p>
          <w:p w14:paraId="66E76DD7" w14:textId="77777777" w:rsidR="004E415B" w:rsidRPr="00375100" w:rsidRDefault="004E415B" w:rsidP="004E415B">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don@jansky-barmat.com</w:t>
            </w:r>
          </w:p>
          <w:p w14:paraId="52EB4F72" w14:textId="77777777" w:rsidR="004E415B" w:rsidRDefault="004E415B" w:rsidP="0056155A">
            <w:pPr>
              <w:spacing w:before="0"/>
              <w:ind w:right="144"/>
              <w:rPr>
                <w:rFonts w:ascii="Arial" w:hAnsi="Arial"/>
                <w:bCs/>
                <w:color w:val="000000"/>
                <w:lang w:val="fr-FR"/>
              </w:rPr>
            </w:pPr>
          </w:p>
          <w:p w14:paraId="28539C56" w14:textId="77777777" w:rsidR="009B68FB" w:rsidRPr="00C7252B" w:rsidRDefault="009B68FB" w:rsidP="009B68FB">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703-465-3486</w:t>
            </w:r>
          </w:p>
          <w:p w14:paraId="729EFE07" w14:textId="27E1769E" w:rsidR="009B68FB" w:rsidRPr="009B68FB" w:rsidRDefault="009B68FB" w:rsidP="0056155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joseph.cramer@boeing.com</w:t>
            </w: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795C89B9"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1" w:name="_Hlk30001984"/>
            <w:r w:rsidR="00647CCB">
              <w:rPr>
                <w:rFonts w:ascii="Arial" w:hAnsi="Arial"/>
                <w:bCs/>
              </w:rPr>
              <w:t>This contribution</w:t>
            </w:r>
            <w:r w:rsidR="00D55B52">
              <w:rPr>
                <w:rFonts w:ascii="Arial" w:hAnsi="Arial"/>
                <w:bCs/>
              </w:rPr>
              <w:t xml:space="preserve"> provides</w:t>
            </w:r>
            <w:r w:rsidR="00647CCB">
              <w:rPr>
                <w:rFonts w:ascii="Arial" w:hAnsi="Arial"/>
                <w:bCs/>
              </w:rPr>
              <w:t xml:space="preserve"> regulatory, operational, and technical studies to respond to Resolution </w:t>
            </w:r>
            <w:r w:rsidR="00647CCB" w:rsidRPr="00647CCB">
              <w:rPr>
                <w:rFonts w:ascii="Arial" w:hAnsi="Arial"/>
                <w:b/>
                <w:bCs/>
              </w:rPr>
              <w:t>772</w:t>
            </w:r>
            <w:r w:rsidR="00647CCB">
              <w:rPr>
                <w:rFonts w:ascii="Arial" w:hAnsi="Arial"/>
                <w:bCs/>
              </w:rPr>
              <w:t xml:space="preserve"> (</w:t>
            </w:r>
            <w:r w:rsidR="00647CCB" w:rsidRPr="00647CCB">
              <w:rPr>
                <w:rFonts w:ascii="Arial" w:hAnsi="Arial"/>
                <w:b/>
                <w:bCs/>
              </w:rPr>
              <w:t>WRC-19</w:t>
            </w:r>
            <w:r w:rsidR="00647CCB">
              <w:rPr>
                <w:rFonts w:ascii="Arial" w:hAnsi="Arial"/>
                <w:bCs/>
              </w:rPr>
              <w:t>).</w:t>
            </w:r>
            <w:bookmarkEnd w:id="1"/>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31BB8471"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r w:rsidR="00647CCB">
              <w:rPr>
                <w:rFonts w:ascii="Arial" w:hAnsi="Arial"/>
                <w:bCs/>
              </w:rPr>
              <w:t xml:space="preserve">Resolution </w:t>
            </w:r>
            <w:r w:rsidR="00647CCB" w:rsidRPr="00647CCB">
              <w:rPr>
                <w:rFonts w:ascii="Arial" w:hAnsi="Arial"/>
                <w:b/>
                <w:bCs/>
              </w:rPr>
              <w:t>772</w:t>
            </w:r>
            <w:r w:rsidR="00647CCB">
              <w:rPr>
                <w:rFonts w:ascii="Arial" w:hAnsi="Arial"/>
                <w:bCs/>
              </w:rPr>
              <w:t xml:space="preserve"> (</w:t>
            </w:r>
            <w:r w:rsidR="00647CCB" w:rsidRPr="00647CCB">
              <w:rPr>
                <w:rFonts w:ascii="Arial" w:hAnsi="Arial"/>
                <w:b/>
                <w:bCs/>
              </w:rPr>
              <w:t>WRC-19</w:t>
            </w:r>
            <w:r w:rsidR="00647CCB">
              <w:rPr>
                <w:rFonts w:ascii="Arial" w:hAnsi="Arial"/>
                <w:bCs/>
              </w:rPr>
              <w:t>)</w:t>
            </w:r>
            <w:r w:rsidR="00DB736D">
              <w:rPr>
                <w:rFonts w:ascii="Arial" w:hAnsi="Arial"/>
                <w:bCs/>
              </w:rPr>
              <w:t>, in preparation for Agenda Item 1.6 (WRC-23),</w:t>
            </w:r>
            <w:r w:rsidR="00647CCB" w:rsidRPr="00647CCB">
              <w:rPr>
                <w:rFonts w:ascii="Arial" w:hAnsi="Arial"/>
                <w:bCs/>
              </w:rPr>
              <w:t xml:space="preserve"> invites </w:t>
            </w:r>
            <w:r w:rsidR="00DB736D">
              <w:rPr>
                <w:rFonts w:ascii="Arial" w:hAnsi="Arial"/>
                <w:bCs/>
              </w:rPr>
              <w:t xml:space="preserve">the ITU-R </w:t>
            </w:r>
            <w:r w:rsidR="00647CCB" w:rsidRPr="00647CCB">
              <w:rPr>
                <w:rFonts w:ascii="Arial" w:hAnsi="Arial"/>
                <w:bCs/>
              </w:rPr>
              <w:t>to study the spectrum needs for stations on board sub-orbital vehicles</w:t>
            </w:r>
            <w:r w:rsidR="00DB736D">
              <w:rPr>
                <w:rFonts w:ascii="Arial" w:hAnsi="Arial"/>
                <w:bCs/>
              </w:rPr>
              <w:t xml:space="preserve">, </w:t>
            </w:r>
            <w:r w:rsidR="00DB736D">
              <w:rPr>
                <w:rFonts w:ascii="Arial" w:hAnsi="Arial"/>
                <w:bCs/>
                <w:lang w:val="en-US"/>
              </w:rPr>
              <w:t>any</w:t>
            </w:r>
            <w:r w:rsidR="00DB736D" w:rsidRPr="00DB736D">
              <w:rPr>
                <w:rFonts w:ascii="Arial" w:hAnsi="Arial"/>
                <w:bCs/>
                <w:lang w:val="en-US"/>
              </w:rPr>
              <w:t xml:space="preserve"> a</w:t>
            </w:r>
            <w:r w:rsidR="00DB736D">
              <w:rPr>
                <w:rFonts w:ascii="Arial" w:hAnsi="Arial"/>
                <w:bCs/>
                <w:lang w:val="en-US"/>
              </w:rPr>
              <w:t>ppropriate modification</w:t>
            </w:r>
            <w:r w:rsidR="00DB736D" w:rsidRPr="00DB736D">
              <w:rPr>
                <w:rFonts w:ascii="Arial" w:hAnsi="Arial"/>
                <w:bCs/>
                <w:lang w:val="en-US"/>
              </w:rPr>
              <w:t xml:space="preserve"> to the Radio Regulations, excluding any</w:t>
            </w:r>
            <w:r w:rsidR="00DB736D">
              <w:rPr>
                <w:rFonts w:ascii="Arial" w:hAnsi="Arial"/>
                <w:bCs/>
                <w:lang w:val="en-US"/>
              </w:rPr>
              <w:t xml:space="preserve"> </w:t>
            </w:r>
            <w:r w:rsidR="00DB736D" w:rsidRPr="00DB736D">
              <w:rPr>
                <w:rFonts w:ascii="Arial" w:hAnsi="Arial"/>
                <w:bCs/>
                <w:lang w:val="en-US"/>
              </w:rPr>
              <w:t xml:space="preserve">new allocations or changes to the existing allocations in Article </w:t>
            </w:r>
            <w:r w:rsidR="00DB736D" w:rsidRPr="00DB736D">
              <w:rPr>
                <w:rFonts w:ascii="Arial" w:hAnsi="Arial"/>
                <w:b/>
                <w:bCs/>
                <w:lang w:val="en-US"/>
              </w:rPr>
              <w:t>5</w:t>
            </w:r>
            <w:r w:rsidR="00DB736D">
              <w:rPr>
                <w:rFonts w:ascii="Arial" w:hAnsi="Arial"/>
                <w:bCs/>
                <w:lang w:val="en-US"/>
              </w:rPr>
              <w:t xml:space="preserve">, and to identify </w:t>
            </w:r>
            <w:r w:rsidR="00DB736D" w:rsidRPr="00DB736D">
              <w:rPr>
                <w:rFonts w:ascii="Arial" w:hAnsi="Arial"/>
                <w:bCs/>
                <w:lang w:val="en-US"/>
              </w:rPr>
              <w:t>whether there is a need for access to</w:t>
            </w:r>
            <w:r w:rsidR="00DB736D">
              <w:rPr>
                <w:rFonts w:ascii="Arial" w:hAnsi="Arial"/>
                <w:bCs/>
                <w:lang w:val="en-US"/>
              </w:rPr>
              <w:t xml:space="preserve"> </w:t>
            </w:r>
            <w:r w:rsidR="00DB736D" w:rsidRPr="00DB736D">
              <w:rPr>
                <w:rFonts w:ascii="Arial" w:hAnsi="Arial"/>
                <w:bCs/>
                <w:lang w:val="en-US"/>
              </w:rPr>
              <w:t>additional spectrum that should be addressed after WRC-23 by a future competent</w:t>
            </w:r>
            <w:r w:rsidR="00DB736D">
              <w:rPr>
                <w:rFonts w:ascii="Arial" w:hAnsi="Arial"/>
                <w:bCs/>
                <w:lang w:val="en-US"/>
              </w:rPr>
              <w:t xml:space="preserve"> </w:t>
            </w:r>
            <w:r w:rsidR="00DB736D" w:rsidRPr="00DB736D">
              <w:rPr>
                <w:rFonts w:ascii="Arial" w:hAnsi="Arial"/>
                <w:bCs/>
                <w:lang w:val="en-US"/>
              </w:rPr>
              <w:t>conference</w:t>
            </w:r>
            <w:r w:rsidR="00647CCB" w:rsidRPr="00647CCB">
              <w:rPr>
                <w:rFonts w:ascii="Arial" w:hAnsi="Arial"/>
                <w:bCs/>
              </w:rPr>
              <w:t xml:space="preserve">. This contribution </w:t>
            </w:r>
            <w:r w:rsidR="00D55B52">
              <w:rPr>
                <w:rFonts w:ascii="Arial" w:hAnsi="Arial"/>
                <w:bCs/>
              </w:rPr>
              <w:t>provides</w:t>
            </w:r>
            <w:r w:rsidR="00DB736D">
              <w:rPr>
                <w:rFonts w:ascii="Arial" w:hAnsi="Arial"/>
                <w:bCs/>
              </w:rPr>
              <w:t xml:space="preserve"> those studies to support</w:t>
            </w:r>
            <w:r w:rsidR="00647CCB" w:rsidRPr="00647CCB">
              <w:rPr>
                <w:rFonts w:ascii="Arial" w:hAnsi="Arial"/>
                <w:bCs/>
              </w:rPr>
              <w:t xml:space="preserve"> the </w:t>
            </w:r>
            <w:r w:rsidR="00DB736D">
              <w:rPr>
                <w:rFonts w:ascii="Arial" w:hAnsi="Arial"/>
                <w:bCs/>
              </w:rPr>
              <w:t>agenda i</w:t>
            </w:r>
            <w:r w:rsidR="00647CCB" w:rsidRPr="00647CCB">
              <w:rPr>
                <w:rFonts w:ascii="Arial" w:hAnsi="Arial"/>
                <w:bCs/>
              </w:rPr>
              <w:t>tem.</w:t>
            </w:r>
          </w:p>
        </w:tc>
      </w:tr>
    </w:tbl>
    <w:p w14:paraId="50E03103"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5F0D2B4F" w14:textId="0A31C57B" w:rsidR="009F2ED2" w:rsidRDefault="004A2A9F" w:rsidP="00C2563C">
            <w:pPr>
              <w:shd w:val="solid" w:color="FFFFFF" w:fill="FFFFFF"/>
              <w:spacing w:before="0" w:line="240" w:lineRule="atLeast"/>
            </w:pPr>
            <w:bookmarkStart w:id="2" w:name="ditulogo"/>
            <w:bookmarkEnd w:id="2"/>
            <w:r>
              <w:rPr>
                <w:noProof/>
                <w:lang w:val="en-US"/>
              </w:rPr>
              <w:drawing>
                <wp:inline distT="0" distB="0" distL="0" distR="0" wp14:anchorId="3271B170" wp14:editId="4EB0EC0B">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0919407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Source</w:t>
            </w:r>
            <w:r w:rsidR="009F2ED2">
              <w:rPr>
                <w:rFonts w:ascii="Verdana" w:hAnsi="Verdana"/>
                <w:sz w:val="20"/>
              </w:rPr>
              <w:t>:</w:t>
            </w:r>
            <w:r w:rsidR="009F2ED2">
              <w:rPr>
                <w:rFonts w:ascii="Verdana" w:hAnsi="Verdana"/>
                <w:sz w:val="20"/>
              </w:rPr>
              <w:tab/>
            </w:r>
            <w:r w:rsidR="00A13555">
              <w:rPr>
                <w:rFonts w:ascii="Verdana" w:hAnsi="Verdana"/>
                <w:sz w:val="20"/>
              </w:rPr>
              <w:t>Document 5B/</w:t>
            </w:r>
            <w:r w:rsidR="00230969">
              <w:rPr>
                <w:rFonts w:ascii="Verdana" w:hAnsi="Verdana"/>
                <w:sz w:val="20"/>
              </w:rPr>
              <w:t>481</w:t>
            </w:r>
            <w:r w:rsidR="00A13555">
              <w:rPr>
                <w:rFonts w:ascii="Verdana" w:hAnsi="Verdana"/>
                <w:sz w:val="20"/>
              </w:rPr>
              <w:t xml:space="preserve"> – Annex </w:t>
            </w:r>
            <w:r w:rsidR="00EA378C">
              <w:rPr>
                <w:rFonts w:ascii="Verdana" w:hAnsi="Verdana"/>
                <w:sz w:val="20"/>
              </w:rPr>
              <w:t>3</w:t>
            </w:r>
            <w:r w:rsidR="00230969">
              <w:rPr>
                <w:rFonts w:ascii="Verdana" w:hAnsi="Verdana"/>
                <w:sz w:val="20"/>
              </w:rPr>
              <w:t>0</w:t>
            </w:r>
            <w:r w:rsidR="00A13555">
              <w:rPr>
                <w:rFonts w:ascii="Verdana" w:hAnsi="Verdana"/>
                <w:sz w:val="20"/>
              </w:rPr>
              <w:t xml:space="preserve"> </w:t>
            </w:r>
          </w:p>
          <w:p w14:paraId="56C7CF62" w14:textId="39AAF1FE"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717FFD">
              <w:rPr>
                <w:rFonts w:ascii="Verdana" w:hAnsi="Verdana"/>
                <w:sz w:val="20"/>
              </w:rPr>
              <w:t>6</w:t>
            </w:r>
            <w:r w:rsidR="00A13555">
              <w:rPr>
                <w:rFonts w:ascii="Verdana" w:hAnsi="Verdana"/>
                <w:sz w:val="20"/>
              </w:rPr>
              <w:t xml:space="preserve"> Report</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5" w:name="ddate" w:colFirst="1" w:colLast="1"/>
            <w:bookmarkEnd w:id="4"/>
          </w:p>
        </w:tc>
        <w:tc>
          <w:tcPr>
            <w:tcW w:w="3402" w:type="dxa"/>
          </w:tcPr>
          <w:p w14:paraId="66F7AE99" w14:textId="64B69B86" w:rsidR="009F2ED2" w:rsidRPr="00801BBD" w:rsidRDefault="00B06A3C" w:rsidP="00C2563C">
            <w:pPr>
              <w:shd w:val="solid" w:color="FFFFFF" w:fill="FFFFFF"/>
              <w:spacing w:before="0" w:line="240" w:lineRule="atLeast"/>
              <w:rPr>
                <w:rFonts w:ascii="Verdana" w:hAnsi="Verdana"/>
                <w:sz w:val="20"/>
                <w:lang w:eastAsia="zh-CN"/>
              </w:rPr>
            </w:pPr>
            <w:r>
              <w:rPr>
                <w:rFonts w:ascii="Verdana" w:hAnsi="Verdana"/>
                <w:b/>
                <w:iCs/>
                <w:sz w:val="20"/>
                <w:lang w:eastAsia="zh-CN"/>
              </w:rPr>
              <w:t>11 July</w:t>
            </w:r>
            <w:r w:rsidR="00801BBD">
              <w:rPr>
                <w:rFonts w:ascii="Verdana" w:hAnsi="Verdana"/>
                <w:b/>
                <w:iCs/>
                <w:sz w:val="20"/>
                <w:lang w:eastAsia="zh-CN"/>
              </w:rPr>
              <w:t xml:space="preserve"> 20</w:t>
            </w:r>
            <w:r w:rsidR="003831C4">
              <w:rPr>
                <w:rFonts w:ascii="Verdana" w:hAnsi="Verdana"/>
                <w:b/>
                <w:iCs/>
                <w:sz w:val="20"/>
                <w:lang w:eastAsia="zh-CN"/>
              </w:rPr>
              <w:t>2</w:t>
            </w:r>
            <w:r w:rsidR="00230969">
              <w:rPr>
                <w:rFonts w:ascii="Verdana" w:hAnsi="Verdana"/>
                <w:b/>
                <w:iCs/>
                <w:sz w:val="20"/>
                <w:lang w:eastAsia="zh-CN"/>
              </w:rPr>
              <w:t>2</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6" w:name="dorlang" w:colFirst="1" w:colLast="1"/>
            <w:bookmarkEnd w:id="5"/>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7" w:name="dsource" w:colFirst="0" w:colLast="0"/>
            <w:bookmarkEnd w:id="6"/>
            <w:r>
              <w:rPr>
                <w:lang w:eastAsia="zh-CN"/>
              </w:rPr>
              <w:t>United States of America</w:t>
            </w:r>
          </w:p>
        </w:tc>
      </w:tr>
      <w:tr w:rsidR="009F2ED2" w14:paraId="4C6405C7" w14:textId="77777777" w:rsidTr="00C2563C">
        <w:trPr>
          <w:cantSplit/>
        </w:trPr>
        <w:tc>
          <w:tcPr>
            <w:tcW w:w="9889" w:type="dxa"/>
            <w:gridSpan w:val="2"/>
          </w:tcPr>
          <w:p w14:paraId="0F46370F" w14:textId="5EF7B881" w:rsidR="009F2ED2" w:rsidRDefault="00DC0D49" w:rsidP="00C2563C">
            <w:pPr>
              <w:pStyle w:val="Title1"/>
              <w:rPr>
                <w:lang w:val="en-US" w:eastAsia="zh-CN"/>
              </w:rPr>
            </w:pPr>
            <w:bookmarkStart w:id="8" w:name="drec" w:colFirst="0" w:colLast="0"/>
            <w:bookmarkEnd w:id="7"/>
            <w:r w:rsidRPr="00BF4156">
              <w:rPr>
                <w:caps w:val="0"/>
                <w:lang w:eastAsia="zh-CN"/>
              </w:rPr>
              <w:t>WORKING DOCUMENT</w:t>
            </w:r>
            <w:r w:rsidR="00230969">
              <w:rPr>
                <w:caps w:val="0"/>
                <w:lang w:eastAsia="zh-CN"/>
              </w:rPr>
              <w:t xml:space="preserve"> TOWARDS PRELIMINARY DRAFT NEW REPORT</w:t>
            </w:r>
            <w:r w:rsidRPr="00BF4156">
              <w:rPr>
                <w:caps w:val="0"/>
                <w:lang w:eastAsia="zh-CN"/>
              </w:rPr>
              <w:t xml:space="preserve"> ON WRC-23 AGENDA ITEM 1.6</w:t>
            </w:r>
            <w:r w:rsidRPr="00BF4156">
              <w:rPr>
                <w:caps w:val="0"/>
                <w:lang w:eastAsia="zh-CN"/>
              </w:rPr>
              <w:br/>
            </w:r>
            <w:r w:rsidRPr="00BF4156">
              <w:t>[SUBORBITAL VEHICLES studies]</w:t>
            </w:r>
          </w:p>
          <w:p w14:paraId="13BAFDD0" w14:textId="77777777" w:rsidR="00801BBD" w:rsidRPr="00801BBD" w:rsidRDefault="00801BBD" w:rsidP="00801BBD">
            <w:pPr>
              <w:rPr>
                <w:lang w:val="en-US" w:eastAsia="zh-CN"/>
              </w:rPr>
            </w:pPr>
          </w:p>
          <w:p w14:paraId="07A7D35B" w14:textId="726974F5" w:rsidR="009F2ED2" w:rsidRPr="00647CCB" w:rsidRDefault="00647CCB" w:rsidP="009F2ED2">
            <w:pPr>
              <w:pStyle w:val="Title3"/>
              <w:rPr>
                <w:b/>
                <w:lang w:val="en-US" w:eastAsia="zh-CN"/>
              </w:rPr>
            </w:pPr>
            <w:r w:rsidRPr="00647CCB">
              <w:rPr>
                <w:b/>
                <w:bCs/>
              </w:rPr>
              <w:t xml:space="preserve">Regulatory, </w:t>
            </w:r>
            <w:r w:rsidR="00DC0D49">
              <w:rPr>
                <w:b/>
                <w:bCs/>
              </w:rPr>
              <w:t>o</w:t>
            </w:r>
            <w:r w:rsidRPr="00647CCB">
              <w:rPr>
                <w:b/>
                <w:bCs/>
              </w:rPr>
              <w:t>perational, and technical studies of radiocommunications for suborbital vehicles</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9" w:name="dtitle1" w:colFirst="0" w:colLast="0"/>
            <w:bookmarkEnd w:id="8"/>
          </w:p>
        </w:tc>
      </w:tr>
    </w:tbl>
    <w:p w14:paraId="40E9AD95" w14:textId="77777777" w:rsidR="009F2ED2" w:rsidRPr="00CF76AA" w:rsidRDefault="009F2ED2" w:rsidP="009F2ED2">
      <w:pPr>
        <w:rPr>
          <w:b/>
          <w:lang w:val="en-US" w:eastAsia="zh-CN"/>
        </w:rPr>
      </w:pPr>
      <w:bookmarkStart w:id="10" w:name="dbreak"/>
      <w:bookmarkEnd w:id="9"/>
      <w:bookmarkEnd w:id="10"/>
      <w:r w:rsidRPr="00CF76AA">
        <w:rPr>
          <w:b/>
          <w:lang w:val="en-US" w:eastAsia="zh-CN"/>
        </w:rPr>
        <w:t>Introduction</w:t>
      </w:r>
    </w:p>
    <w:p w14:paraId="5FB4F522" w14:textId="1DBF53C1" w:rsidR="00801BBD" w:rsidRPr="00CF76AA" w:rsidRDefault="00DB736D" w:rsidP="009F2ED2">
      <w:pPr>
        <w:rPr>
          <w:lang w:val="en-US" w:eastAsia="zh-CN"/>
        </w:rPr>
      </w:pPr>
      <w:r w:rsidRPr="00DB736D">
        <w:rPr>
          <w:bCs/>
          <w:lang w:eastAsia="zh-CN"/>
        </w:rPr>
        <w:t xml:space="preserve">Resolution </w:t>
      </w:r>
      <w:r w:rsidRPr="00DB736D">
        <w:rPr>
          <w:b/>
          <w:bCs/>
          <w:lang w:eastAsia="zh-CN"/>
        </w:rPr>
        <w:t>772</w:t>
      </w:r>
      <w:r w:rsidRPr="00DB736D">
        <w:rPr>
          <w:bCs/>
          <w:lang w:eastAsia="zh-CN"/>
        </w:rPr>
        <w:t xml:space="preserve"> (</w:t>
      </w:r>
      <w:r w:rsidRPr="00DB736D">
        <w:rPr>
          <w:b/>
          <w:bCs/>
          <w:lang w:eastAsia="zh-CN"/>
        </w:rPr>
        <w:t>WRC-19</w:t>
      </w:r>
      <w:r w:rsidRPr="00DB736D">
        <w:rPr>
          <w:bCs/>
          <w:lang w:eastAsia="zh-CN"/>
        </w:rPr>
        <w:t>), in preparation for Agenda Item 1.6 (</w:t>
      </w:r>
      <w:r w:rsidRPr="00DB736D">
        <w:rPr>
          <w:b/>
          <w:bCs/>
          <w:lang w:eastAsia="zh-CN"/>
        </w:rPr>
        <w:t>WRC-23</w:t>
      </w:r>
      <w:r w:rsidRPr="00DB736D">
        <w:rPr>
          <w:bCs/>
          <w:lang w:eastAsia="zh-CN"/>
        </w:rPr>
        <w:t xml:space="preserve">), invites the ITU-R to study the spectrum needs for stations on board sub-orbital vehicles, </w:t>
      </w:r>
      <w:r w:rsidRPr="00DB736D">
        <w:rPr>
          <w:bCs/>
          <w:lang w:val="en-US" w:eastAsia="zh-CN"/>
        </w:rPr>
        <w:t xml:space="preserve">any appropriate modification to the Radio Regulations, excluding any new allocations or changes to the existing allocations in Article </w:t>
      </w:r>
      <w:r w:rsidRPr="00DB736D">
        <w:rPr>
          <w:b/>
          <w:bCs/>
          <w:lang w:val="en-US" w:eastAsia="zh-CN"/>
        </w:rPr>
        <w:t>5</w:t>
      </w:r>
      <w:r w:rsidRPr="00DB736D">
        <w:rPr>
          <w:bCs/>
          <w:lang w:val="en-US" w:eastAsia="zh-CN"/>
        </w:rPr>
        <w:t>, and to identify whether there is a need for access to additional spectrum that should be addressed after WRC-23 by a future competent conference</w:t>
      </w:r>
      <w:r w:rsidRPr="00DB736D">
        <w:rPr>
          <w:bCs/>
          <w:lang w:eastAsia="zh-CN"/>
        </w:rPr>
        <w:t xml:space="preserve">. </w:t>
      </w:r>
      <w:r>
        <w:rPr>
          <w:bCs/>
          <w:lang w:eastAsia="zh-CN"/>
        </w:rPr>
        <w:t>The United States offers this</w:t>
      </w:r>
      <w:r w:rsidRPr="00DB736D">
        <w:rPr>
          <w:bCs/>
          <w:lang w:eastAsia="zh-CN"/>
        </w:rPr>
        <w:t xml:space="preserve"> contribution </w:t>
      </w:r>
      <w:r>
        <w:rPr>
          <w:bCs/>
          <w:lang w:eastAsia="zh-CN"/>
        </w:rPr>
        <w:t xml:space="preserve">to </w:t>
      </w:r>
      <w:r w:rsidR="00D55B52">
        <w:rPr>
          <w:bCs/>
          <w:lang w:eastAsia="zh-CN"/>
        </w:rPr>
        <w:t>provide</w:t>
      </w:r>
      <w:r w:rsidRPr="00DB736D">
        <w:rPr>
          <w:bCs/>
          <w:lang w:eastAsia="zh-CN"/>
        </w:rPr>
        <w:t xml:space="preserve"> those studies to support the agenda item.</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t>ATTACHMENT</w:t>
      </w:r>
    </w:p>
    <w:p w14:paraId="0A648D59" w14:textId="401473A8" w:rsidR="006400F6" w:rsidRDefault="00A13555" w:rsidP="006400F6">
      <w:pPr>
        <w:pStyle w:val="Title2"/>
        <w:rPr>
          <w:lang w:val="en-US"/>
        </w:rPr>
      </w:pPr>
      <w:r>
        <w:rPr>
          <w:lang w:val="en-US"/>
        </w:rPr>
        <w:t>working document</w:t>
      </w:r>
      <w:r w:rsidR="00230969">
        <w:rPr>
          <w:lang w:val="en-US"/>
        </w:rPr>
        <w:t xml:space="preserve"> TOWARDS PRELIMINARY DRAFT NEW REPORT</w:t>
      </w:r>
      <w:r w:rsidR="00DC0D49">
        <w:rPr>
          <w:lang w:val="en-US"/>
        </w:rPr>
        <w:t xml:space="preserve"> on wrc-23 agenda item 1.6</w:t>
      </w:r>
      <w:r w:rsidR="00DC0D49">
        <w:rPr>
          <w:lang w:val="en-US"/>
        </w:rPr>
        <w:br/>
        <w:t>[suborbital vehicles</w:t>
      </w:r>
      <w:r w:rsidR="009F037B">
        <w:rPr>
          <w:lang w:val="en-US"/>
        </w:rPr>
        <w:t xml:space="preserve"> studies</w:t>
      </w:r>
      <w:r w:rsidR="00567B8B">
        <w:rPr>
          <w:lang w:val="en-US"/>
        </w:rPr>
        <w:t>]</w:t>
      </w:r>
    </w:p>
    <w:p w14:paraId="4E8F54F1" w14:textId="77777777" w:rsidR="009F037B" w:rsidRPr="009F037B" w:rsidRDefault="009F037B" w:rsidP="009F037B">
      <w:pPr>
        <w:pStyle w:val="Title3"/>
        <w:rPr>
          <w:lang w:val="en-US"/>
        </w:rPr>
      </w:pPr>
    </w:p>
    <w:p w14:paraId="6BBA7192" w14:textId="23CB5370" w:rsidR="006400F6" w:rsidRPr="00647CCB" w:rsidRDefault="00647CCB" w:rsidP="00DB736D">
      <w:pPr>
        <w:jc w:val="center"/>
        <w:rPr>
          <w:b/>
          <w:sz w:val="28"/>
          <w:szCs w:val="28"/>
          <w:lang w:val="en-US"/>
        </w:rPr>
      </w:pPr>
      <w:r w:rsidRPr="00647CCB">
        <w:rPr>
          <w:b/>
          <w:bCs/>
          <w:sz w:val="28"/>
          <w:szCs w:val="28"/>
        </w:rPr>
        <w:t>Regulatory, operational, and technical studies of radiocommunications for suborbital vehicles</w:t>
      </w:r>
    </w:p>
    <w:p w14:paraId="6AA3EDF0" w14:textId="77777777" w:rsidR="00717FFD" w:rsidRDefault="00717FFD" w:rsidP="006400F6">
      <w:pPr>
        <w:rPr>
          <w:b/>
          <w:lang w:val="en-US"/>
        </w:rPr>
      </w:pPr>
    </w:p>
    <w:p w14:paraId="6461F184" w14:textId="77777777" w:rsidR="001D4920" w:rsidRPr="00477FB1" w:rsidRDefault="001D4920" w:rsidP="001D4920">
      <w:pPr>
        <w:spacing w:before="240" w:after="240"/>
        <w:rPr>
          <w:i/>
          <w:iCs/>
          <w:color w:val="FF0000"/>
        </w:rPr>
      </w:pPr>
      <w:r>
        <w:rPr>
          <w:i/>
          <w:iCs/>
          <w:color w:val="FF0000"/>
        </w:rPr>
        <w:t>Editor’s Note: The content of this document was not agreed by WP5B (November-December 2021]</w:t>
      </w:r>
    </w:p>
    <w:p w14:paraId="1C7B3A42" w14:textId="77777777" w:rsidR="001D4920" w:rsidRPr="00477FB1" w:rsidRDefault="001D4920" w:rsidP="001D4920">
      <w:pPr>
        <w:pStyle w:val="Heading1"/>
      </w:pPr>
      <w:bookmarkStart w:id="11" w:name="_Hlk32223518"/>
      <w:r w:rsidRPr="00477FB1">
        <w:t>1</w:t>
      </w:r>
      <w:r w:rsidRPr="00477FB1">
        <w:tab/>
        <w:t>Introduction</w:t>
      </w:r>
    </w:p>
    <w:bookmarkEnd w:id="11"/>
    <w:p w14:paraId="3E76BFA2" w14:textId="77777777" w:rsidR="001D4920" w:rsidRPr="00477FB1" w:rsidRDefault="001D4920" w:rsidP="001D4920">
      <w:pPr>
        <w:jc w:val="both"/>
        <w:rPr>
          <w:b/>
        </w:rPr>
      </w:pPr>
      <w:r w:rsidRPr="00477FB1">
        <w:rPr>
          <w:bCs/>
        </w:rPr>
        <w:t xml:space="preserve">Resolution </w:t>
      </w:r>
      <w:r w:rsidRPr="00477FB1">
        <w:rPr>
          <w:b/>
          <w:bCs/>
        </w:rPr>
        <w:t>772</w:t>
      </w:r>
      <w:r w:rsidRPr="00477FB1">
        <w:rPr>
          <w:bCs/>
        </w:rPr>
        <w:t xml:space="preserve"> (</w:t>
      </w:r>
      <w:r w:rsidRPr="00477FB1">
        <w:rPr>
          <w:b/>
          <w:bCs/>
        </w:rPr>
        <w:t>WRC-19</w:t>
      </w:r>
      <w:r w:rsidRPr="00477FB1">
        <w:rPr>
          <w:bCs/>
        </w:rPr>
        <w:t>), in preparation for WRC-23 agenda item 1.6, invites the ITU-R:</w:t>
      </w:r>
    </w:p>
    <w:p w14:paraId="6CA27288" w14:textId="77777777" w:rsidR="001D4920" w:rsidRPr="00477FB1" w:rsidRDefault="001D4920" w:rsidP="001D4920">
      <w:pPr>
        <w:pStyle w:val="enumlev1"/>
        <w:jc w:val="both"/>
      </w:pPr>
      <w:r w:rsidRPr="00477FB1">
        <w:tab/>
        <w:t>"1</w:t>
      </w:r>
      <w:r w:rsidRPr="00477FB1">
        <w:tab/>
        <w:t>to study spectrum needs for communications between stations on board sub</w:t>
      </w:r>
      <w:r w:rsidRPr="00477FB1">
        <w:noBreakHyphen/>
        <w:t xml:space="preserve">orbital vehicles and terrestrial/space stations providing functions such as, </w:t>
      </w:r>
      <w:r w:rsidRPr="00477FB1">
        <w:rPr>
          <w:i/>
          <w:iCs/>
        </w:rPr>
        <w:t>inter alia</w:t>
      </w:r>
      <w:r w:rsidRPr="00477FB1">
        <w:t>, voice/data communications, navigation, surveillance and TT&amp;C;</w:t>
      </w:r>
    </w:p>
    <w:p w14:paraId="2F10AC97" w14:textId="77777777" w:rsidR="001D4920" w:rsidRPr="00477FB1" w:rsidRDefault="001D4920" w:rsidP="001D4920">
      <w:pPr>
        <w:pStyle w:val="enumlev1"/>
        <w:jc w:val="both"/>
      </w:pPr>
      <w:r w:rsidRPr="00477FB1">
        <w:tab/>
        <w:t>2</w:t>
      </w:r>
      <w:r w:rsidRPr="00477FB1">
        <w:tab/>
        <w:t xml:space="preserve">to study appropriate modification, if any, to the Radio Regulations, excluding any new allocations or changes to the existing allocations in Article </w:t>
      </w:r>
      <w:r w:rsidRPr="00477FB1">
        <w:rPr>
          <w:b/>
          <w:bCs/>
        </w:rPr>
        <w:t>5</w:t>
      </w:r>
      <w:r w:rsidRPr="00477FB1">
        <w:t>, to accommodate stations on board sub-orbital vehicles, whilst avoiding any impact on conventional space launch systems with the following objectives:</w:t>
      </w:r>
    </w:p>
    <w:p w14:paraId="2DB9E6F6" w14:textId="77777777" w:rsidR="001D4920" w:rsidRPr="00477FB1" w:rsidRDefault="001D4920" w:rsidP="001D4920">
      <w:pPr>
        <w:pStyle w:val="enumlev2"/>
        <w:jc w:val="both"/>
      </w:pPr>
      <w:r w:rsidRPr="00477FB1">
        <w:t>–</w:t>
      </w:r>
      <w:r w:rsidRPr="00477FB1">
        <w:tab/>
        <w:t>to determine the status of stations on sub-orbital vehicles, and study corresponding regulatory provisions to determine which existing radiocommunication services can be used by stations on sub-orbital vehicles, if necessary;</w:t>
      </w:r>
    </w:p>
    <w:p w14:paraId="4FDE377E" w14:textId="77777777" w:rsidR="001D4920" w:rsidRPr="00477FB1" w:rsidRDefault="001D4920" w:rsidP="001D4920">
      <w:pPr>
        <w:pStyle w:val="enumlev2"/>
        <w:jc w:val="both"/>
      </w:pPr>
      <w:r w:rsidRPr="00477FB1">
        <w:t>–</w:t>
      </w:r>
      <w:r w:rsidRPr="00477FB1">
        <w:tab/>
        <w:t>to determine the technical and regulatory conditions to allow some stations on board sub-orbital vehicles to operate under the aeronautical regulation and to be considered as earth stations or terrestrial stations even if a part of the flight occurs in space;</w:t>
      </w:r>
    </w:p>
    <w:p w14:paraId="1B03CB98" w14:textId="77777777" w:rsidR="001D4920" w:rsidRPr="00477FB1" w:rsidRDefault="001D4920" w:rsidP="001D4920">
      <w:pPr>
        <w:pStyle w:val="enumlev2"/>
        <w:jc w:val="both"/>
      </w:pPr>
      <w:r w:rsidRPr="00477FB1">
        <w:t>–</w:t>
      </w:r>
      <w:r w:rsidRPr="00477FB1">
        <w:tab/>
        <w:t>to facilitate radiocommunications that support aviation to safely integrate sub-orbital vehicles into the airspace and be interoperable with international civil aviation;</w:t>
      </w:r>
    </w:p>
    <w:p w14:paraId="7BA6527E" w14:textId="77777777" w:rsidR="001D4920" w:rsidRPr="00477FB1" w:rsidRDefault="001D4920" w:rsidP="001D4920">
      <w:pPr>
        <w:pStyle w:val="enumlev2"/>
        <w:jc w:val="both"/>
      </w:pPr>
      <w:r w:rsidRPr="00477FB1">
        <w:t>–</w:t>
      </w:r>
      <w:r w:rsidRPr="00477FB1">
        <w:tab/>
        <w:t>to define the relevant technical characteristics and protection criteria relevant for the studies to be undertaken in accordance with the bullet point below;</w:t>
      </w:r>
    </w:p>
    <w:p w14:paraId="36B7A888" w14:textId="77777777" w:rsidR="001D4920" w:rsidRPr="00477FB1" w:rsidRDefault="001D4920" w:rsidP="001D4920">
      <w:pPr>
        <w:pStyle w:val="enumlev2"/>
        <w:jc w:val="both"/>
      </w:pPr>
      <w:r w:rsidRPr="00477FB1">
        <w:t>–</w:t>
      </w:r>
      <w:r w:rsidRPr="00477FB1">
        <w:tab/>
        <w:t>to conduct sharing and compatibility studies with incumbent services that are allocated on a primary basis in the same and adjacent frequency bands in order to avoid harmful interference to other radiocommunication services and to existing applications of the same service in which stations on board sub-orbital vehicles operate, having regard to the sub-orbital flight application scenarios.</w:t>
      </w:r>
    </w:p>
    <w:p w14:paraId="3EC92D84" w14:textId="77777777" w:rsidR="001D4920" w:rsidRPr="00477FB1" w:rsidRDefault="001D4920" w:rsidP="001D4920">
      <w:pPr>
        <w:pStyle w:val="enumlev1"/>
        <w:jc w:val="both"/>
      </w:pPr>
      <w:r w:rsidRPr="00477FB1">
        <w:tab/>
        <w:t>3</w:t>
      </w:r>
      <w:r w:rsidRPr="00477FB1">
        <w:tab/>
        <w:t>to identify, as a result of the studies above, whether there is a need for access to additional spectrum that should be addressed after WRC-23 by a future competent conference."</w:t>
      </w:r>
    </w:p>
    <w:p w14:paraId="414A7B2B" w14:textId="33017375" w:rsidR="008E603B" w:rsidRPr="008E603B" w:rsidRDefault="001D4920" w:rsidP="008E603B">
      <w:pPr>
        <w:pStyle w:val="Headingb"/>
        <w:rPr>
          <w:ins w:id="12" w:author="USA" w:date="2022-05-11T09:04:00Z"/>
          <w:sz w:val="28"/>
          <w:szCs w:val="24"/>
        </w:rPr>
      </w:pPr>
      <w:bookmarkStart w:id="13" w:name="_Hlk32223663"/>
      <w:r w:rsidRPr="0091316C">
        <w:rPr>
          <w:sz w:val="28"/>
          <w:szCs w:val="24"/>
        </w:rPr>
        <w:t>2</w:t>
      </w:r>
      <w:r w:rsidRPr="0091316C">
        <w:rPr>
          <w:sz w:val="28"/>
          <w:szCs w:val="24"/>
        </w:rPr>
        <w:tab/>
      </w:r>
      <w:del w:id="14" w:author="USA" w:date="2022-05-11T09:03:00Z">
        <w:r w:rsidRPr="0091316C" w:rsidDel="008E603B">
          <w:rPr>
            <w:sz w:val="28"/>
            <w:szCs w:val="24"/>
          </w:rPr>
          <w:delText xml:space="preserve">Glossary / </w:delText>
        </w:r>
      </w:del>
      <w:r w:rsidRPr="0091316C">
        <w:rPr>
          <w:sz w:val="28"/>
          <w:szCs w:val="24"/>
        </w:rPr>
        <w:t>Abbreviations</w:t>
      </w:r>
      <w:ins w:id="15" w:author="USA" w:date="2022-05-11T09:03:00Z">
        <w:r w:rsidR="008E603B">
          <w:rPr>
            <w:sz w:val="28"/>
            <w:szCs w:val="24"/>
          </w:rPr>
          <w:t xml:space="preserve"> and relevant ITU-R Recommendations / Report</w:t>
        </w:r>
      </w:ins>
      <w:ins w:id="16" w:author="USA" w:date="2022-05-11T13:48:00Z">
        <w:r w:rsidR="0009031B">
          <w:rPr>
            <w:sz w:val="28"/>
            <w:szCs w:val="24"/>
          </w:rPr>
          <w:t>s</w:t>
        </w:r>
      </w:ins>
    </w:p>
    <w:p w14:paraId="156D4093" w14:textId="4017C153" w:rsidR="008E603B" w:rsidRPr="00477FB1" w:rsidRDefault="008E603B" w:rsidP="008E603B">
      <w:pPr>
        <w:pStyle w:val="Heading1"/>
        <w:rPr>
          <w:ins w:id="17" w:author="USA" w:date="2022-05-11T09:04:00Z"/>
        </w:rPr>
      </w:pPr>
      <w:ins w:id="18" w:author="USA" w:date="2022-05-11T09:07:00Z">
        <w:r>
          <w:t>Abbreviations</w:t>
        </w:r>
      </w:ins>
    </w:p>
    <w:p w14:paraId="528F5DEB" w14:textId="78E948EE" w:rsidR="008E603B" w:rsidRDefault="008E603B" w:rsidP="001D4920">
      <w:pPr>
        <w:tabs>
          <w:tab w:val="clear" w:pos="1134"/>
          <w:tab w:val="left" w:pos="1701"/>
        </w:tabs>
        <w:spacing w:before="60"/>
        <w:rPr>
          <w:ins w:id="19" w:author="USA" w:date="2022-05-11T09:04:00Z"/>
          <w:bCs/>
        </w:rPr>
      </w:pPr>
    </w:p>
    <w:p w14:paraId="33BCE80C" w14:textId="3685ACFF" w:rsidR="001D4920" w:rsidRDefault="001D4920" w:rsidP="001D4920">
      <w:pPr>
        <w:tabs>
          <w:tab w:val="clear" w:pos="1134"/>
          <w:tab w:val="left" w:pos="1701"/>
        </w:tabs>
        <w:spacing w:before="60"/>
        <w:rPr>
          <w:bCs/>
        </w:rPr>
      </w:pPr>
      <w:r>
        <w:rPr>
          <w:bCs/>
        </w:rPr>
        <w:t>ADS-B:</w:t>
      </w:r>
      <w:r>
        <w:rPr>
          <w:bCs/>
        </w:rPr>
        <w:tab/>
        <w:t>Automatic dependant surveillance – broadcast</w:t>
      </w:r>
    </w:p>
    <w:p w14:paraId="4F492BC3" w14:textId="6B61CBC6" w:rsidR="001D4920" w:rsidRDefault="001D4920" w:rsidP="001D4920">
      <w:pPr>
        <w:tabs>
          <w:tab w:val="clear" w:pos="1134"/>
          <w:tab w:val="left" w:pos="1701"/>
        </w:tabs>
        <w:spacing w:before="60"/>
        <w:jc w:val="both"/>
        <w:rPr>
          <w:ins w:id="20" w:author="USA" w:date="2022-05-11T08:08:00Z"/>
          <w:bCs/>
          <w:lang w:val="fr-FR"/>
        </w:rPr>
      </w:pPr>
      <w:r w:rsidRPr="00292D5B">
        <w:rPr>
          <w:bCs/>
          <w:lang w:val="fr-FR"/>
        </w:rPr>
        <w:t>ADS-</w:t>
      </w:r>
      <w:proofErr w:type="gramStart"/>
      <w:r w:rsidRPr="00292D5B">
        <w:rPr>
          <w:bCs/>
          <w:lang w:val="fr-FR"/>
        </w:rPr>
        <w:t>C:</w:t>
      </w:r>
      <w:proofErr w:type="gramEnd"/>
      <w:r w:rsidRPr="00292D5B">
        <w:rPr>
          <w:bCs/>
          <w:lang w:val="fr-FR"/>
        </w:rPr>
        <w:tab/>
      </w:r>
      <w:proofErr w:type="spellStart"/>
      <w:r w:rsidRPr="00292D5B">
        <w:rPr>
          <w:bCs/>
          <w:lang w:val="fr-FR"/>
        </w:rPr>
        <w:t>Automatic</w:t>
      </w:r>
      <w:proofErr w:type="spellEnd"/>
      <w:r w:rsidRPr="00292D5B">
        <w:rPr>
          <w:bCs/>
          <w:lang w:val="fr-FR"/>
        </w:rPr>
        <w:t xml:space="preserve"> </w:t>
      </w:r>
      <w:proofErr w:type="spellStart"/>
      <w:r w:rsidRPr="00292D5B">
        <w:rPr>
          <w:bCs/>
          <w:lang w:val="fr-FR"/>
        </w:rPr>
        <w:t>dependant</w:t>
      </w:r>
      <w:proofErr w:type="spellEnd"/>
      <w:r w:rsidRPr="00292D5B">
        <w:rPr>
          <w:bCs/>
          <w:lang w:val="fr-FR"/>
        </w:rPr>
        <w:t xml:space="preserve"> surveillance – </w:t>
      </w:r>
      <w:proofErr w:type="spellStart"/>
      <w:r w:rsidRPr="00292D5B">
        <w:rPr>
          <w:bCs/>
          <w:lang w:val="fr-FR"/>
        </w:rPr>
        <w:t>contract</w:t>
      </w:r>
      <w:proofErr w:type="spellEnd"/>
    </w:p>
    <w:p w14:paraId="21D36DAF" w14:textId="79CC3D5E" w:rsidR="001D4920" w:rsidRDefault="001D4920" w:rsidP="001D4920">
      <w:pPr>
        <w:tabs>
          <w:tab w:val="clear" w:pos="1134"/>
          <w:tab w:val="left" w:pos="1701"/>
        </w:tabs>
        <w:spacing w:before="60"/>
        <w:jc w:val="both"/>
        <w:rPr>
          <w:ins w:id="21" w:author="USA" w:date="2022-05-11T09:22:00Z"/>
          <w:bCs/>
          <w:lang w:val="fr-FR"/>
        </w:rPr>
      </w:pPr>
      <w:ins w:id="22" w:author="USA" w:date="2022-05-11T08:08:00Z">
        <w:r>
          <w:rPr>
            <w:bCs/>
            <w:lang w:val="fr-FR"/>
          </w:rPr>
          <w:t>AM(R)S :</w:t>
        </w:r>
        <w:r>
          <w:rPr>
            <w:bCs/>
            <w:lang w:val="fr-FR"/>
          </w:rPr>
          <w:tab/>
        </w:r>
        <w:proofErr w:type="spellStart"/>
        <w:r>
          <w:rPr>
            <w:bCs/>
            <w:lang w:val="fr-FR"/>
          </w:rPr>
          <w:t>Aeronautical</w:t>
        </w:r>
        <w:proofErr w:type="spellEnd"/>
        <w:r>
          <w:rPr>
            <w:bCs/>
            <w:lang w:val="fr-FR"/>
          </w:rPr>
          <w:t xml:space="preserve"> mobile (route) se</w:t>
        </w:r>
      </w:ins>
      <w:ins w:id="23" w:author="USA" w:date="2022-05-11T08:09:00Z">
        <w:r>
          <w:rPr>
            <w:bCs/>
            <w:lang w:val="fr-FR"/>
          </w:rPr>
          <w:t>rvice</w:t>
        </w:r>
      </w:ins>
    </w:p>
    <w:p w14:paraId="2B5B4712" w14:textId="553F1BFE" w:rsidR="0001175A" w:rsidRPr="00292D5B" w:rsidRDefault="0001175A" w:rsidP="001D4920">
      <w:pPr>
        <w:tabs>
          <w:tab w:val="clear" w:pos="1134"/>
          <w:tab w:val="left" w:pos="1701"/>
        </w:tabs>
        <w:spacing w:before="60"/>
        <w:jc w:val="both"/>
        <w:rPr>
          <w:bCs/>
          <w:lang w:val="fr-FR"/>
        </w:rPr>
      </w:pPr>
      <w:ins w:id="24" w:author="USA" w:date="2022-05-11T09:22:00Z">
        <w:r>
          <w:rPr>
            <w:bCs/>
            <w:lang w:val="fr-FR"/>
          </w:rPr>
          <w:t>AMS(R)S :</w:t>
        </w:r>
        <w:r>
          <w:rPr>
            <w:bCs/>
            <w:lang w:val="fr-FR"/>
          </w:rPr>
          <w:tab/>
        </w:r>
        <w:proofErr w:type="spellStart"/>
        <w:r>
          <w:rPr>
            <w:bCs/>
            <w:lang w:val="fr-FR"/>
          </w:rPr>
          <w:t>Aeronautical</w:t>
        </w:r>
        <w:proofErr w:type="spellEnd"/>
        <w:r>
          <w:rPr>
            <w:bCs/>
            <w:lang w:val="fr-FR"/>
          </w:rPr>
          <w:t xml:space="preserve"> mobile satellite (route) service</w:t>
        </w:r>
      </w:ins>
    </w:p>
    <w:p w14:paraId="49DE951F" w14:textId="5106A9E4" w:rsidR="001D4920" w:rsidRPr="00292D5B" w:rsidRDefault="001D4920" w:rsidP="001D4920">
      <w:pPr>
        <w:tabs>
          <w:tab w:val="clear" w:pos="1134"/>
          <w:tab w:val="left" w:pos="1701"/>
        </w:tabs>
        <w:spacing w:before="60"/>
        <w:jc w:val="both"/>
        <w:rPr>
          <w:bCs/>
          <w:lang w:val="fr-FR"/>
        </w:rPr>
      </w:pPr>
      <w:proofErr w:type="gramStart"/>
      <w:r w:rsidRPr="00292D5B">
        <w:rPr>
          <w:bCs/>
          <w:lang w:val="fr-FR"/>
        </w:rPr>
        <w:t>AMS:</w:t>
      </w:r>
      <w:proofErr w:type="gramEnd"/>
      <w:r w:rsidRPr="00292D5B">
        <w:rPr>
          <w:bCs/>
          <w:lang w:val="fr-FR"/>
        </w:rPr>
        <w:tab/>
      </w:r>
      <w:proofErr w:type="spellStart"/>
      <w:r w:rsidRPr="00292D5B">
        <w:rPr>
          <w:bCs/>
          <w:lang w:val="fr-FR"/>
        </w:rPr>
        <w:t>Aeronautical</w:t>
      </w:r>
      <w:proofErr w:type="spellEnd"/>
      <w:r w:rsidRPr="00292D5B">
        <w:rPr>
          <w:bCs/>
          <w:lang w:val="fr-FR"/>
        </w:rPr>
        <w:t xml:space="preserve"> mobile s</w:t>
      </w:r>
      <w:ins w:id="25" w:author="USA" w:date="2022-05-11T08:09:00Z">
        <w:r w:rsidR="00B72A4C">
          <w:rPr>
            <w:bCs/>
            <w:lang w:val="fr-FR"/>
          </w:rPr>
          <w:t>ervice</w:t>
        </w:r>
      </w:ins>
      <w:del w:id="26" w:author="USA" w:date="2022-05-11T08:09:00Z">
        <w:r w:rsidRPr="00292D5B" w:rsidDel="00B72A4C">
          <w:rPr>
            <w:bCs/>
            <w:lang w:val="fr-FR"/>
          </w:rPr>
          <w:delText>atellite</w:delText>
        </w:r>
      </w:del>
    </w:p>
    <w:p w14:paraId="7B0BAF88" w14:textId="77777777" w:rsidR="001D4920" w:rsidRPr="00292D5B" w:rsidRDefault="001D4920" w:rsidP="001D4920">
      <w:pPr>
        <w:tabs>
          <w:tab w:val="clear" w:pos="1134"/>
          <w:tab w:val="left" w:pos="1701"/>
        </w:tabs>
        <w:spacing w:before="60"/>
        <w:jc w:val="both"/>
        <w:rPr>
          <w:bCs/>
          <w:lang w:val="fr-FR"/>
        </w:rPr>
      </w:pPr>
      <w:proofErr w:type="gramStart"/>
      <w:r w:rsidRPr="00292D5B">
        <w:rPr>
          <w:bCs/>
          <w:lang w:val="fr-FR"/>
        </w:rPr>
        <w:t>AMT:</w:t>
      </w:r>
      <w:proofErr w:type="gramEnd"/>
      <w:r w:rsidRPr="00292D5B">
        <w:rPr>
          <w:bCs/>
          <w:lang w:val="fr-FR"/>
        </w:rPr>
        <w:tab/>
      </w:r>
      <w:proofErr w:type="spellStart"/>
      <w:r w:rsidRPr="00292D5B">
        <w:rPr>
          <w:bCs/>
          <w:lang w:val="fr-FR"/>
        </w:rPr>
        <w:t>Aeronautical</w:t>
      </w:r>
      <w:proofErr w:type="spellEnd"/>
      <w:r w:rsidRPr="00292D5B">
        <w:rPr>
          <w:bCs/>
          <w:lang w:val="fr-FR"/>
        </w:rPr>
        <w:t xml:space="preserve"> mobile </w:t>
      </w:r>
      <w:proofErr w:type="spellStart"/>
      <w:r w:rsidRPr="00292D5B">
        <w:rPr>
          <w:bCs/>
          <w:lang w:val="fr-FR"/>
        </w:rPr>
        <w:t>telemetry</w:t>
      </w:r>
      <w:proofErr w:type="spellEnd"/>
    </w:p>
    <w:p w14:paraId="0A59FC7B" w14:textId="77777777" w:rsidR="001D4920" w:rsidRPr="00292D5B" w:rsidRDefault="001D4920" w:rsidP="001D4920">
      <w:pPr>
        <w:tabs>
          <w:tab w:val="clear" w:pos="1134"/>
          <w:tab w:val="left" w:pos="1701"/>
        </w:tabs>
        <w:spacing w:before="60"/>
        <w:jc w:val="both"/>
        <w:rPr>
          <w:bCs/>
          <w:lang w:val="fr-FR"/>
        </w:rPr>
      </w:pPr>
      <w:proofErr w:type="gramStart"/>
      <w:r w:rsidRPr="00292D5B">
        <w:rPr>
          <w:bCs/>
          <w:lang w:val="fr-FR"/>
        </w:rPr>
        <w:t>ATM:</w:t>
      </w:r>
      <w:proofErr w:type="gramEnd"/>
      <w:r w:rsidRPr="00292D5B">
        <w:rPr>
          <w:bCs/>
          <w:lang w:val="fr-FR"/>
        </w:rPr>
        <w:tab/>
        <w:t xml:space="preserve">Air </w:t>
      </w:r>
      <w:proofErr w:type="spellStart"/>
      <w:r w:rsidRPr="00292D5B">
        <w:rPr>
          <w:bCs/>
          <w:lang w:val="fr-FR"/>
        </w:rPr>
        <w:t>traffic</w:t>
      </w:r>
      <w:proofErr w:type="spellEnd"/>
      <w:r w:rsidRPr="00292D5B">
        <w:rPr>
          <w:bCs/>
          <w:lang w:val="fr-FR"/>
        </w:rPr>
        <w:t xml:space="preserve"> management </w:t>
      </w:r>
    </w:p>
    <w:p w14:paraId="3937A8C4" w14:textId="77777777" w:rsidR="001D4920" w:rsidRPr="00292D5B" w:rsidRDefault="001D4920" w:rsidP="001D4920">
      <w:pPr>
        <w:tabs>
          <w:tab w:val="clear" w:pos="1134"/>
          <w:tab w:val="left" w:pos="1701"/>
        </w:tabs>
        <w:spacing w:before="60"/>
        <w:jc w:val="both"/>
        <w:rPr>
          <w:bCs/>
          <w:lang w:val="fr-FR"/>
        </w:rPr>
      </w:pPr>
      <w:proofErr w:type="gramStart"/>
      <w:r w:rsidRPr="00292D5B">
        <w:rPr>
          <w:bCs/>
          <w:lang w:val="fr-FR"/>
        </w:rPr>
        <w:t>GNSS:</w:t>
      </w:r>
      <w:proofErr w:type="gramEnd"/>
      <w:r w:rsidRPr="00292D5B">
        <w:rPr>
          <w:bCs/>
          <w:lang w:val="fr-FR"/>
        </w:rPr>
        <w:tab/>
        <w:t>Global navigation satellite service</w:t>
      </w:r>
    </w:p>
    <w:p w14:paraId="275235E1" w14:textId="77777777" w:rsidR="001D4920" w:rsidRPr="00292D5B" w:rsidRDefault="001D4920" w:rsidP="001D4920">
      <w:pPr>
        <w:tabs>
          <w:tab w:val="clear" w:pos="1134"/>
          <w:tab w:val="left" w:pos="1701"/>
        </w:tabs>
        <w:spacing w:before="60"/>
        <w:jc w:val="both"/>
        <w:rPr>
          <w:bCs/>
          <w:lang w:val="fr-FR"/>
        </w:rPr>
      </w:pPr>
      <w:proofErr w:type="gramStart"/>
      <w:r w:rsidRPr="00292D5B">
        <w:rPr>
          <w:bCs/>
          <w:lang w:val="fr-FR"/>
        </w:rPr>
        <w:t>ICAO:</w:t>
      </w:r>
      <w:proofErr w:type="gramEnd"/>
      <w:r w:rsidRPr="00292D5B">
        <w:rPr>
          <w:bCs/>
          <w:lang w:val="fr-FR"/>
        </w:rPr>
        <w:tab/>
        <w:t xml:space="preserve">International Civil Aviation </w:t>
      </w:r>
      <w:proofErr w:type="spellStart"/>
      <w:r w:rsidRPr="00292D5B">
        <w:rPr>
          <w:bCs/>
          <w:lang w:val="fr-FR"/>
        </w:rPr>
        <w:t>Organization</w:t>
      </w:r>
      <w:proofErr w:type="spellEnd"/>
    </w:p>
    <w:p w14:paraId="17E9C7F1" w14:textId="77777777" w:rsidR="001D4920" w:rsidRPr="00292D5B" w:rsidRDefault="001D4920" w:rsidP="001D4920">
      <w:pPr>
        <w:tabs>
          <w:tab w:val="clear" w:pos="1134"/>
          <w:tab w:val="left" w:pos="1701"/>
        </w:tabs>
        <w:spacing w:before="60"/>
        <w:jc w:val="both"/>
        <w:rPr>
          <w:bCs/>
          <w:lang w:val="fr-FR"/>
        </w:rPr>
      </w:pPr>
      <w:proofErr w:type="gramStart"/>
      <w:r w:rsidRPr="00292D5B">
        <w:rPr>
          <w:bCs/>
          <w:lang w:val="fr-FR"/>
        </w:rPr>
        <w:t>MSS:</w:t>
      </w:r>
      <w:proofErr w:type="gramEnd"/>
      <w:r w:rsidRPr="00292D5B">
        <w:rPr>
          <w:bCs/>
          <w:lang w:val="fr-FR"/>
        </w:rPr>
        <w:tab/>
        <w:t>Mobile satellite service</w:t>
      </w:r>
    </w:p>
    <w:p w14:paraId="7EA81BCC" w14:textId="77777777" w:rsidR="001D4920" w:rsidRPr="00292D5B" w:rsidRDefault="001D4920" w:rsidP="001D4920">
      <w:pPr>
        <w:tabs>
          <w:tab w:val="clear" w:pos="1134"/>
          <w:tab w:val="left" w:pos="1701"/>
        </w:tabs>
        <w:spacing w:before="60"/>
        <w:jc w:val="both"/>
        <w:rPr>
          <w:bCs/>
          <w:lang w:val="fr-FR"/>
        </w:rPr>
      </w:pPr>
      <w:proofErr w:type="gramStart"/>
      <w:r w:rsidRPr="00292D5B">
        <w:rPr>
          <w:bCs/>
          <w:lang w:val="fr-FR"/>
        </w:rPr>
        <w:t>RNSS:</w:t>
      </w:r>
      <w:proofErr w:type="gramEnd"/>
      <w:r w:rsidRPr="00292D5B">
        <w:rPr>
          <w:bCs/>
          <w:lang w:val="fr-FR"/>
        </w:rPr>
        <w:tab/>
        <w:t>Radionavigation satellite service</w:t>
      </w:r>
    </w:p>
    <w:p w14:paraId="123F6A9B" w14:textId="77777777" w:rsidR="001D4920" w:rsidRDefault="001D4920" w:rsidP="001D4920">
      <w:pPr>
        <w:tabs>
          <w:tab w:val="clear" w:pos="1134"/>
          <w:tab w:val="left" w:pos="1701"/>
        </w:tabs>
        <w:spacing w:before="60"/>
        <w:rPr>
          <w:bCs/>
        </w:rPr>
      </w:pPr>
      <w:r>
        <w:rPr>
          <w:bCs/>
        </w:rPr>
        <w:t>RR:</w:t>
      </w:r>
      <w:r>
        <w:rPr>
          <w:bCs/>
        </w:rPr>
        <w:tab/>
        <w:t>Radio Regulations</w:t>
      </w:r>
    </w:p>
    <w:p w14:paraId="25E97BC6" w14:textId="77777777" w:rsidR="001D4920" w:rsidRPr="00BF27F6" w:rsidRDefault="001D4920" w:rsidP="001D4920">
      <w:pPr>
        <w:tabs>
          <w:tab w:val="clear" w:pos="1134"/>
          <w:tab w:val="left" w:pos="1701"/>
        </w:tabs>
        <w:spacing w:before="60"/>
        <w:rPr>
          <w:bCs/>
        </w:rPr>
      </w:pPr>
      <w:r>
        <w:rPr>
          <w:bCs/>
        </w:rPr>
        <w:t>TT&amp;C</w:t>
      </w:r>
      <w:r w:rsidRPr="00BF27F6">
        <w:rPr>
          <w:bCs/>
        </w:rPr>
        <w:t>:</w:t>
      </w:r>
      <w:r w:rsidRPr="00BF27F6">
        <w:rPr>
          <w:bCs/>
        </w:rPr>
        <w:tab/>
      </w:r>
      <w:r>
        <w:rPr>
          <w:bCs/>
        </w:rPr>
        <w:t>T</w:t>
      </w:r>
      <w:r w:rsidRPr="00477FB1">
        <w:t xml:space="preserve">elemetry, </w:t>
      </w:r>
      <w:r>
        <w:t>t</w:t>
      </w:r>
      <w:r w:rsidRPr="00477FB1">
        <w:t xml:space="preserve">racking &amp; </w:t>
      </w:r>
      <w:r>
        <w:t>t</w:t>
      </w:r>
      <w:r w:rsidRPr="00477FB1">
        <w:t>elecommand</w:t>
      </w:r>
    </w:p>
    <w:p w14:paraId="093E2F01" w14:textId="77777777" w:rsidR="001D4920" w:rsidRPr="00477FB1" w:rsidRDefault="001D4920" w:rsidP="001D4920">
      <w:pPr>
        <w:pStyle w:val="Heading1"/>
      </w:pPr>
      <w:r w:rsidRPr="00477FB1">
        <w:t xml:space="preserve">Relevant </w:t>
      </w:r>
      <w:bookmarkStart w:id="27" w:name="_Hlk73971791"/>
      <w:r w:rsidRPr="00477FB1">
        <w:t xml:space="preserve">ITU-R </w:t>
      </w:r>
      <w:bookmarkEnd w:id="27"/>
      <w:r w:rsidRPr="00477FB1">
        <w:t>Recommendations and Reports</w:t>
      </w:r>
    </w:p>
    <w:bookmarkEnd w:id="13"/>
    <w:p w14:paraId="319DE533" w14:textId="77777777" w:rsidR="001D4920" w:rsidRPr="00477FB1" w:rsidRDefault="001D4920" w:rsidP="001D4920">
      <w:pPr>
        <w:keepNext/>
        <w:tabs>
          <w:tab w:val="clear" w:pos="1871"/>
        </w:tabs>
        <w:spacing w:before="160"/>
        <w:rPr>
          <w:rFonts w:ascii="Times New Roman italic" w:hAnsi="Times New Roman italic"/>
          <w:bCs/>
          <w:i/>
          <w:iCs/>
        </w:rPr>
      </w:pPr>
      <w:r w:rsidRPr="00477FB1">
        <w:rPr>
          <w:rFonts w:ascii="Times New Roman italic" w:hAnsi="Times New Roman italic"/>
          <w:bCs/>
          <w:i/>
          <w:iCs/>
        </w:rPr>
        <w:t>Recommendations</w:t>
      </w:r>
    </w:p>
    <w:p w14:paraId="116E92F9" w14:textId="77777777" w:rsidR="001D4920" w:rsidRPr="00477FB1" w:rsidRDefault="00D70489" w:rsidP="001D4920">
      <w:pPr>
        <w:tabs>
          <w:tab w:val="clear" w:pos="1871"/>
          <w:tab w:val="clear" w:pos="2268"/>
          <w:tab w:val="left" w:pos="1985"/>
          <w:tab w:val="left" w:pos="2608"/>
          <w:tab w:val="left" w:pos="3345"/>
        </w:tabs>
        <w:spacing w:before="80"/>
        <w:ind w:left="1985" w:hanging="1985"/>
        <w:jc w:val="both"/>
      </w:pPr>
      <w:hyperlink r:id="rId13" w:history="1">
        <w:r w:rsidR="001D4920">
          <w:rPr>
            <w:color w:val="0000FF"/>
            <w:u w:val="single"/>
          </w:rPr>
          <w:t>ITU-R M.1038</w:t>
        </w:r>
      </w:hyperlink>
      <w:r w:rsidR="001D4920">
        <w:rPr>
          <w:color w:val="0000FF"/>
          <w:u w:val="single"/>
        </w:rPr>
        <w:t>-0</w:t>
      </w:r>
      <w:r w:rsidR="001D4920" w:rsidRPr="00477FB1">
        <w:tab/>
        <w:t>Efficient use of the geostationary-satellite orbit and spectrum in the 1-3 GHz frequency range by mobile-satellite systems</w:t>
      </w:r>
    </w:p>
    <w:p w14:paraId="5A090BD5" w14:textId="77777777" w:rsidR="001D4920" w:rsidRPr="00477FB1" w:rsidRDefault="00D70489" w:rsidP="001D4920">
      <w:pPr>
        <w:tabs>
          <w:tab w:val="clear" w:pos="1871"/>
          <w:tab w:val="clear" w:pos="2268"/>
          <w:tab w:val="left" w:pos="1985"/>
          <w:tab w:val="left" w:pos="2608"/>
          <w:tab w:val="left" w:pos="3345"/>
        </w:tabs>
        <w:spacing w:before="80"/>
        <w:ind w:left="1985" w:hanging="1985"/>
        <w:jc w:val="both"/>
      </w:pPr>
      <w:hyperlink r:id="rId14" w:history="1">
        <w:r w:rsidR="001D4920">
          <w:rPr>
            <w:color w:val="0000FF"/>
            <w:u w:val="single"/>
          </w:rPr>
          <w:t>ITU-R M.1184-3</w:t>
        </w:r>
      </w:hyperlink>
      <w:r w:rsidR="001D4920" w:rsidRPr="00477FB1">
        <w:tab/>
        <w:t>Technical characteristics of mobile satellite systems in the frequency bands below 3 GHz for use in developing criteria for sharing between the mobile-satellite service and other services</w:t>
      </w:r>
    </w:p>
    <w:p w14:paraId="2817DF1E" w14:textId="77777777" w:rsidR="001D4920" w:rsidRPr="00477FB1" w:rsidRDefault="00D70489" w:rsidP="001D4920">
      <w:pPr>
        <w:tabs>
          <w:tab w:val="clear" w:pos="1871"/>
          <w:tab w:val="clear" w:pos="2268"/>
          <w:tab w:val="left" w:pos="1985"/>
          <w:tab w:val="left" w:pos="2608"/>
          <w:tab w:val="left" w:pos="3345"/>
        </w:tabs>
        <w:spacing w:before="80"/>
        <w:ind w:left="1985" w:hanging="1985"/>
        <w:jc w:val="both"/>
      </w:pPr>
      <w:hyperlink r:id="rId15" w:history="1">
        <w:r w:rsidR="001D4920">
          <w:rPr>
            <w:color w:val="0000FF"/>
            <w:u w:val="single"/>
          </w:rPr>
          <w:t>ITU-R M.1316-1</w:t>
        </w:r>
      </w:hyperlink>
      <w:r w:rsidR="001D4920" w:rsidRPr="00477FB1">
        <w:tab/>
        <w:t>Principles and a methodology for frequency sharing in the 1 610.6</w:t>
      </w:r>
      <w:r w:rsidR="001D4920" w:rsidRPr="00477FB1">
        <w:noBreakHyphen/>
        <w:t>1 613.8 MHz and 1 660-1 660.5 MHz bands between the mobile-satellite service (Earth-to-space) and the radio astronomy service</w:t>
      </w:r>
    </w:p>
    <w:p w14:paraId="36D75B97" w14:textId="77777777" w:rsidR="001D4920" w:rsidRPr="00477FB1" w:rsidRDefault="00D70489" w:rsidP="001D4920">
      <w:pPr>
        <w:tabs>
          <w:tab w:val="clear" w:pos="1871"/>
          <w:tab w:val="clear" w:pos="2268"/>
          <w:tab w:val="left" w:pos="1985"/>
          <w:tab w:val="left" w:pos="2608"/>
          <w:tab w:val="left" w:pos="3345"/>
        </w:tabs>
        <w:spacing w:before="80"/>
        <w:ind w:left="1985" w:hanging="1985"/>
        <w:jc w:val="both"/>
      </w:pPr>
      <w:hyperlink r:id="rId16" w:history="1">
        <w:r w:rsidR="001D4920">
          <w:rPr>
            <w:color w:val="0000FF"/>
            <w:u w:val="single"/>
          </w:rPr>
          <w:t>ITU-R M.1471-1</w:t>
        </w:r>
      </w:hyperlink>
      <w:r w:rsidR="001D4920" w:rsidRPr="00477FB1">
        <w:tab/>
        <w:t>Guide to the application of the methodologies to facilitate coordination and use of frequency bands shared between the mobile-satellite service and the fixed service in the frequency range 1-3 GHz</w:t>
      </w:r>
    </w:p>
    <w:p w14:paraId="7EE17396" w14:textId="77777777" w:rsidR="001D4920" w:rsidRPr="00477FB1" w:rsidRDefault="00D70489" w:rsidP="001D4920">
      <w:pPr>
        <w:tabs>
          <w:tab w:val="clear" w:pos="1871"/>
          <w:tab w:val="clear" w:pos="2268"/>
          <w:tab w:val="left" w:pos="1985"/>
          <w:tab w:val="left" w:pos="2608"/>
          <w:tab w:val="left" w:pos="3345"/>
        </w:tabs>
        <w:spacing w:before="80"/>
        <w:ind w:left="1985" w:hanging="1985"/>
        <w:jc w:val="both"/>
      </w:pPr>
      <w:hyperlink r:id="rId17" w:history="1">
        <w:r w:rsidR="001D4920">
          <w:rPr>
            <w:color w:val="0000FF"/>
            <w:u w:val="single"/>
          </w:rPr>
          <w:t>ITU-R M.1741</w:t>
        </w:r>
      </w:hyperlink>
      <w:r w:rsidR="001D4920">
        <w:rPr>
          <w:color w:val="0000FF"/>
          <w:u w:val="single"/>
        </w:rPr>
        <w:t>-0</w:t>
      </w:r>
      <w:r w:rsidR="001D4920" w:rsidRPr="00477FB1">
        <w:tab/>
        <w:t>Methodology for deriving performance objectives and its optimization for IP packet applications in the mobile-satellite service</w:t>
      </w:r>
    </w:p>
    <w:p w14:paraId="2A1C497D" w14:textId="20DBA1B3" w:rsidR="001D4920" w:rsidRPr="00362940" w:rsidRDefault="00171314" w:rsidP="001D4920">
      <w:pPr>
        <w:tabs>
          <w:tab w:val="clear" w:pos="1871"/>
          <w:tab w:val="left" w:pos="1985"/>
        </w:tabs>
        <w:ind w:left="1985" w:hanging="1985"/>
        <w:jc w:val="both"/>
        <w:rPr>
          <w:ins w:id="28" w:author="USA" w:date="2022-05-23T16:14:00Z"/>
          <w:lang w:eastAsia="ja-JP"/>
        </w:rPr>
      </w:pPr>
      <w:r>
        <w:fldChar w:fldCharType="begin"/>
      </w:r>
      <w:r>
        <w:instrText xml:space="preserve"> HYPERLINK "https://www.itu.int/rec/R-REC-M.1787-3-201803-I/en" </w:instrText>
      </w:r>
      <w:r>
        <w:fldChar w:fldCharType="separate"/>
      </w:r>
      <w:r w:rsidR="001D4920">
        <w:rPr>
          <w:color w:val="0000FF"/>
          <w:u w:val="single"/>
        </w:rPr>
        <w:t>ITU-R M.1787-</w:t>
      </w:r>
      <w:ins w:id="29" w:author="USA" w:date="2022-05-23T16:13:00Z">
        <w:r w:rsidR="002C6CCE">
          <w:rPr>
            <w:color w:val="0000FF"/>
            <w:u w:val="single"/>
          </w:rPr>
          <w:t>4</w:t>
        </w:r>
      </w:ins>
      <w:del w:id="30" w:author="USA" w:date="2022-05-23T16:13:00Z">
        <w:r w:rsidR="001D4920" w:rsidDel="002C6CCE">
          <w:rPr>
            <w:color w:val="0000FF"/>
            <w:u w:val="single"/>
          </w:rPr>
          <w:delText>3</w:delText>
        </w:r>
      </w:del>
      <w:r>
        <w:rPr>
          <w:color w:val="0000FF"/>
          <w:u w:val="single"/>
        </w:rPr>
        <w:fldChar w:fldCharType="end"/>
      </w:r>
      <w:r w:rsidR="001D4920" w:rsidRPr="00477FB1">
        <w:rPr>
          <w:lang w:eastAsia="ja-JP"/>
        </w:rPr>
        <w:tab/>
      </w:r>
      <w:del w:id="31" w:author="USA" w:date="2022-05-23T16:13:00Z">
        <w:r w:rsidR="001D4920" w:rsidRPr="00362940" w:rsidDel="002C6CCE">
          <w:rPr>
            <w:lang w:eastAsia="ja-JP"/>
          </w:rPr>
          <w:delText>General characteristics of the systems and networks of radionavigation-satellite services</w:delText>
        </w:r>
      </w:del>
      <w:ins w:id="32" w:author="USA" w:date="2022-05-23T16:13:00Z">
        <w:r w:rsidR="002C6CCE" w:rsidRPr="00362940">
          <w:rPr>
            <w:lang w:eastAsia="ja-JP"/>
          </w:rPr>
          <w:t>Description of systems and networks in the radionavigation-satellite service (space-to-Earth and space-to-space) and technical characteristics of transmitting space stations operating in the bands 1 164-1 215 MHz,1 215-1 300 MHz and 1 559-1 610 MHz</w:t>
        </w:r>
      </w:ins>
    </w:p>
    <w:p w14:paraId="24D70B26" w14:textId="683B1F61" w:rsidR="002C6CCE" w:rsidRPr="00362940" w:rsidRDefault="002C6CCE" w:rsidP="002C6CCE">
      <w:pPr>
        <w:tabs>
          <w:tab w:val="clear" w:pos="1871"/>
          <w:tab w:val="left" w:pos="1985"/>
        </w:tabs>
        <w:ind w:left="1985" w:hanging="1985"/>
        <w:jc w:val="both"/>
        <w:rPr>
          <w:lang w:eastAsia="ja-JP"/>
        </w:rPr>
      </w:pPr>
      <w:ins w:id="33" w:author="USA" w:date="2022-05-23T16:14:00Z">
        <w:r w:rsidRPr="00362940">
          <w:rPr>
            <w:lang w:eastAsia="ja-JP"/>
          </w:rPr>
          <w:t>ITU-R M.1901-3</w:t>
        </w:r>
        <w:r w:rsidRPr="00362940">
          <w:rPr>
            <w:lang w:eastAsia="ja-JP"/>
          </w:rPr>
          <w:tab/>
          <w:t xml:space="preserve">Guidance on ITU-R Recommendations related to systems and networks in the radionavigation-satellite service operating in the frequency bands 1 164-1 215 MHz, 1 215-1 300 MHz, 1 559-1 610 MHz, 5 000-5 010 </w:t>
        </w:r>
        <w:proofErr w:type="gramStart"/>
        <w:r w:rsidRPr="00362940">
          <w:rPr>
            <w:lang w:eastAsia="ja-JP"/>
          </w:rPr>
          <w:t>MHz</w:t>
        </w:r>
        <w:proofErr w:type="gramEnd"/>
        <w:r w:rsidRPr="00362940">
          <w:rPr>
            <w:lang w:eastAsia="ja-JP"/>
          </w:rPr>
          <w:t xml:space="preserve"> and 5 010-5 030 MHz</w:t>
        </w:r>
      </w:ins>
    </w:p>
    <w:p w14:paraId="1A3C0DF7" w14:textId="77777777" w:rsidR="001D4920" w:rsidRPr="00362940" w:rsidRDefault="00D70489" w:rsidP="001D4920">
      <w:pPr>
        <w:tabs>
          <w:tab w:val="clear" w:pos="1871"/>
          <w:tab w:val="left" w:pos="1985"/>
        </w:tabs>
        <w:ind w:left="1985" w:hanging="1985"/>
        <w:jc w:val="both"/>
        <w:rPr>
          <w:lang w:eastAsia="ja-JP"/>
        </w:rPr>
      </w:pPr>
      <w:hyperlink r:id="rId18" w:history="1">
        <w:r w:rsidR="001D4920" w:rsidRPr="00362940">
          <w:rPr>
            <w:color w:val="0000FF"/>
            <w:u w:val="single"/>
          </w:rPr>
          <w:t>ITU-R M.1903-1</w:t>
        </w:r>
      </w:hyperlink>
      <w:r w:rsidR="001D4920" w:rsidRPr="00362940">
        <w:rPr>
          <w:lang w:eastAsia="ja-JP"/>
        </w:rPr>
        <w:t xml:space="preserve"> </w:t>
      </w:r>
      <w:r w:rsidR="001D4920" w:rsidRPr="00362940">
        <w:rPr>
          <w:lang w:eastAsia="ja-JP"/>
        </w:rPr>
        <w:tab/>
      </w:r>
      <w:r w:rsidR="001D4920" w:rsidRPr="00362940">
        <w:rPr>
          <w:spacing w:val="-4"/>
          <w:lang w:eastAsia="ja-JP"/>
        </w:rPr>
        <w:t>Characteristics and protection criteria for receiving earth stations in the radionavigation-satellite service (space-to-Earth) and receivers in the aeronautical radionavigation service operating in the band 1 559-1 610 MHz</w:t>
      </w:r>
    </w:p>
    <w:p w14:paraId="0CF07022" w14:textId="611D6E73" w:rsidR="001D4920" w:rsidRPr="00477FB1" w:rsidRDefault="00D70489" w:rsidP="001D4920">
      <w:pPr>
        <w:tabs>
          <w:tab w:val="clear" w:pos="1871"/>
          <w:tab w:val="left" w:pos="1985"/>
        </w:tabs>
        <w:ind w:left="1985" w:hanging="1985"/>
        <w:jc w:val="both"/>
        <w:rPr>
          <w:lang w:eastAsia="ja-JP"/>
        </w:rPr>
      </w:pPr>
      <w:hyperlink r:id="rId19" w:history="1">
        <w:r w:rsidR="001D4920" w:rsidRPr="00362940">
          <w:rPr>
            <w:color w:val="0000FF"/>
            <w:u w:val="single"/>
          </w:rPr>
          <w:t>ITU-R M.1905-1</w:t>
        </w:r>
      </w:hyperlink>
      <w:r w:rsidR="001D4920" w:rsidRPr="00362940">
        <w:rPr>
          <w:lang w:eastAsia="ja-JP"/>
        </w:rPr>
        <w:t xml:space="preserve"> </w:t>
      </w:r>
      <w:r w:rsidR="001D4920" w:rsidRPr="00362940">
        <w:rPr>
          <w:lang w:eastAsia="ja-JP"/>
        </w:rPr>
        <w:tab/>
      </w:r>
      <w:r w:rsidR="001D4920" w:rsidRPr="00362940">
        <w:rPr>
          <w:spacing w:val="-4"/>
          <w:lang w:eastAsia="ja-JP"/>
        </w:rPr>
        <w:t>Characteristics</w:t>
      </w:r>
      <w:ins w:id="34" w:author="USA" w:date="2022-05-23T16:14:00Z">
        <w:r w:rsidR="002C6CCE" w:rsidRPr="00362940">
          <w:rPr>
            <w:lang w:eastAsia="ja-JP"/>
          </w:rPr>
          <w:t xml:space="preserve"> and protection criteria for receiving earth stations in the radionavigation-satellite service (space-to-Earth) operating</w:t>
        </w:r>
      </w:ins>
      <w:del w:id="35" w:author="USA" w:date="2022-05-23T16:15:00Z">
        <w:r w:rsidR="001D4920" w:rsidRPr="00362940" w:rsidDel="002C6CCE">
          <w:rPr>
            <w:spacing w:val="-4"/>
            <w:lang w:eastAsia="ja-JP"/>
          </w:rPr>
          <w:delText xml:space="preserve"> for RNSS receivers</w:delText>
        </w:r>
      </w:del>
      <w:r w:rsidR="001D4920" w:rsidRPr="00362940">
        <w:rPr>
          <w:spacing w:val="-4"/>
          <w:lang w:eastAsia="ja-JP"/>
        </w:rPr>
        <w:t xml:space="preserve"> in the</w:t>
      </w:r>
      <w:del w:id="36" w:author="USA" w:date="2022-05-23T16:15:00Z">
        <w:r w:rsidR="001D4920" w:rsidRPr="00362940" w:rsidDel="002C6CCE">
          <w:rPr>
            <w:spacing w:val="-4"/>
            <w:lang w:eastAsia="ja-JP"/>
          </w:rPr>
          <w:delText xml:space="preserve"> </w:delText>
        </w:r>
        <w:r w:rsidR="001D4920" w:rsidRPr="00362940" w:rsidDel="002C6CCE">
          <w:rPr>
            <w:lang w:eastAsia="ja-JP"/>
          </w:rPr>
          <w:delText>frequency</w:delText>
        </w:r>
      </w:del>
      <w:r w:rsidR="001D4920" w:rsidRPr="00362940">
        <w:rPr>
          <w:lang w:eastAsia="ja-JP"/>
        </w:rPr>
        <w:t xml:space="preserve"> band</w:t>
      </w:r>
      <w:del w:id="37" w:author="USA" w:date="2022-05-23T16:15:00Z">
        <w:r w:rsidR="001D4920" w:rsidRPr="00362940" w:rsidDel="002C6CCE">
          <w:rPr>
            <w:lang w:eastAsia="ja-JP"/>
          </w:rPr>
          <w:delText>s</w:delText>
        </w:r>
      </w:del>
      <w:r w:rsidR="001D4920" w:rsidRPr="00362940">
        <w:rPr>
          <w:lang w:eastAsia="ja-JP"/>
        </w:rPr>
        <w:t xml:space="preserve"> 1 164-1 215 MHz</w:t>
      </w:r>
    </w:p>
    <w:p w14:paraId="7F0A930D" w14:textId="77777777" w:rsidR="001D4920" w:rsidRPr="00477FB1" w:rsidRDefault="001D4920" w:rsidP="001D4920">
      <w:pPr>
        <w:keepNext/>
        <w:spacing w:before="160"/>
        <w:rPr>
          <w:rFonts w:ascii="Times New Roman italic" w:hAnsi="Times New Roman italic"/>
          <w:i/>
        </w:rPr>
      </w:pPr>
      <w:r w:rsidRPr="00477FB1">
        <w:rPr>
          <w:rFonts w:ascii="Times New Roman italic" w:hAnsi="Times New Roman italic"/>
          <w:i/>
        </w:rPr>
        <w:t>Report</w:t>
      </w:r>
    </w:p>
    <w:p w14:paraId="53B85D98" w14:textId="77777777" w:rsidR="001D4920" w:rsidRDefault="00D70489" w:rsidP="001D4920">
      <w:pPr>
        <w:tabs>
          <w:tab w:val="clear" w:pos="1871"/>
        </w:tabs>
        <w:ind w:left="1985" w:hanging="1985"/>
        <w:jc w:val="both"/>
      </w:pPr>
      <w:hyperlink r:id="rId20" w:history="1">
        <w:r w:rsidR="001D4920" w:rsidRPr="0091316C">
          <w:rPr>
            <w:rStyle w:val="Hyperlink"/>
          </w:rPr>
          <w:t>ITU-R M.2413-0</w:t>
        </w:r>
      </w:hyperlink>
      <w:r w:rsidR="001D4920" w:rsidRPr="00477FB1">
        <w:tab/>
        <w:t>Reception of automatic dependent surveillance broadcast via satellite and compatibility studies with incumbent systems in the frequency band 1 087.7-1</w:t>
      </w:r>
      <w:r w:rsidR="001D4920">
        <w:t> </w:t>
      </w:r>
      <w:r w:rsidR="001D4920" w:rsidRPr="00477FB1">
        <w:t>092.3 MHz</w:t>
      </w:r>
    </w:p>
    <w:p w14:paraId="62EB846E" w14:textId="77777777" w:rsidR="001D4920" w:rsidRDefault="00D70489" w:rsidP="001D4920">
      <w:pPr>
        <w:tabs>
          <w:tab w:val="clear" w:pos="1871"/>
        </w:tabs>
        <w:ind w:left="1985" w:hanging="1985"/>
      </w:pPr>
      <w:hyperlink r:id="rId21" w:history="1">
        <w:r w:rsidR="001D4920">
          <w:rPr>
            <w:color w:val="0000FF"/>
            <w:u w:val="single"/>
          </w:rPr>
          <w:t>ITU-R M.2477-0</w:t>
        </w:r>
      </w:hyperlink>
      <w:r w:rsidR="001D4920" w:rsidRPr="00477FB1">
        <w:tab/>
        <w:t>Radiocommunications for suborbital vehicles</w:t>
      </w:r>
    </w:p>
    <w:p w14:paraId="0044659A" w14:textId="633AF87F" w:rsidR="001D4920" w:rsidRPr="00477FB1" w:rsidDel="008E603B" w:rsidRDefault="001D4920" w:rsidP="001D4920">
      <w:pPr>
        <w:spacing w:before="240" w:after="240"/>
        <w:jc w:val="both"/>
        <w:rPr>
          <w:del w:id="38" w:author="USA" w:date="2022-05-11T09:07:00Z"/>
          <w:i/>
          <w:iCs/>
          <w:color w:val="FF0000"/>
        </w:rPr>
      </w:pPr>
      <w:del w:id="39" w:author="USA" w:date="2022-05-11T09:07:00Z">
        <w:r w:rsidRPr="00477FB1" w:rsidDel="008E603B">
          <w:rPr>
            <w:i/>
            <w:iCs/>
            <w:color w:val="FF0000"/>
          </w:rPr>
          <w:delText xml:space="preserve">[Editor’s note: In addition to Recs and Reports for RNSS, there may be Recommendations and/or Reports for other services used in the bands proposed for use by suborbital vehicles that that will need to be added in this section.] </w:delText>
        </w:r>
      </w:del>
    </w:p>
    <w:p w14:paraId="5AFA7F2A" w14:textId="77777777" w:rsidR="001D4920" w:rsidRPr="00477FB1" w:rsidRDefault="001D4920" w:rsidP="001D4920">
      <w:pPr>
        <w:pStyle w:val="Heading1"/>
      </w:pPr>
      <w:r w:rsidRPr="00477FB1">
        <w:t>3</w:t>
      </w:r>
      <w:r w:rsidRPr="00477FB1">
        <w:tab/>
        <w:t xml:space="preserve">Suborbital vehicles </w:t>
      </w:r>
    </w:p>
    <w:p w14:paraId="56ED4D44" w14:textId="77777777" w:rsidR="001D4920" w:rsidRPr="00477FB1" w:rsidRDefault="001D4920" w:rsidP="001D4920">
      <w:pPr>
        <w:pStyle w:val="Headingb"/>
      </w:pPr>
      <w:r w:rsidRPr="00477FB1">
        <w:t>A)</w:t>
      </w:r>
      <w:r w:rsidRPr="00477FB1">
        <w:tab/>
        <w:t>Definition of suborbital vehicles</w:t>
      </w:r>
    </w:p>
    <w:p w14:paraId="68BA1E37" w14:textId="77777777" w:rsidR="001D4920" w:rsidRPr="00477FB1" w:rsidRDefault="001D4920" w:rsidP="001D4920">
      <w:pPr>
        <w:jc w:val="both"/>
        <w:rPr>
          <w:szCs w:val="24"/>
        </w:rPr>
      </w:pPr>
      <w:r w:rsidRPr="00477FB1">
        <w:rPr>
          <w:shd w:val="clear" w:color="auto" w:fill="FFFFFF"/>
          <w:lang w:eastAsia="zh-CN"/>
        </w:rPr>
        <w:t>According to Report ITU-R M.2477, a suborbital vehicle is a vehicle executing suborbital flight and suborbital flight is defined as the intentional flight of a vehicle expected to reach the upper atmosphere with a portion of its flight path that may occur in space</w:t>
      </w:r>
      <w:r w:rsidRPr="00477FB1">
        <w:rPr>
          <w:position w:val="6"/>
          <w:sz w:val="18"/>
          <w:shd w:val="clear" w:color="auto" w:fill="FFFFFF"/>
          <w:lang w:eastAsia="zh-CN"/>
        </w:rPr>
        <w:footnoteReference w:id="1"/>
      </w:r>
      <w:r w:rsidRPr="00477FB1">
        <w:rPr>
          <w:shd w:val="clear" w:color="auto" w:fill="FFFFFF"/>
          <w:lang w:eastAsia="zh-CN"/>
        </w:rPr>
        <w:t xml:space="preserve"> without completing a full orbit around the Earth before returning to the surface of the Earth.</w:t>
      </w:r>
    </w:p>
    <w:p w14:paraId="47260F21" w14:textId="77777777" w:rsidR="001D4920" w:rsidRPr="00477FB1" w:rsidRDefault="001D4920" w:rsidP="001D4920">
      <w:pPr>
        <w:pStyle w:val="Headingb"/>
      </w:pPr>
      <w:r w:rsidRPr="00477FB1">
        <w:t>B)</w:t>
      </w:r>
      <w:r w:rsidRPr="00477FB1">
        <w:tab/>
        <w:t>Operational concepts</w:t>
      </w:r>
    </w:p>
    <w:p w14:paraId="1A1F3517" w14:textId="77777777" w:rsidR="001D4920" w:rsidRPr="00477FB1" w:rsidRDefault="001D4920" w:rsidP="001D4920">
      <w:pPr>
        <w:jc w:val="both"/>
        <w:rPr>
          <w:shd w:val="clear" w:color="auto" w:fill="FFFFFF"/>
          <w:lang w:eastAsia="zh-CN"/>
        </w:rPr>
      </w:pPr>
      <w:bookmarkStart w:id="40" w:name="OLE_LINK11"/>
      <w:r w:rsidRPr="00477FB1">
        <w:rPr>
          <w:shd w:val="clear" w:color="auto" w:fill="FFFFFF"/>
          <w:lang w:eastAsia="zh-CN"/>
        </w:rPr>
        <w:t>Currently, there are a variety of technical solutions to achieve suborbital flight. Launch modes include</w:t>
      </w:r>
      <w:r w:rsidRPr="00477FB1">
        <w:rPr>
          <w:lang w:eastAsia="zh-CN"/>
        </w:rPr>
        <w:t xml:space="preserve"> </w:t>
      </w:r>
      <w:r w:rsidRPr="00477FB1">
        <w:rPr>
          <w:shd w:val="clear" w:color="auto" w:fill="FFFFFF"/>
          <w:lang w:eastAsia="zh-CN"/>
        </w:rPr>
        <w:t>horizontal and vertical, landing modes include horizontal landing and vertical landing, recovery modes include self-controlled return and parachute recovery, and thrust modes include rocket power and combined power.</w:t>
      </w:r>
      <w:bookmarkEnd w:id="40"/>
      <w:r w:rsidRPr="00477FB1">
        <w:rPr>
          <w:shd w:val="clear" w:color="auto" w:fill="FFFFFF"/>
          <w:lang w:eastAsia="zh-CN"/>
        </w:rPr>
        <w:t xml:space="preserve"> Suborbital flights can be implemented by different combinations of the above modes. Figures 1 and 2 show examples of the operational concepts of a suborbital flight.</w:t>
      </w:r>
    </w:p>
    <w:p w14:paraId="3A446D80" w14:textId="77777777" w:rsidR="001D4920" w:rsidRPr="00477FB1" w:rsidRDefault="001D4920" w:rsidP="001D4920">
      <w:pPr>
        <w:pStyle w:val="FigureNo"/>
        <w:rPr>
          <w:shd w:val="clear" w:color="auto" w:fill="FFFFFF"/>
        </w:rPr>
      </w:pPr>
      <w:r w:rsidRPr="00477FB1">
        <w:t>Figure</w:t>
      </w:r>
      <w:r w:rsidRPr="00477FB1">
        <w:rPr>
          <w:shd w:val="clear" w:color="auto" w:fill="FFFFFF"/>
        </w:rPr>
        <w:t xml:space="preserve"> 1</w:t>
      </w:r>
    </w:p>
    <w:p w14:paraId="6E299F8A" w14:textId="77777777" w:rsidR="001D4920" w:rsidRPr="00477FB1" w:rsidRDefault="001D4920" w:rsidP="001D4920">
      <w:pPr>
        <w:pStyle w:val="Figuretitle"/>
      </w:pPr>
      <w:bookmarkStart w:id="41" w:name="_Hlk103149640"/>
      <w:bookmarkStart w:id="42" w:name="_Hlk103149708"/>
      <w:r w:rsidRPr="00477FB1">
        <w:t>Examples of the operational concepts of suborbital flight</w:t>
      </w:r>
      <w:bookmarkEnd w:id="41"/>
    </w:p>
    <w:bookmarkEnd w:id="42"/>
    <w:p w14:paraId="4DDA5B61" w14:textId="77777777" w:rsidR="001D4920" w:rsidRDefault="001D4920" w:rsidP="001D4920">
      <w:pPr>
        <w:pStyle w:val="Figure"/>
      </w:pPr>
      <w:r w:rsidRPr="00477FB1">
        <w:rPr>
          <w:noProof/>
          <w:lang w:val="en-US"/>
        </w:rPr>
        <w:drawing>
          <wp:inline distT="0" distB="0" distL="0" distR="0" wp14:anchorId="1BC51BDE" wp14:editId="73CAD907">
            <wp:extent cx="5335326" cy="1665374"/>
            <wp:effectExtent l="0" t="0" r="0" b="0"/>
            <wp:docPr id="58" name="Image 57" descr="A picture containing sky, differen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57" descr="A picture containing sky, different, line&#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68848" cy="1675838"/>
                    </a:xfrm>
                    <a:prstGeom prst="rect">
                      <a:avLst/>
                    </a:prstGeom>
                    <a:noFill/>
                  </pic:spPr>
                </pic:pic>
              </a:graphicData>
            </a:graphic>
          </wp:inline>
        </w:drawing>
      </w:r>
    </w:p>
    <w:p w14:paraId="4CF087F5" w14:textId="77777777" w:rsidR="001D4920" w:rsidRPr="00947E23" w:rsidRDefault="001D4920" w:rsidP="001D4920"/>
    <w:p w14:paraId="429C952D" w14:textId="77777777" w:rsidR="001D4920" w:rsidRPr="00477FB1" w:rsidRDefault="001D4920" w:rsidP="001D4920">
      <w:pPr>
        <w:pStyle w:val="FigureNo"/>
      </w:pPr>
      <w:r w:rsidRPr="00477FB1">
        <w:t>Figure 2</w:t>
      </w:r>
    </w:p>
    <w:p w14:paraId="0C13AAA7" w14:textId="5C2FDDBE" w:rsidR="001D4920" w:rsidRDefault="001D4920" w:rsidP="004A44A3">
      <w:pPr>
        <w:pStyle w:val="Figuretitle"/>
      </w:pPr>
      <w:del w:id="43" w:author="USA" w:date="2022-05-11T08:19:00Z">
        <w:r w:rsidRPr="00477FB1" w:rsidDel="004A44A3">
          <w:delText>]</w:delText>
        </w:r>
      </w:del>
      <w:ins w:id="44" w:author="USA" w:date="2022-05-11T08:21:00Z">
        <w:r w:rsidR="004A44A3" w:rsidRPr="004A44A3">
          <w:t xml:space="preserve"> </w:t>
        </w:r>
        <w:r w:rsidR="004A44A3" w:rsidRPr="00477FB1">
          <w:t xml:space="preserve">Examples of </w:t>
        </w:r>
      </w:ins>
      <w:ins w:id="45" w:author="USA" w:date="2022-05-11T08:22:00Z">
        <w:r w:rsidR="004A44A3">
          <w:t>s</w:t>
        </w:r>
      </w:ins>
      <w:ins w:id="46" w:author="USA" w:date="2022-05-11T08:21:00Z">
        <w:r w:rsidR="004A44A3" w:rsidRPr="00477FB1">
          <w:t>uborbital flight</w:t>
        </w:r>
      </w:ins>
      <w:ins w:id="47" w:author="USA" w:date="2022-05-11T08:22:00Z">
        <w:r w:rsidR="004A44A3">
          <w:t>s</w:t>
        </w:r>
      </w:ins>
    </w:p>
    <w:p w14:paraId="69869132" w14:textId="77777777" w:rsidR="001D4920" w:rsidRPr="00947E23" w:rsidRDefault="001D4920" w:rsidP="001D4920">
      <w:pPr>
        <w:keepNext/>
        <w:keepLines/>
      </w:pPr>
      <w:r w:rsidRPr="00A07DEE">
        <w:rPr>
          <w:noProof/>
          <w:lang w:val="en-US"/>
        </w:rPr>
        <w:drawing>
          <wp:inline distT="0" distB="0" distL="0" distR="0" wp14:anchorId="47F4E963" wp14:editId="19AA60F2">
            <wp:extent cx="6120765" cy="2653665"/>
            <wp:effectExtent l="0" t="0" r="0" b="0"/>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765" cy="2653665"/>
                    </a:xfrm>
                    <a:prstGeom prst="rect">
                      <a:avLst/>
                    </a:prstGeom>
                    <a:noFill/>
                  </pic:spPr>
                </pic:pic>
              </a:graphicData>
            </a:graphic>
          </wp:inline>
        </w:drawing>
      </w:r>
    </w:p>
    <w:p w14:paraId="6A7D24C5" w14:textId="77777777" w:rsidR="001D4920" w:rsidRPr="00477FB1" w:rsidRDefault="001D4920" w:rsidP="001D4920">
      <w:pPr>
        <w:spacing w:before="360"/>
        <w:jc w:val="both"/>
      </w:pPr>
      <w:r w:rsidRPr="00477FB1">
        <w:t>With the rapid development of the various suborbital flight concepts in recent years, such as hypersonic flight and reusable carrier rocket technology, suborbital flight has become an operational reality, which supports a wide range of fields including education, transportation, tourism, and scientific research. Current research and development aim to enable suborbital vehicles to be capable of carrying several thousand kilograms of cargo and passengers by 2035 and up to 6 000 flights per year by 2045.</w:t>
      </w:r>
    </w:p>
    <w:p w14:paraId="5DF89233" w14:textId="77777777" w:rsidR="001D4920" w:rsidRPr="00477FB1" w:rsidRDefault="001D4920" w:rsidP="001D4920">
      <w:pPr>
        <w:jc w:val="both"/>
      </w:pPr>
      <w:r w:rsidRPr="00477FB1">
        <w:t xml:space="preserve">One example of an operational concept, related to tourism, consists of a flight carrying crewmembers to beyond the Karman Line (the unofficial boundary between the Earth’s atmosphere and space), using a reusable suborbital rocket. The suborbital flight achieves Mach 3 velocity during launch and will spend a few minutes in zero gravity before deploying parachutes to return to the surface of the Earth. </w:t>
      </w:r>
    </w:p>
    <w:p w14:paraId="240D994D" w14:textId="77777777" w:rsidR="001D4920" w:rsidRPr="00477FB1" w:rsidRDefault="001D4920" w:rsidP="001D4920">
      <w:pPr>
        <w:jc w:val="both"/>
      </w:pPr>
      <w:r w:rsidRPr="00477FB1">
        <w:t>Another example of an operational concept consists in suborbital vehicle ferried by a special airplane and then released at a high altitude for conventional aircraft. This suborbital vehicle, which is part airplane and part rocket, uses rocket thrust to increase altitude beyond the Karman line and then return to the surface of the Earth like a glider.</w:t>
      </w:r>
    </w:p>
    <w:p w14:paraId="38BEF298" w14:textId="77777777" w:rsidR="001D4920" w:rsidRPr="00477FB1" w:rsidRDefault="001D4920" w:rsidP="001D4920">
      <w:pPr>
        <w:jc w:val="both"/>
      </w:pPr>
      <w:r>
        <w:t>Another example of a m</w:t>
      </w:r>
      <w:r w:rsidRPr="00477FB1">
        <w:t>ore conventional space launch provider use</w:t>
      </w:r>
      <w:r>
        <w:t>s</w:t>
      </w:r>
      <w:r w:rsidRPr="00477FB1">
        <w:t xml:space="preserve"> a first-stage reusable booster in these missions, which falls under the definition of suborbital vehicles in its concept of operation.</w:t>
      </w:r>
    </w:p>
    <w:p w14:paraId="106D7FF9" w14:textId="77777777" w:rsidR="001D4920" w:rsidRPr="00477FB1" w:rsidRDefault="001D4920" w:rsidP="001D4920">
      <w:pPr>
        <w:pStyle w:val="Heading1"/>
      </w:pPr>
      <w:r w:rsidRPr="00477FB1">
        <w:t>4</w:t>
      </w:r>
      <w:r w:rsidRPr="00477FB1">
        <w:tab/>
        <w:t>Functional and spectrum needs for communications between stations on-board sub</w:t>
      </w:r>
      <w:r w:rsidRPr="00477FB1">
        <w:noBreakHyphen/>
        <w:t>orbital vehicles and terrestrial/space stations</w:t>
      </w:r>
    </w:p>
    <w:p w14:paraId="53D32343" w14:textId="77777777" w:rsidR="001D4920" w:rsidRPr="00477FB1" w:rsidRDefault="001D4920" w:rsidP="001D4920">
      <w:pPr>
        <w:pStyle w:val="Heading2"/>
      </w:pPr>
      <w:r w:rsidRPr="00477FB1">
        <w:t>4.1</w:t>
      </w:r>
      <w:r w:rsidRPr="00477FB1">
        <w:tab/>
        <w:t>Radiocommunication functional needs</w:t>
      </w:r>
    </w:p>
    <w:p w14:paraId="65FC96D5" w14:textId="77777777" w:rsidR="001D4920" w:rsidRPr="00477FB1" w:rsidRDefault="001D4920" w:rsidP="001D4920">
      <w:pPr>
        <w:jc w:val="both"/>
      </w:pPr>
      <w:r w:rsidRPr="00477FB1">
        <w:t xml:space="preserve">There are functional needs for radiocommunications between stations on-board sub-orbital vehicles and terrestrial/space stations providing functions such as, </w:t>
      </w:r>
      <w:r w:rsidRPr="00477FB1">
        <w:rPr>
          <w:i/>
          <w:iCs/>
        </w:rPr>
        <w:t>inter alia</w:t>
      </w:r>
      <w:r w:rsidRPr="00477FB1">
        <w:t xml:space="preserve">, voice/data communications, navigation, surveillance, and </w:t>
      </w:r>
      <w:r>
        <w:t>t</w:t>
      </w:r>
      <w:r w:rsidRPr="00477FB1">
        <w:t xml:space="preserve">elemetry, </w:t>
      </w:r>
      <w:r>
        <w:t>t</w:t>
      </w:r>
      <w:r w:rsidRPr="00477FB1">
        <w:t xml:space="preserve">racking &amp; </w:t>
      </w:r>
      <w:r>
        <w:t>t</w:t>
      </w:r>
      <w:r w:rsidRPr="00477FB1">
        <w:t>elecommand (TT&amp;C).</w:t>
      </w:r>
    </w:p>
    <w:p w14:paraId="26334CE3" w14:textId="77777777" w:rsidR="001D4920" w:rsidRPr="00477FB1" w:rsidRDefault="001D4920" w:rsidP="001D4920">
      <w:pPr>
        <w:pStyle w:val="Heading3"/>
      </w:pPr>
      <w:r w:rsidRPr="00477FB1">
        <w:t>4.1.1</w:t>
      </w:r>
      <w:r w:rsidRPr="00477FB1">
        <w:tab/>
        <w:t xml:space="preserve">Telemetry, tracking and command </w:t>
      </w:r>
    </w:p>
    <w:p w14:paraId="19195C56" w14:textId="77777777" w:rsidR="001D4920" w:rsidRPr="00477FB1" w:rsidDel="00C00240" w:rsidRDefault="001D4920" w:rsidP="001D4920">
      <w:pPr>
        <w:jc w:val="both"/>
      </w:pPr>
      <w:r w:rsidRPr="00477FB1" w:rsidDel="00C00240">
        <w:t xml:space="preserve">Telemetry, </w:t>
      </w:r>
      <w:r>
        <w:t>r</w:t>
      </w:r>
      <w:r w:rsidRPr="00477FB1" w:rsidDel="00C00240">
        <w:t>adio</w:t>
      </w:r>
      <w:r w:rsidRPr="00477FB1">
        <w:t xml:space="preserve"> </w:t>
      </w:r>
      <w:r w:rsidRPr="00477FB1" w:rsidDel="00C00240">
        <w:t xml:space="preserve">telemetry and </w:t>
      </w:r>
      <w:r>
        <w:t>s</w:t>
      </w:r>
      <w:r w:rsidRPr="00477FB1" w:rsidDel="00C00240">
        <w:t xml:space="preserve">pace telemetry are defined in </w:t>
      </w:r>
      <w:r>
        <w:t>Radio Regulations (</w:t>
      </w:r>
      <w:r w:rsidRPr="00477FB1" w:rsidDel="00C00240">
        <w:t>RR</w:t>
      </w:r>
      <w:r>
        <w:t>)</w:t>
      </w:r>
      <w:r w:rsidRPr="00477FB1" w:rsidDel="00C00240">
        <w:t xml:space="preserve"> Nos. </w:t>
      </w:r>
      <w:r w:rsidRPr="00477FB1" w:rsidDel="00C00240">
        <w:rPr>
          <w:b/>
          <w:bCs/>
        </w:rPr>
        <w:t>1.131</w:t>
      </w:r>
      <w:r w:rsidRPr="00477FB1" w:rsidDel="00C00240">
        <w:t>,</w:t>
      </w:r>
      <w:r w:rsidRPr="00477FB1" w:rsidDel="00C00240">
        <w:rPr>
          <w:b/>
          <w:bCs/>
        </w:rPr>
        <w:t xml:space="preserve"> 1.132</w:t>
      </w:r>
      <w:r w:rsidRPr="00477FB1" w:rsidDel="00C00240">
        <w:t>, and</w:t>
      </w:r>
      <w:r w:rsidRPr="00477FB1" w:rsidDel="00C00240">
        <w:rPr>
          <w:b/>
          <w:bCs/>
        </w:rPr>
        <w:t xml:space="preserve"> 1.133</w:t>
      </w:r>
      <w:r w:rsidRPr="00477FB1" w:rsidDel="00C00240">
        <w:t>.</w:t>
      </w:r>
      <w:r w:rsidRPr="00477FB1" w:rsidDel="00C00240">
        <w:rPr>
          <w:b/>
          <w:bCs/>
        </w:rPr>
        <w:t xml:space="preserve"> </w:t>
      </w:r>
      <w:r w:rsidRPr="00477FB1" w:rsidDel="00C00240">
        <w:rPr>
          <w:bCs/>
        </w:rPr>
        <w:t xml:space="preserve">Radio telemetry for sub-orbital vehicles provide information about the status of vehicle and its subsystems. It is envisioned that the real-time telemetry is transmitted to ground stations, relay satellites, or space stations over radio frequency links. </w:t>
      </w:r>
      <w:r w:rsidRPr="00477FB1" w:rsidDel="00C00240">
        <w:t xml:space="preserve">Additionally, </w:t>
      </w:r>
      <w:r w:rsidRPr="00477FB1">
        <w:t xml:space="preserve">some </w:t>
      </w:r>
      <w:r w:rsidRPr="00477FB1" w:rsidDel="00C00240">
        <w:t xml:space="preserve">sub-orbital vehicles </w:t>
      </w:r>
      <w:r w:rsidRPr="00477FB1">
        <w:t xml:space="preserve">may </w:t>
      </w:r>
      <w:r w:rsidRPr="00477FB1" w:rsidDel="00C00240">
        <w:t xml:space="preserve">require transmitting real-time high definition digital videos from multiple feeds carrying visual information about the vehicle status to ground terminals directly or through relay satellites or space stations. </w:t>
      </w:r>
    </w:p>
    <w:p w14:paraId="7CF807BC" w14:textId="2BC16CAE" w:rsidR="001D4920" w:rsidRPr="00477FB1" w:rsidDel="00C00240" w:rsidRDefault="001D4920" w:rsidP="001D4920">
      <w:pPr>
        <w:jc w:val="both"/>
        <w:rPr>
          <w:bCs/>
        </w:rPr>
      </w:pPr>
      <w:r w:rsidRPr="00477FB1" w:rsidDel="00C00240">
        <w:rPr>
          <w:bCs/>
        </w:rPr>
        <w:t xml:space="preserve">Telecommand and </w:t>
      </w:r>
      <w:r>
        <w:rPr>
          <w:bCs/>
        </w:rPr>
        <w:t>s</w:t>
      </w:r>
      <w:r w:rsidRPr="00477FB1" w:rsidDel="00C00240">
        <w:rPr>
          <w:bCs/>
        </w:rPr>
        <w:t xml:space="preserve">pace telecommand are defined in RR Nos. </w:t>
      </w:r>
      <w:r w:rsidRPr="00477FB1" w:rsidDel="00C00240">
        <w:rPr>
          <w:b/>
          <w:bCs/>
        </w:rPr>
        <w:t xml:space="preserve">1.134 </w:t>
      </w:r>
      <w:r w:rsidRPr="00477FB1" w:rsidDel="00C00240">
        <w:t>and</w:t>
      </w:r>
      <w:r w:rsidRPr="00D32E6F" w:rsidDel="00C00240">
        <w:t xml:space="preserve"> </w:t>
      </w:r>
      <w:r w:rsidRPr="00477FB1" w:rsidDel="00C00240">
        <w:rPr>
          <w:b/>
          <w:bCs/>
        </w:rPr>
        <w:t>1.135</w:t>
      </w:r>
      <w:r w:rsidRPr="00477FB1" w:rsidDel="00C00240">
        <w:t xml:space="preserve">. </w:t>
      </w:r>
      <w:del w:id="48" w:author="USA" w:date="2022-05-11T09:08:00Z">
        <w:r w:rsidDel="00B23176">
          <w:rPr>
            <w:bCs/>
          </w:rPr>
          <w:delText>r</w:delText>
        </w:r>
      </w:del>
      <w:ins w:id="49" w:author="USA" w:date="2022-05-11T09:08:00Z">
        <w:r w:rsidR="00B23176">
          <w:rPr>
            <w:bCs/>
          </w:rPr>
          <w:t>R</w:t>
        </w:r>
      </w:ins>
      <w:r w:rsidRPr="00477FB1" w:rsidDel="00C00240">
        <w:rPr>
          <w:bCs/>
        </w:rPr>
        <w:t>adiocommunication</w:t>
      </w:r>
      <w:r w:rsidRPr="00477FB1">
        <w:rPr>
          <w:bCs/>
        </w:rPr>
        <w:t>s</w:t>
      </w:r>
      <w:r w:rsidRPr="00477FB1" w:rsidDel="00C00240">
        <w:rPr>
          <w:bCs/>
        </w:rPr>
        <w:t xml:space="preserve"> for telecommand</w:t>
      </w:r>
      <w:r w:rsidRPr="00477FB1">
        <w:rPr>
          <w:bCs/>
        </w:rPr>
        <w:t xml:space="preserve"> are used </w:t>
      </w:r>
      <w:del w:id="50" w:author="USA" w:date="2022-05-11T09:08:00Z">
        <w:r w:rsidRPr="00477FB1" w:rsidDel="00B23176">
          <w:rPr>
            <w:bCs/>
          </w:rPr>
          <w:delText xml:space="preserve">in order </w:delText>
        </w:r>
      </w:del>
      <w:r w:rsidRPr="00477FB1" w:rsidDel="00C00240">
        <w:rPr>
          <w:bCs/>
        </w:rPr>
        <w:t>to initiate, modify or terminate functions of equipment on sub-orbital vehicles</w:t>
      </w:r>
      <w:r w:rsidRPr="00477FB1">
        <w:rPr>
          <w:bCs/>
        </w:rPr>
        <w:t>.</w:t>
      </w:r>
      <w:r w:rsidRPr="00477FB1" w:rsidDel="00C00240">
        <w:rPr>
          <w:bCs/>
        </w:rPr>
        <w:t xml:space="preserve"> </w:t>
      </w:r>
    </w:p>
    <w:p w14:paraId="524DB5DA" w14:textId="77777777" w:rsidR="001D4920" w:rsidRPr="00477FB1" w:rsidDel="00C00240" w:rsidRDefault="001D4920" w:rsidP="001D4920">
      <w:pPr>
        <w:jc w:val="both"/>
        <w:rPr>
          <w:bCs/>
        </w:rPr>
      </w:pPr>
      <w:r w:rsidRPr="00477FB1" w:rsidDel="00C00240">
        <w:rPr>
          <w:bCs/>
        </w:rPr>
        <w:t xml:space="preserve">Space tracking is defined in RR No. </w:t>
      </w:r>
      <w:r w:rsidRPr="00477FB1" w:rsidDel="00C00240">
        <w:rPr>
          <w:b/>
          <w:bCs/>
        </w:rPr>
        <w:t>1.136</w:t>
      </w:r>
      <w:r w:rsidRPr="00477FB1" w:rsidDel="00C00240">
        <w:t>.</w:t>
      </w:r>
      <w:r w:rsidRPr="00477FB1" w:rsidDel="00C00240">
        <w:rPr>
          <w:bCs/>
        </w:rPr>
        <w:t xml:space="preserve"> It is envisioned that sub-orbital vehicle will rely on dedicated radio frequency links to perform </w:t>
      </w:r>
      <w:r w:rsidRPr="00477FB1">
        <w:rPr>
          <w:bCs/>
        </w:rPr>
        <w:t xml:space="preserve">adjustments of </w:t>
      </w:r>
      <w:r w:rsidRPr="00477FB1" w:rsidDel="00C00240">
        <w:rPr>
          <w:bCs/>
        </w:rPr>
        <w:t>its trajectory by means of radiodetermination. Such tracking is expected to be performed through either ground station terminals or relay satellites or space stations.</w:t>
      </w:r>
    </w:p>
    <w:p w14:paraId="0A463E18" w14:textId="77777777" w:rsidR="001D4920" w:rsidRPr="00477FB1" w:rsidRDefault="001D4920" w:rsidP="001D4920">
      <w:pPr>
        <w:jc w:val="both"/>
      </w:pPr>
      <w:r w:rsidRPr="00477FB1">
        <w:rPr>
          <w:bCs/>
        </w:rPr>
        <w:t>Like</w:t>
      </w:r>
      <w:r w:rsidRPr="00477FB1" w:rsidDel="00C00240">
        <w:rPr>
          <w:bCs/>
        </w:rPr>
        <w:t xml:space="preserve"> the communications link mentioned in </w:t>
      </w:r>
      <w:r w:rsidRPr="00477FB1">
        <w:rPr>
          <w:bCs/>
        </w:rPr>
        <w:t>S</w:t>
      </w:r>
      <w:r w:rsidRPr="00477FB1" w:rsidDel="00C00240">
        <w:rPr>
          <w:bCs/>
        </w:rPr>
        <w:t xml:space="preserve">ection </w:t>
      </w:r>
      <w:r w:rsidRPr="00477FB1">
        <w:rPr>
          <w:bCs/>
        </w:rPr>
        <w:t>4</w:t>
      </w:r>
      <w:r w:rsidRPr="00477FB1" w:rsidDel="00C00240">
        <w:rPr>
          <w:bCs/>
        </w:rPr>
        <w:t>.1</w:t>
      </w:r>
      <w:r w:rsidRPr="00477FB1">
        <w:rPr>
          <w:bCs/>
        </w:rPr>
        <w:t>.2</w:t>
      </w:r>
      <w:r w:rsidRPr="00477FB1" w:rsidDel="00C00240">
        <w:rPr>
          <w:bCs/>
        </w:rPr>
        <w:t xml:space="preserve">, </w:t>
      </w:r>
      <w:r w:rsidRPr="00477FB1" w:rsidDel="00C00240">
        <w:t xml:space="preserve">a </w:t>
      </w:r>
      <w:r w:rsidRPr="00477FB1">
        <w:t>desired</w:t>
      </w:r>
      <w:r w:rsidRPr="00477FB1" w:rsidDel="00C00240">
        <w:t xml:space="preserve"> aspect of sub-orbital vehicles</w:t>
      </w:r>
      <w:r>
        <w:t>’</w:t>
      </w:r>
      <w:r w:rsidRPr="00477FB1" w:rsidDel="00C00240">
        <w:t xml:space="preserve"> TT&amp;C links is the ability to maintain the link throughout various phases of flight including atmospheric re-entry where radio communication with </w:t>
      </w:r>
      <w:r>
        <w:t xml:space="preserve">the </w:t>
      </w:r>
      <w:r w:rsidRPr="00477FB1" w:rsidDel="00C00240">
        <w:t xml:space="preserve">vehicle experiences significant attenuation due to plasma effects caused by extreme heating and ionization of air around the vehicle. </w:t>
      </w:r>
    </w:p>
    <w:p w14:paraId="43C8E6A6" w14:textId="77777777" w:rsidR="001D4920" w:rsidRDefault="001D4920" w:rsidP="001D4920">
      <w:pPr>
        <w:pStyle w:val="Heading3"/>
      </w:pPr>
      <w:r w:rsidRPr="00477FB1">
        <w:t>4.1.2</w:t>
      </w:r>
      <w:r w:rsidRPr="00477FB1">
        <w:tab/>
        <w:t>Communications</w:t>
      </w:r>
    </w:p>
    <w:p w14:paraId="0D455689" w14:textId="0B5EB041" w:rsidR="001D4920" w:rsidRPr="00477FB1" w:rsidRDefault="001D4920" w:rsidP="001D4920">
      <w:pPr>
        <w:jc w:val="both"/>
      </w:pPr>
      <w:r w:rsidRPr="00477FB1">
        <w:t>It is expected that sub-orbital vehicles will establish and maintain communications with ground-based mission control centres during the full duration of flight through either direct communication or through relay satellites or space stations. These communication links are like the communication</w:t>
      </w:r>
      <w:r>
        <w:t>s</w:t>
      </w:r>
      <w:r w:rsidRPr="00477FB1">
        <w:t xml:space="preserve"> commonly established by air</w:t>
      </w:r>
      <w:r>
        <w:t>craft</w:t>
      </w:r>
      <w:r w:rsidRPr="00477FB1">
        <w:t xml:space="preserve"> using internationally standardized systems</w:t>
      </w:r>
      <w:r>
        <w:t xml:space="preserve"> </w:t>
      </w:r>
      <w:del w:id="51" w:author="USA" w:date="2022-05-11T09:09:00Z">
        <w:r w:rsidDel="00B23176">
          <w:delText>[</w:delText>
        </w:r>
      </w:del>
      <w:del w:id="52" w:author="USA" w:date="2022-05-31T12:05:00Z">
        <w:r w:rsidRPr="00A07DEE" w:rsidDel="008B7D93">
          <w:delText>when operated in shared airspace</w:delText>
        </w:r>
      </w:del>
      <w:del w:id="53" w:author="USA" w:date="2022-05-11T09:09:00Z">
        <w:r w:rsidDel="00B23176">
          <w:delText>]</w:delText>
        </w:r>
      </w:del>
      <w:r w:rsidRPr="00477FB1">
        <w:t xml:space="preserve">. </w:t>
      </w:r>
      <w:del w:id="54" w:author="USA" w:date="2022-05-11T09:09:00Z">
        <w:r w:rsidDel="00B23176">
          <w:delText>[] [</w:delText>
        </w:r>
      </w:del>
      <w:r w:rsidRPr="00917529">
        <w:t>It is noted, passenger communications which may, for example, be for entertainment purposes would not be considered safety of life.</w:t>
      </w:r>
      <w:del w:id="55" w:author="USA" w:date="2022-05-11T09:09:00Z">
        <w:r w:rsidRPr="00917529" w:rsidDel="00B23176">
          <w:delText>]</w:delText>
        </w:r>
      </w:del>
    </w:p>
    <w:p w14:paraId="38156C49" w14:textId="293E329F" w:rsidR="001D4920" w:rsidRPr="00814909" w:rsidRDefault="001D4920" w:rsidP="001D4920">
      <w:pPr>
        <w:jc w:val="both"/>
      </w:pPr>
      <w:r w:rsidRPr="00477FB1">
        <w:t>An important aspect of sub-orbital vehicle communication requirements is the desire to maintain the link throughout various phases of flight</w:t>
      </w:r>
      <w:r>
        <w:t xml:space="preserve">. </w:t>
      </w:r>
      <w:del w:id="56" w:author="USA" w:date="2022-05-11T09:24:00Z">
        <w:r w:rsidDel="00943600">
          <w:delText xml:space="preserve"> </w:delText>
        </w:r>
      </w:del>
      <w:r w:rsidRPr="00814909">
        <w:t>Therefore</w:t>
      </w:r>
      <w:ins w:id="57" w:author="USA" w:date="2022-05-11T09:24:00Z">
        <w:r w:rsidR="00943600">
          <w:t>,</w:t>
        </w:r>
      </w:ins>
      <w:r w:rsidRPr="00814909">
        <w:t xml:space="preserve"> consideration</w:t>
      </w:r>
      <w:ins w:id="58" w:author="USA" w:date="2022-05-11T09:33:00Z">
        <w:r w:rsidR="00216E77">
          <w:t>s</w:t>
        </w:r>
      </w:ins>
      <w:r w:rsidRPr="00814909">
        <w:t xml:space="preserve"> would have to be given to:</w:t>
      </w:r>
    </w:p>
    <w:p w14:paraId="28E7EDEF" w14:textId="30F9519F" w:rsidR="001D4920" w:rsidRDefault="001D4920" w:rsidP="001D4920">
      <w:pPr>
        <w:pStyle w:val="enumlev1"/>
      </w:pPr>
      <w:r>
        <w:t>•</w:t>
      </w:r>
      <w:r>
        <w:tab/>
      </w:r>
      <w:r w:rsidRPr="00477FB1">
        <w:t xml:space="preserve">atmospheric </w:t>
      </w:r>
      <w:r w:rsidRPr="00814909">
        <w:t xml:space="preserve">effects during </w:t>
      </w:r>
      <w:r w:rsidRPr="00477FB1">
        <w:t>re-entry where radio communication with the vehicle experiences significant attenuation due to plasma effects caused by extreme heating and ionization of air around the vehicle;</w:t>
      </w:r>
    </w:p>
    <w:p w14:paraId="649FB341" w14:textId="77777777" w:rsidR="001D4920" w:rsidRDefault="001D4920" w:rsidP="001D4920">
      <w:pPr>
        <w:pStyle w:val="enumlev1"/>
      </w:pPr>
      <w:r>
        <w:t>•</w:t>
      </w:r>
      <w:r>
        <w:tab/>
      </w:r>
      <w:r w:rsidRPr="00814909">
        <w:t xml:space="preserve">additional </w:t>
      </w:r>
      <w:r w:rsidRPr="00477FB1">
        <w:t>Doppler effect</w:t>
      </w:r>
      <w:r w:rsidRPr="00814909">
        <w:t>s caused by the increase in speed relative to conventional aircraft</w:t>
      </w:r>
      <w:r w:rsidRPr="00477FB1">
        <w:t xml:space="preserve">; </w:t>
      </w:r>
      <w:r>
        <w:t xml:space="preserve">and; </w:t>
      </w:r>
    </w:p>
    <w:p w14:paraId="5DAC9EC0" w14:textId="04101231" w:rsidR="001D4920" w:rsidRPr="00477FB1" w:rsidRDefault="001D4920" w:rsidP="001D4920">
      <w:pPr>
        <w:pStyle w:val="enumlev1"/>
      </w:pPr>
      <w:r>
        <w:t>•</w:t>
      </w:r>
      <w:r>
        <w:tab/>
      </w:r>
      <w:r w:rsidRPr="00477FB1">
        <w:t xml:space="preserve">the </w:t>
      </w:r>
      <w:r>
        <w:t>vehicle’s altitude</w:t>
      </w:r>
      <w:del w:id="59" w:author="USA" w:date="2022-05-11T09:34:00Z">
        <w:r w:rsidDel="00B96962">
          <w:delText>,</w:delText>
        </w:r>
      </w:del>
      <w:r>
        <w:t xml:space="preserve"> and </w:t>
      </w:r>
      <w:r w:rsidRPr="00814909">
        <w:t>increased separation distances from ground stations</w:t>
      </w:r>
      <w:r>
        <w:t>.</w:t>
      </w:r>
    </w:p>
    <w:p w14:paraId="4253194C" w14:textId="77777777" w:rsidR="001D4920" w:rsidRPr="00477FB1" w:rsidRDefault="001D4920" w:rsidP="001D4920">
      <w:pPr>
        <w:pStyle w:val="Heading3"/>
      </w:pPr>
      <w:r w:rsidRPr="00477FB1">
        <w:t>4.1.3</w:t>
      </w:r>
      <w:r w:rsidRPr="00477FB1">
        <w:tab/>
        <w:t>Surveillance</w:t>
      </w:r>
    </w:p>
    <w:p w14:paraId="08FE4185" w14:textId="77777777" w:rsidR="001D4920" w:rsidRPr="00477FB1" w:rsidRDefault="001D4920" w:rsidP="001D4920">
      <w:pPr>
        <w:spacing w:before="240" w:after="240"/>
        <w:jc w:val="both"/>
        <w:rPr>
          <w:i/>
          <w:iCs/>
        </w:rPr>
      </w:pPr>
      <w:r w:rsidRPr="00477FB1">
        <w:rPr>
          <w:iCs/>
        </w:rPr>
        <w:t>A surveillance service provides the identification and position of users of the airspace and obstructions. For example, the automatic dependent surveillance – broadcast (ADS-B), using the frequencies 978 MHz and 1 090 MHz, is an ICAO-standardized aeronautical surveillance system. It provides airspace navigation service providers and other users of the airspace surveillance data for high-altitude, high-velocity vehicles (compared to conventional aircraft), including suborbital vehicles. One of the use-cases for this system includes equipping the suborbital vehicle to report ADS-B messages in all phases of flight for the purpose of aeronautical surveillance and collision avoidance from other airspace users, such as conventional aircraft operating in the airspace at lower altitudes and at much lower comparative velocities. Other surveillance technologies exist for use by suborbital vehicles, such as automatic dependent surveillance – contract (ADS-C). Like ADS-B, the principal surveillance application would be the same as that used for conventional aircraft.</w:t>
      </w:r>
    </w:p>
    <w:p w14:paraId="1D2434AE" w14:textId="77777777" w:rsidR="001D4920" w:rsidRPr="00477FB1" w:rsidRDefault="001D4920" w:rsidP="001D4920">
      <w:pPr>
        <w:pStyle w:val="Heading3"/>
      </w:pPr>
      <w:r w:rsidRPr="00477FB1">
        <w:t>4.1.4</w:t>
      </w:r>
      <w:r w:rsidRPr="00477FB1">
        <w:tab/>
        <w:t>Navigation</w:t>
      </w:r>
    </w:p>
    <w:p w14:paraId="1105B4E1" w14:textId="77777777" w:rsidR="001D4920" w:rsidRPr="00477FB1" w:rsidRDefault="001D4920" w:rsidP="001D4920">
      <w:pPr>
        <w:jc w:val="both"/>
        <w:rPr>
          <w:lang w:eastAsia="ja-JP"/>
        </w:rPr>
      </w:pPr>
      <w:r w:rsidRPr="00477FB1">
        <w:rPr>
          <w:lang w:eastAsia="ja-JP"/>
        </w:rPr>
        <w:t xml:space="preserve">Navigation is the determination of the position and velocity of a moving vehicle. It is expected suborbital vehicles would utilize the same navigation systems currently in use for conventional aircraft. Several electronic aids currently available for navigation, including </w:t>
      </w:r>
      <w:r>
        <w:rPr>
          <w:lang w:eastAsia="ja-JP"/>
        </w:rPr>
        <w:t>global navigation satellite service (</w:t>
      </w:r>
      <w:r w:rsidRPr="00477FB1">
        <w:rPr>
          <w:lang w:eastAsia="ja-JP"/>
        </w:rPr>
        <w:t>GNSS</w:t>
      </w:r>
      <w:r>
        <w:rPr>
          <w:lang w:eastAsia="ja-JP"/>
        </w:rPr>
        <w:t>)</w:t>
      </w:r>
      <w:r w:rsidRPr="00477FB1">
        <w:rPr>
          <w:lang w:eastAsia="ja-JP"/>
        </w:rPr>
        <w:t xml:space="preserve"> navigation systems, are operated under the </w:t>
      </w:r>
      <w:r>
        <w:rPr>
          <w:lang w:eastAsia="ja-JP"/>
        </w:rPr>
        <w:t>radio navigation satellite service (</w:t>
      </w:r>
      <w:r w:rsidRPr="00477FB1">
        <w:rPr>
          <w:lang w:eastAsia="ja-JP"/>
        </w:rPr>
        <w:t>RNSS</w:t>
      </w:r>
      <w:r>
        <w:rPr>
          <w:lang w:eastAsia="ja-JP"/>
        </w:rPr>
        <w:t>)</w:t>
      </w:r>
      <w:r w:rsidRPr="00477FB1">
        <w:rPr>
          <w:lang w:eastAsia="ja-JP"/>
        </w:rPr>
        <w:t xml:space="preserve"> allocation (space-to-Earth).</w:t>
      </w:r>
    </w:p>
    <w:p w14:paraId="22F8E206" w14:textId="3D807BBE" w:rsidR="001D4920" w:rsidRPr="00477FB1" w:rsidRDefault="001D4920" w:rsidP="001D4920">
      <w:pPr>
        <w:jc w:val="both"/>
        <w:rPr>
          <w:lang w:eastAsia="ja-JP"/>
        </w:rPr>
      </w:pPr>
      <w:r w:rsidRPr="00477FB1">
        <w:rPr>
          <w:lang w:eastAsia="ja-JP"/>
        </w:rPr>
        <w:t xml:space="preserve">Since different technical requirements may be expected between the RNSS receivers, which will be operated under RNSS (space-to-Earth) allocations, and RNSS receivers, which will be operated under RNSS (space-to-space) allocations, whether the same RNSS receivers can </w:t>
      </w:r>
      <w:ins w:id="60" w:author="USA" w:date="2022-05-11T09:52:00Z">
        <w:r w:rsidR="00064F35">
          <w:rPr>
            <w:lang w:eastAsia="ja-JP"/>
          </w:rPr>
          <w:t>have the same performance</w:t>
        </w:r>
      </w:ins>
      <w:del w:id="61" w:author="USA" w:date="2022-05-11T09:52:00Z">
        <w:r w:rsidRPr="00477FB1" w:rsidDel="00064F35">
          <w:rPr>
            <w:lang w:eastAsia="ja-JP"/>
          </w:rPr>
          <w:delText>function</w:delText>
        </w:r>
      </w:del>
      <w:r w:rsidRPr="00477FB1">
        <w:rPr>
          <w:lang w:eastAsia="ja-JP"/>
        </w:rPr>
        <w:t xml:space="preserve"> may be investigated by receiver manufacturers and/or sub-orbital vehicle operators. However, this kind of investigation should be conducted outside of ITU-R studies.</w:t>
      </w:r>
    </w:p>
    <w:p w14:paraId="4103C231" w14:textId="77777777" w:rsidR="001D4920" w:rsidRPr="00477FB1" w:rsidRDefault="001D4920" w:rsidP="001D4920">
      <w:pPr>
        <w:pStyle w:val="Heading2"/>
      </w:pPr>
      <w:r w:rsidRPr="00477FB1">
        <w:t>4.2</w:t>
      </w:r>
      <w:r w:rsidRPr="00477FB1">
        <w:tab/>
        <w:t xml:space="preserve">Spectrum needs for sub-orbital vehicles </w:t>
      </w:r>
    </w:p>
    <w:p w14:paraId="483DAC9D" w14:textId="77777777" w:rsidR="001D4920" w:rsidRPr="00477FB1" w:rsidRDefault="001D4920" w:rsidP="001D4920">
      <w:pPr>
        <w:pStyle w:val="Heading3"/>
      </w:pPr>
      <w:r w:rsidRPr="00477FB1">
        <w:t>4.2.1</w:t>
      </w:r>
      <w:r w:rsidRPr="00477FB1">
        <w:tab/>
        <w:t>Operations in non-segregated airspace</w:t>
      </w:r>
    </w:p>
    <w:p w14:paraId="0113E293" w14:textId="1B0C49DC" w:rsidR="001D4920" w:rsidRPr="00A07DEE" w:rsidRDefault="00064F35" w:rsidP="001D4920">
      <w:pPr>
        <w:spacing w:before="240" w:after="240"/>
        <w:jc w:val="both"/>
      </w:pPr>
      <w:ins w:id="62" w:author="USA" w:date="2022-05-11T09:55:00Z">
        <w:r>
          <w:t>For</w:t>
        </w:r>
      </w:ins>
      <w:del w:id="63" w:author="USA" w:date="2022-05-11T09:55:00Z">
        <w:r w:rsidR="001D4920" w:rsidDel="00064F35">
          <w:delText>T</w:delText>
        </w:r>
        <w:r w:rsidR="001D4920" w:rsidRPr="00A07DEE" w:rsidDel="00064F35">
          <w:delText>he</w:delText>
        </w:r>
      </w:del>
      <w:r w:rsidR="001D4920" w:rsidRPr="00A07DEE">
        <w:t xml:space="preserve"> operations in non-segregated airspace, the separation of </w:t>
      </w:r>
      <w:r w:rsidR="001D4920">
        <w:t xml:space="preserve">aircraft from </w:t>
      </w:r>
      <w:r w:rsidR="001D4920" w:rsidRPr="00A07DEE">
        <w:t>suborbital vehicle</w:t>
      </w:r>
      <w:r w:rsidR="001D4920">
        <w:t xml:space="preserve">s </w:t>
      </w:r>
      <w:r w:rsidR="001D4920" w:rsidRPr="00A07DEE">
        <w:t>is ensured by the air traffic management.</w:t>
      </w:r>
    </w:p>
    <w:p w14:paraId="72E7C537" w14:textId="6E8EF7B8" w:rsidR="001D4920" w:rsidRDefault="001D4920" w:rsidP="001D4920">
      <w:pPr>
        <w:jc w:val="both"/>
        <w:rPr>
          <w:ins w:id="64" w:author="USA" w:date="2022-05-31T12:10:00Z"/>
        </w:rPr>
      </w:pPr>
      <w:del w:id="65" w:author="USA" w:date="2022-05-11T09:10:00Z">
        <w:r w:rsidRPr="00477FB1" w:rsidDel="00B23176">
          <w:delText xml:space="preserve"> </w:delText>
        </w:r>
      </w:del>
      <w:r w:rsidRPr="00162FC9">
        <w:t>The operational concepts of suborbital vehicles in non-segregated airspace consider its integration in that airspace under the relevant air traffic management system</w:t>
      </w:r>
      <w:ins w:id="66" w:author="USA" w:date="2022-05-11T09:57:00Z">
        <w:r w:rsidR="00C53C60">
          <w:t>.</w:t>
        </w:r>
      </w:ins>
      <w:del w:id="67" w:author="USA" w:date="2022-05-11T09:57:00Z">
        <w:r w:rsidRPr="00162FC9" w:rsidDel="00C53C60">
          <w:delText>,</w:delText>
        </w:r>
      </w:del>
      <w:r w:rsidRPr="00162FC9">
        <w:t xml:space="preserve"> </w:t>
      </w:r>
      <w:ins w:id="68" w:author="USA" w:date="2022-05-11T09:58:00Z">
        <w:r w:rsidR="00C53C60">
          <w:t>Hence,</w:t>
        </w:r>
      </w:ins>
      <w:del w:id="69" w:author="USA" w:date="2022-05-11T09:11:00Z">
        <w:r w:rsidRPr="00162FC9" w:rsidDel="00B23176">
          <w:delText>ensuring</w:delText>
        </w:r>
      </w:del>
      <w:r w:rsidRPr="00162FC9">
        <w:t xml:space="preserve"> the safety of existing aircraft and </w:t>
      </w:r>
      <w:del w:id="70" w:author="USA" w:date="2022-05-11T09:11:00Z">
        <w:r w:rsidRPr="00162FC9" w:rsidDel="00B23176">
          <w:delText xml:space="preserve"> </w:delText>
        </w:r>
      </w:del>
      <w:r w:rsidRPr="00162FC9">
        <w:t xml:space="preserve">suborbital vehicles </w:t>
      </w:r>
      <w:proofErr w:type="gramStart"/>
      <w:r w:rsidRPr="00162FC9">
        <w:t>is</w:t>
      </w:r>
      <w:proofErr w:type="gramEnd"/>
      <w:r w:rsidRPr="00162FC9">
        <w:t xml:space="preserve"> ensured in a similar manner.</w:t>
      </w:r>
      <w:r>
        <w:t xml:space="preserve"> </w:t>
      </w:r>
    </w:p>
    <w:p w14:paraId="32BA09D0" w14:textId="7659120E" w:rsidR="00D9771D" w:rsidRPr="00814909" w:rsidRDefault="00D9771D" w:rsidP="00D9771D">
      <w:pPr>
        <w:jc w:val="both"/>
      </w:pPr>
      <w:r w:rsidRPr="00477FB1">
        <w:t>The expectation</w:t>
      </w:r>
      <w:ins w:id="71" w:author="USA" w:date="2022-05-31T12:11:00Z">
        <w:r>
          <w:t xml:space="preserve"> is that</w:t>
        </w:r>
      </w:ins>
      <w:r w:rsidRPr="00477FB1">
        <w:t xml:space="preserve"> </w:t>
      </w:r>
      <w:del w:id="72" w:author="USA" w:date="2022-05-31T12:11:00Z">
        <w:r w:rsidRPr="00477FB1" w:rsidDel="00D9771D">
          <w:delText xml:space="preserve">for these operational concepts of </w:delText>
        </w:r>
      </w:del>
      <w:r w:rsidRPr="00477FB1">
        <w:t>suborbital vehicles</w:t>
      </w:r>
      <w:ins w:id="73" w:author="USA" w:date="2022-05-31T12:11:00Z">
        <w:r>
          <w:t xml:space="preserve"> opera</w:t>
        </w:r>
      </w:ins>
      <w:ins w:id="74" w:author="USA" w:date="2022-05-31T12:12:00Z">
        <w:r>
          <w:t>ting</w:t>
        </w:r>
      </w:ins>
      <w:r w:rsidRPr="00477FB1">
        <w:t xml:space="preserve"> in non-segregated </w:t>
      </w:r>
      <w:r>
        <w:t xml:space="preserve">airspace will </w:t>
      </w:r>
      <w:r w:rsidRPr="00477FB1">
        <w:t>use</w:t>
      </w:r>
      <w:del w:id="75" w:author="USA" w:date="2022-05-31T12:12:00Z">
        <w:r w:rsidRPr="00477FB1" w:rsidDel="00D9771D">
          <w:delText xml:space="preserve"> the same</w:delText>
        </w:r>
      </w:del>
      <w:r w:rsidRPr="00477FB1">
        <w:t xml:space="preserve"> </w:t>
      </w:r>
      <w:r>
        <w:t xml:space="preserve">space and terrestrial </w:t>
      </w:r>
      <w:del w:id="76" w:author="USA" w:date="2022-05-31T12:12:00Z">
        <w:r w:rsidRPr="00477FB1" w:rsidDel="00D9771D">
          <w:delText xml:space="preserve"> </w:delText>
        </w:r>
      </w:del>
      <w:r>
        <w:t>systems</w:t>
      </w:r>
      <w:ins w:id="77" w:author="USA" w:date="2022-05-31T12:12:00Z">
        <w:r>
          <w:t xml:space="preserve"> similar to</w:t>
        </w:r>
      </w:ins>
      <w:del w:id="78" w:author="USA" w:date="2022-05-31T12:12:00Z">
        <w:r w:rsidRPr="00477FB1" w:rsidDel="00D9771D">
          <w:delText xml:space="preserve"> </w:delText>
        </w:r>
        <w:r w:rsidRPr="00814909" w:rsidDel="00D9771D">
          <w:delText>as</w:delText>
        </w:r>
      </w:del>
      <w:ins w:id="79" w:author="USA" w:date="2022-05-31T12:12:00Z">
        <w:r>
          <w:t xml:space="preserve"> systems used by</w:t>
        </w:r>
      </w:ins>
      <w:r w:rsidRPr="00814909">
        <w:t xml:space="preserve"> conventional aircraft</w:t>
      </w:r>
      <w:ins w:id="80" w:author="USA" w:date="2022-05-31T12:13:00Z">
        <w:r>
          <w:t xml:space="preserve"> for the purposes of air traffic management.</w:t>
        </w:r>
      </w:ins>
      <w:del w:id="81" w:author="USA" w:date="2022-05-31T12:13:00Z">
        <w:r w:rsidDel="00D9771D">
          <w:delText xml:space="preserve"> [and additional communications.]</w:delText>
        </w:r>
        <w:r w:rsidRPr="00814909" w:rsidDel="00D9771D">
          <w:delText xml:space="preserve"> </w:delText>
        </w:r>
        <w:r w:rsidRPr="00477FB1" w:rsidDel="00D9771D">
          <w:delText xml:space="preserve">The </w:delText>
        </w:r>
        <w:r w:rsidDel="00D9771D">
          <w:delText>functions</w:delText>
        </w:r>
        <w:r w:rsidRPr="00477FB1" w:rsidDel="00D9771D">
          <w:delText xml:space="preserve"> of the stations on  </w:delText>
        </w:r>
        <w:r w:rsidDel="00D9771D">
          <w:delText xml:space="preserve">suborbital vehicles </w:delText>
        </w:r>
        <w:r w:rsidRPr="00477FB1" w:rsidDel="00D9771D">
          <w:delText>remain the same</w:delText>
        </w:r>
        <w:r w:rsidDel="00D9771D">
          <w:delText xml:space="preserve">; </w:delText>
        </w:r>
        <w:r w:rsidRPr="00814909" w:rsidDel="00D9771D">
          <w:delText>and the communications requirements are expected to be similar to those of conventional aircraft.</w:delText>
        </w:r>
      </w:del>
    </w:p>
    <w:p w14:paraId="676766FF" w14:textId="36755F18" w:rsidR="001D4920" w:rsidRDefault="001D4920" w:rsidP="001D4920">
      <w:pPr>
        <w:jc w:val="both"/>
        <w:rPr>
          <w:ins w:id="82" w:author="Nader Damavandi" w:date="2022-05-23T10:38:00Z"/>
        </w:rPr>
      </w:pPr>
      <w:del w:id="83" w:author="USA" w:date="2022-05-11T09:14:00Z">
        <w:r w:rsidDel="008F57BA">
          <w:delText>[</w:delText>
        </w:r>
      </w:del>
      <w:r w:rsidRPr="00814909">
        <w:t xml:space="preserve">Considering that suborbital vehicles are expected to consist of only a small fraction of overall aviation traffic, the spectrum requirements for the operation of suborbital vehicles in non-segregated airspace </w:t>
      </w:r>
      <w:ins w:id="84" w:author="USA" w:date="2022-05-11T09:14:00Z">
        <w:r w:rsidR="008F57BA">
          <w:t>are</w:t>
        </w:r>
      </w:ins>
      <w:del w:id="85" w:author="USA" w:date="2022-05-11T09:14:00Z">
        <w:r w:rsidRPr="00814909" w:rsidDel="008F57BA">
          <w:delText>is</w:delText>
        </w:r>
      </w:del>
      <w:r w:rsidRPr="00814909">
        <w:t xml:space="preserve"> not expected to significantly impact on overall aviation spectrum requirements.</w:t>
      </w:r>
      <w:del w:id="86" w:author="USA" w:date="2022-05-11T09:14:00Z">
        <w:r w:rsidDel="008F57BA">
          <w:delText>]</w:delText>
        </w:r>
      </w:del>
    </w:p>
    <w:p w14:paraId="4FCDFB07" w14:textId="6F17C70F" w:rsidR="00B82CE5" w:rsidRPr="00814909" w:rsidRDefault="000D239E" w:rsidP="001D4920">
      <w:pPr>
        <w:jc w:val="both"/>
      </w:pPr>
      <w:ins w:id="87" w:author="USA" w:date="2022-05-31T12:15:00Z">
        <w:r w:rsidRPr="00D9771D">
          <w:t xml:space="preserve">Spectrum needs of suborbital vehicles in non-segregated airspace for non-safety applications are </w:t>
        </w:r>
        <w:proofErr w:type="gramStart"/>
        <w:r w:rsidRPr="00D9771D">
          <w:t>similar to</w:t>
        </w:r>
        <w:proofErr w:type="gramEnd"/>
        <w:r w:rsidRPr="00D9771D">
          <w:t xml:space="preserve"> what is described in Section 4.1.</w:t>
        </w:r>
      </w:ins>
    </w:p>
    <w:p w14:paraId="04E73D93" w14:textId="77777777" w:rsidR="001D4920" w:rsidRPr="00162FC9" w:rsidRDefault="001D4920" w:rsidP="001D4920">
      <w:pPr>
        <w:pStyle w:val="Heading3"/>
      </w:pPr>
      <w:r w:rsidRPr="00162FC9">
        <w:t>4.2.2</w:t>
      </w:r>
      <w:r w:rsidRPr="00162FC9">
        <w:tab/>
        <w:t xml:space="preserve">Operations in segregated airspace </w:t>
      </w:r>
    </w:p>
    <w:p w14:paraId="5B49E52B" w14:textId="4A1800E8" w:rsidR="000D239E" w:rsidRPr="00477FB1" w:rsidRDefault="000D239E" w:rsidP="000D239E">
      <w:pPr>
        <w:jc w:val="both"/>
      </w:pPr>
      <w:r w:rsidRPr="00814909">
        <w:t xml:space="preserve">The separation of suborbital vehicles from other aircraft may be provided </w:t>
      </w:r>
      <w:del w:id="88" w:author="USA" w:date="2022-05-31T12:18:00Z">
        <w:r w:rsidRPr="00814909" w:rsidDel="000D239E">
          <w:delText xml:space="preserve">by </w:delText>
        </w:r>
      </w:del>
      <w:del w:id="89" w:author="USA" w:date="2022-05-31T12:17:00Z">
        <w:r w:rsidRPr="00814909" w:rsidDel="000D239E">
          <w:delText>the use of</w:delText>
        </w:r>
      </w:del>
      <w:ins w:id="90" w:author="USA" w:date="2022-05-31T12:18:00Z">
        <w:r>
          <w:t>using</w:t>
        </w:r>
      </w:ins>
      <w:r w:rsidRPr="00814909">
        <w:t xml:space="preserve"> segregated airspace</w:t>
      </w:r>
      <w:r>
        <w:t xml:space="preserve">. </w:t>
      </w:r>
      <w:del w:id="91" w:author="USA" w:date="2022-05-31T12:18:00Z">
        <w:r w:rsidDel="000D239E">
          <w:delText>Then i</w:delText>
        </w:r>
        <w:r w:rsidRPr="00162FC9" w:rsidDel="000D239E">
          <w:delText>n the operations in segregated airspace, the separation with other aircraft is provided by the fact that the airspace is then dedicated to the suborbital flight which ensure the avoidance of collision between aircraft</w:delText>
        </w:r>
        <w:r w:rsidDel="000D239E">
          <w:delText xml:space="preserve"> in particular</w:delText>
        </w:r>
        <w:r w:rsidRPr="008C3862" w:rsidDel="000D239E">
          <w:delText xml:space="preserve"> </w:delText>
        </w:r>
        <w:r w:rsidRPr="00814909" w:rsidDel="000D239E">
          <w:delText>to avoid risk of collision with conventional</w:delText>
        </w:r>
        <w:r w:rsidDel="000D239E">
          <w:delText xml:space="preserve"> </w:delText>
        </w:r>
        <w:r w:rsidRPr="00814909" w:rsidDel="000D239E">
          <w:delText>aircraft</w:delText>
        </w:r>
        <w:r w:rsidRPr="00162FC9" w:rsidDel="000D239E">
          <w:delText>. The</w:delText>
        </w:r>
        <w:r w:rsidRPr="000510D0" w:rsidDel="000D239E">
          <w:delText xml:space="preserve"> separation with other aircraft is provided by the segregated airspace ensuring the safety of life for the other aircraft. </w:delText>
        </w:r>
      </w:del>
      <w:r w:rsidRPr="00814909">
        <w:t>However, it is desirable to limit as much as possible the time during which the segregated airspace is needed</w:t>
      </w:r>
      <w:ins w:id="92" w:author="USA" w:date="2022-05-31T12:18:00Z">
        <w:r>
          <w:t>,</w:t>
        </w:r>
      </w:ins>
      <w:r w:rsidRPr="00814909">
        <w:t xml:space="preserve"> and the volume of airspace affected. </w:t>
      </w:r>
    </w:p>
    <w:p w14:paraId="3CE98D3F" w14:textId="1B097CCA" w:rsidR="000D239E" w:rsidRPr="00477FB1" w:rsidDel="000D239E" w:rsidRDefault="000D239E" w:rsidP="000D239E">
      <w:pPr>
        <w:jc w:val="both"/>
        <w:rPr>
          <w:del w:id="93" w:author="USA" w:date="2022-05-31T12:19:00Z"/>
        </w:rPr>
      </w:pPr>
      <w:del w:id="94" w:author="USA" w:date="2022-05-31T12:19:00Z">
        <w:r w:rsidRPr="00477FB1" w:rsidDel="000D239E">
          <w:delText>There are spectrum needs for radiocommunications between stations on-board sub-orbital vehicles and terrestrial/space stations providing functions in particular TT&amp;C</w:delText>
        </w:r>
        <w:r w:rsidRPr="00A07DEE" w:rsidDel="000D239E">
          <w:delText xml:space="preserve">, which would not require to be </w:delText>
        </w:r>
        <w:r w:rsidDel="000D239E">
          <w:delText xml:space="preserve">under an aeronautical </w:delText>
        </w:r>
        <w:r w:rsidRPr="00A07DEE" w:rsidDel="000D239E">
          <w:delText>internationally standard</w:delText>
        </w:r>
        <w:r w:rsidRPr="00477FB1" w:rsidDel="000D239E">
          <w:delText>. TT&amp;C would be the main radiocommunication application used.</w:delText>
        </w:r>
      </w:del>
    </w:p>
    <w:p w14:paraId="599E0C08" w14:textId="3787A833" w:rsidR="000D239E" w:rsidRDefault="000D239E" w:rsidP="000D239E">
      <w:pPr>
        <w:jc w:val="both"/>
      </w:pPr>
      <w:del w:id="95" w:author="USA" w:date="2022-05-31T12:19:00Z">
        <w:r w:rsidRPr="00477FB1" w:rsidDel="000D239E">
          <w:delText xml:space="preserve">Aeronautical services may also be used with the purpose to provide information to </w:delText>
        </w:r>
        <w:r w:rsidRPr="00814909" w:rsidDel="000D239E">
          <w:delText>and communicate with air traffic management</w:delText>
        </w:r>
        <w:r w:rsidRPr="00477FB1" w:rsidDel="000D239E">
          <w:delText xml:space="preserve"> </w:delText>
        </w:r>
        <w:r w:rsidDel="000D239E">
          <w:delText>(</w:delText>
        </w:r>
        <w:r w:rsidRPr="00477FB1" w:rsidDel="000D239E">
          <w:delText>ATM</w:delText>
        </w:r>
        <w:r w:rsidDel="000D239E">
          <w:delText>)</w:delText>
        </w:r>
        <w:r w:rsidRPr="00477FB1" w:rsidDel="000D239E">
          <w:delText xml:space="preserve"> </w:delText>
        </w:r>
        <w:r w:rsidRPr="00814909" w:rsidDel="000D239E">
          <w:delText>to identify when the</w:delText>
        </w:r>
        <w:r w:rsidRPr="00477FB1" w:rsidDel="000D239E">
          <w:delText xml:space="preserve"> suborbital vehicle has left an area and that the airspace could return to the status of non-segregated</w:delText>
        </w:r>
        <w:r w:rsidDel="000D239E">
          <w:delText xml:space="preserve"> </w:delText>
        </w:r>
        <w:r w:rsidRPr="00814909" w:rsidDel="000D239E">
          <w:delText>or organise entry into controlled airspace on its return</w:delText>
        </w:r>
        <w:r w:rsidRPr="00477FB1" w:rsidDel="000D239E">
          <w:delText>.</w:delText>
        </w:r>
      </w:del>
    </w:p>
    <w:p w14:paraId="3CE31B7A" w14:textId="603A6983" w:rsidR="00B82CE5" w:rsidRDefault="000D239E" w:rsidP="001D4920">
      <w:pPr>
        <w:jc w:val="both"/>
        <w:rPr>
          <w:ins w:id="96" w:author="Nader Damavandi" w:date="2022-05-23T10:43:00Z"/>
        </w:rPr>
      </w:pPr>
      <w:ins w:id="97" w:author="USA" w:date="2022-05-31T12:19:00Z">
        <w:r w:rsidRPr="000D239E">
          <w:t xml:space="preserve">Spectrum needs of suborbital vehicles in segregated airspace for non-safety applications are </w:t>
        </w:r>
        <w:proofErr w:type="gramStart"/>
        <w:r w:rsidRPr="000D239E">
          <w:t>similar to</w:t>
        </w:r>
        <w:proofErr w:type="gramEnd"/>
        <w:r w:rsidRPr="000D239E">
          <w:t xml:space="preserve"> what is described in Section 4.1.</w:t>
        </w:r>
      </w:ins>
    </w:p>
    <w:p w14:paraId="5944686E" w14:textId="77777777" w:rsidR="001D4920" w:rsidRPr="00477FB1" w:rsidRDefault="001D4920" w:rsidP="001D4920">
      <w:pPr>
        <w:jc w:val="both"/>
      </w:pPr>
      <w:del w:id="98" w:author="USA" w:date="2022-05-11T09:16:00Z">
        <w:r w:rsidDel="008F57BA">
          <w:delText>[</w:delText>
        </w:r>
      </w:del>
      <w:r w:rsidRPr="00814909">
        <w:t>Since the spectrum needs for the operation of any suborbital vehicle flights are in any case of limited duration, it is anticipated that spectrum needs for satellite and terrestrial systems to be used for TT&amp;C can be met within current terrestrial and space service allocations.</w:t>
      </w:r>
      <w:del w:id="99" w:author="USA" w:date="2022-05-11T09:16:00Z">
        <w:r w:rsidDel="008F57BA">
          <w:delText>]</w:delText>
        </w:r>
      </w:del>
    </w:p>
    <w:p w14:paraId="30673A20" w14:textId="77777777" w:rsidR="001D4920" w:rsidRPr="00477FB1" w:rsidRDefault="001D4920" w:rsidP="001D4920">
      <w:pPr>
        <w:pStyle w:val="Heading1"/>
      </w:pPr>
      <w:r w:rsidRPr="00477FB1">
        <w:t>5</w:t>
      </w:r>
      <w:r w:rsidRPr="00477FB1">
        <w:tab/>
        <w:t xml:space="preserve">Summary of studies </w:t>
      </w:r>
    </w:p>
    <w:p w14:paraId="032DA243" w14:textId="77777777" w:rsidR="001D4920" w:rsidRPr="00477FB1" w:rsidRDefault="001D4920" w:rsidP="001D4920">
      <w:pPr>
        <w:keepNext/>
        <w:keepLines/>
        <w:spacing w:before="240" w:after="240"/>
        <w:rPr>
          <w:i/>
          <w:iCs/>
        </w:rPr>
      </w:pPr>
      <w:r w:rsidRPr="00477FB1">
        <w:rPr>
          <w:i/>
          <w:iCs/>
        </w:rPr>
        <w:t>[To be added]</w:t>
      </w:r>
    </w:p>
    <w:p w14:paraId="08B6A681" w14:textId="77777777" w:rsidR="001D4920" w:rsidRPr="00477FB1" w:rsidRDefault="001D4920" w:rsidP="001D4920">
      <w:pPr>
        <w:spacing w:before="240" w:after="240"/>
        <w:rPr>
          <w:i/>
          <w:iCs/>
          <w:color w:val="FF0000"/>
        </w:rPr>
      </w:pPr>
      <w:r w:rsidRPr="00477FB1">
        <w:rPr>
          <w:i/>
          <w:iCs/>
          <w:color w:val="FF0000"/>
        </w:rPr>
        <w:t>[Editor’s note: to be used for the section on summary for studies in draft CPM text]</w:t>
      </w:r>
    </w:p>
    <w:p w14:paraId="621E6540" w14:textId="77777777" w:rsidR="001D4920" w:rsidRDefault="001D4920" w:rsidP="001D4920">
      <w:pPr>
        <w:spacing w:before="240" w:after="240"/>
        <w:rPr>
          <w:i/>
          <w:iCs/>
        </w:rPr>
      </w:pPr>
      <w:r w:rsidRPr="00477FB1">
        <w:rPr>
          <w:i/>
          <w:iCs/>
        </w:rPr>
        <w:t>[Editor’s Note: The difference in meaning between segregated airspace versus non-segregated airspace needs to be described and explained in relation to sharing between suborbital vehicles and other systems of allocated services in a frequency band.]</w:t>
      </w:r>
    </w:p>
    <w:p w14:paraId="431F3689" w14:textId="77777777" w:rsidR="001D4920" w:rsidRPr="00477FB1" w:rsidRDefault="001D4920" w:rsidP="001D4920">
      <w:pPr>
        <w:spacing w:before="240" w:after="240"/>
        <w:rPr>
          <w:caps/>
          <w:sz w:val="28"/>
          <w:highlight w:val="cyan"/>
        </w:rPr>
      </w:pPr>
      <w:r w:rsidRPr="00477FB1">
        <w:rPr>
          <w:caps/>
          <w:sz w:val="28"/>
          <w:highlight w:val="cyan"/>
        </w:rPr>
        <w:br w:type="page"/>
      </w:r>
    </w:p>
    <w:p w14:paraId="1F7BFEB6" w14:textId="07D2BD03" w:rsidR="001D4920" w:rsidRPr="00477FB1" w:rsidDel="00C011E5" w:rsidRDefault="001D4920" w:rsidP="001D4920">
      <w:pPr>
        <w:pStyle w:val="AnnexNo"/>
        <w:rPr>
          <w:del w:id="100" w:author="USA" w:date="2022-05-31T12:21:00Z"/>
          <w:i/>
        </w:rPr>
      </w:pPr>
      <w:del w:id="101" w:author="USA" w:date="2022-05-31T12:21:00Z">
        <w:r w:rsidRPr="00477FB1" w:rsidDel="00C011E5">
          <w:delText>Annex 1</w:delText>
        </w:r>
      </w:del>
    </w:p>
    <w:p w14:paraId="72E756E5" w14:textId="2101A685" w:rsidR="001D4920" w:rsidRPr="00477FB1" w:rsidDel="00C011E5" w:rsidRDefault="001D4920" w:rsidP="001D4920">
      <w:pPr>
        <w:pStyle w:val="Annextitle"/>
        <w:rPr>
          <w:del w:id="102" w:author="USA" w:date="2022-05-31T12:21:00Z"/>
        </w:rPr>
      </w:pPr>
      <w:del w:id="103" w:author="USA" w:date="2022-05-31T12:21:00Z">
        <w:r w:rsidRPr="00477FB1" w:rsidDel="00C011E5">
          <w:delText>Technical studies on suborbital vehicles in non-segregated airspace</w:delText>
        </w:r>
      </w:del>
    </w:p>
    <w:p w14:paraId="2FFD73AC" w14:textId="46175538" w:rsidR="001D4920" w:rsidRPr="00477FB1" w:rsidDel="00C011E5" w:rsidRDefault="001D4920" w:rsidP="001D4920">
      <w:pPr>
        <w:pStyle w:val="Heading2"/>
        <w:rPr>
          <w:del w:id="104" w:author="USA" w:date="2022-05-31T12:21:00Z"/>
        </w:rPr>
      </w:pPr>
      <w:del w:id="105" w:author="USA" w:date="2022-05-31T12:21:00Z">
        <w:r w:rsidRPr="00477FB1" w:rsidDel="00C011E5">
          <w:delText>A1.1</w:delText>
        </w:r>
        <w:r w:rsidRPr="00477FB1" w:rsidDel="00C011E5">
          <w:tab/>
        </w:r>
        <w:r w:rsidDel="00C011E5">
          <w:delText>Services and f</w:delText>
        </w:r>
        <w:r w:rsidRPr="00477FB1" w:rsidDel="00C011E5">
          <w:delText xml:space="preserve">requency bands under consideration for technical studies </w:delText>
        </w:r>
      </w:del>
    </w:p>
    <w:p w14:paraId="294B574A" w14:textId="47261355" w:rsidR="001D4920" w:rsidRPr="00477FB1" w:rsidDel="00C011E5" w:rsidRDefault="001D4920" w:rsidP="001D4920">
      <w:pPr>
        <w:spacing w:before="240" w:after="240"/>
        <w:rPr>
          <w:del w:id="106" w:author="USA" w:date="2022-05-31T12:21:00Z"/>
          <w:b/>
          <w:i/>
          <w:iCs/>
        </w:rPr>
      </w:pPr>
      <w:del w:id="107" w:author="USA" w:date="2022-05-31T12:21:00Z">
        <w:r w:rsidRPr="00477FB1" w:rsidDel="00C011E5">
          <w:rPr>
            <w:i/>
            <w:iCs/>
          </w:rPr>
          <w:delText xml:space="preserve">[To be completed] </w:delText>
        </w:r>
      </w:del>
    </w:p>
    <w:p w14:paraId="4A608880" w14:textId="63C6A2FB" w:rsidR="001D4920" w:rsidRPr="00477FB1" w:rsidDel="00C011E5" w:rsidRDefault="001D4920" w:rsidP="001D4920">
      <w:pPr>
        <w:pStyle w:val="Heading2"/>
        <w:rPr>
          <w:del w:id="108" w:author="USA" w:date="2022-05-31T12:21:00Z"/>
        </w:rPr>
      </w:pPr>
      <w:del w:id="109" w:author="USA" w:date="2022-05-31T12:21:00Z">
        <w:r w:rsidRPr="00477FB1" w:rsidDel="00C011E5">
          <w:delText>A1.2</w:delText>
        </w:r>
        <w:r w:rsidRPr="00477FB1" w:rsidDel="00C011E5">
          <w:tab/>
          <w:delText>Technical characteristics and protection criteria relevant for the following studies</w:delText>
        </w:r>
      </w:del>
    </w:p>
    <w:p w14:paraId="74616F70" w14:textId="59536E89" w:rsidR="001D4920" w:rsidRPr="00477FB1" w:rsidDel="00C011E5" w:rsidRDefault="001D4920" w:rsidP="001D4920">
      <w:pPr>
        <w:spacing w:before="240" w:after="240"/>
        <w:rPr>
          <w:del w:id="110" w:author="USA" w:date="2022-05-31T12:21:00Z"/>
          <w:i/>
          <w:iCs/>
        </w:rPr>
      </w:pPr>
      <w:del w:id="111" w:author="USA" w:date="2022-05-31T12:21:00Z">
        <w:r w:rsidRPr="00477FB1" w:rsidDel="00C011E5">
          <w:rPr>
            <w:i/>
            <w:iCs/>
          </w:rPr>
          <w:delText>[To be determined]</w:delText>
        </w:r>
      </w:del>
    </w:p>
    <w:p w14:paraId="58FD0CD4" w14:textId="4FE83593" w:rsidR="001D4920" w:rsidRPr="00477FB1" w:rsidDel="00C011E5" w:rsidRDefault="001D4920" w:rsidP="001D4920">
      <w:pPr>
        <w:pStyle w:val="Heading2"/>
        <w:rPr>
          <w:del w:id="112" w:author="USA" w:date="2022-05-31T12:21:00Z"/>
        </w:rPr>
      </w:pPr>
      <w:del w:id="113" w:author="USA" w:date="2022-05-31T12:21:00Z">
        <w:r w:rsidRPr="00477FB1" w:rsidDel="00C011E5">
          <w:delText>A1.3</w:delText>
        </w:r>
        <w:r w:rsidRPr="00477FB1" w:rsidDel="00C011E5">
          <w:tab/>
          <w:delText>Sharing and compatibility studies</w:delText>
        </w:r>
      </w:del>
    </w:p>
    <w:p w14:paraId="7EE205A4" w14:textId="71226099" w:rsidR="001D4920" w:rsidRPr="00477FB1" w:rsidDel="00C011E5" w:rsidRDefault="001D4920" w:rsidP="001D4920">
      <w:pPr>
        <w:spacing w:before="240" w:after="240"/>
        <w:jc w:val="both"/>
        <w:rPr>
          <w:del w:id="114" w:author="USA" w:date="2022-05-31T12:21:00Z"/>
          <w:iCs/>
        </w:rPr>
      </w:pPr>
      <w:del w:id="115" w:author="USA" w:date="2022-05-31T12:21:00Z">
        <w:r w:rsidRPr="00477FB1" w:rsidDel="00C011E5">
          <w:rPr>
            <w:i/>
            <w:iCs/>
          </w:rPr>
          <w:delText>[This section will contain sharing and compatibility studies with incumbent services that are allocated on a primary basis in the same and adjacent frequency bands in order to avoid harmful interference to other radiocommunication services and to existing applications of the same service in which stations on board sub-orbital vehicles operate, having regard to the sub-orbital flight application scenarios.]</w:delText>
        </w:r>
      </w:del>
    </w:p>
    <w:p w14:paraId="3FFF629C" w14:textId="77777777" w:rsidR="001D4920" w:rsidRDefault="001D4920" w:rsidP="001D4920">
      <w:pPr>
        <w:spacing w:before="240" w:after="240"/>
        <w:rPr>
          <w:iCs/>
        </w:rPr>
      </w:pPr>
    </w:p>
    <w:p w14:paraId="4376C23A" w14:textId="77777777" w:rsidR="001D4920" w:rsidRPr="00477FB1" w:rsidRDefault="001D4920" w:rsidP="001D4920">
      <w:pPr>
        <w:spacing w:before="240" w:after="240"/>
        <w:rPr>
          <w:iCs/>
        </w:rPr>
      </w:pPr>
    </w:p>
    <w:p w14:paraId="3E0616D1" w14:textId="5383266F" w:rsidR="001D4920" w:rsidRPr="00477FB1" w:rsidDel="00C011E5" w:rsidRDefault="001D4920" w:rsidP="001D4920">
      <w:pPr>
        <w:pStyle w:val="AnnexNo"/>
        <w:rPr>
          <w:del w:id="116" w:author="USA" w:date="2022-05-31T12:21:00Z"/>
          <w:i/>
        </w:rPr>
      </w:pPr>
      <w:del w:id="117" w:author="USA" w:date="2022-05-31T12:21:00Z">
        <w:r w:rsidRPr="00477FB1" w:rsidDel="00C011E5">
          <w:delText>Annex 2</w:delText>
        </w:r>
      </w:del>
    </w:p>
    <w:p w14:paraId="0AA63169" w14:textId="76628B01" w:rsidR="001D4920" w:rsidRPr="00477FB1" w:rsidDel="00C011E5" w:rsidRDefault="001D4920" w:rsidP="001D4920">
      <w:pPr>
        <w:pStyle w:val="Annextitle"/>
        <w:rPr>
          <w:del w:id="118" w:author="USA" w:date="2022-05-31T12:21:00Z"/>
          <w:i/>
        </w:rPr>
      </w:pPr>
      <w:del w:id="119" w:author="USA" w:date="2022-05-31T12:21:00Z">
        <w:r w:rsidRPr="00477FB1" w:rsidDel="00C011E5">
          <w:delText>Technical studies on suborbital vehicles in segregated airspace</w:delText>
        </w:r>
      </w:del>
    </w:p>
    <w:p w14:paraId="24C248B0" w14:textId="6F8CBE24" w:rsidR="001D4920" w:rsidRPr="00477FB1" w:rsidDel="00C011E5" w:rsidRDefault="001D4920" w:rsidP="001D4920">
      <w:pPr>
        <w:pStyle w:val="Heading2"/>
        <w:rPr>
          <w:del w:id="120" w:author="USA" w:date="2022-05-31T12:21:00Z"/>
        </w:rPr>
      </w:pPr>
      <w:del w:id="121" w:author="USA" w:date="2022-05-31T12:21:00Z">
        <w:r w:rsidRPr="00477FB1" w:rsidDel="00C011E5">
          <w:delText>A2.1</w:delText>
        </w:r>
        <w:r w:rsidRPr="00477FB1" w:rsidDel="00C011E5">
          <w:tab/>
        </w:r>
        <w:r w:rsidDel="00C011E5">
          <w:delText>Services and f</w:delText>
        </w:r>
        <w:r w:rsidRPr="00477FB1" w:rsidDel="00C011E5">
          <w:delText xml:space="preserve">requency bands under consideration for technical studies </w:delText>
        </w:r>
      </w:del>
    </w:p>
    <w:p w14:paraId="4C6B3C9D" w14:textId="6B40BE43" w:rsidR="001D4920" w:rsidRPr="00477FB1" w:rsidDel="00C011E5" w:rsidRDefault="001D4920" w:rsidP="001D4920">
      <w:pPr>
        <w:spacing w:before="240" w:after="240"/>
        <w:rPr>
          <w:del w:id="122" w:author="USA" w:date="2022-05-31T12:21:00Z"/>
          <w:b/>
          <w:i/>
          <w:iCs/>
        </w:rPr>
      </w:pPr>
      <w:del w:id="123" w:author="USA" w:date="2022-05-31T12:21:00Z">
        <w:r w:rsidRPr="00477FB1" w:rsidDel="00C011E5">
          <w:rPr>
            <w:i/>
            <w:iCs/>
          </w:rPr>
          <w:delText xml:space="preserve">[To be completed] </w:delText>
        </w:r>
      </w:del>
    </w:p>
    <w:p w14:paraId="4901211C" w14:textId="21E0D8A1" w:rsidR="001D4920" w:rsidRPr="00477FB1" w:rsidDel="00C011E5" w:rsidRDefault="001D4920" w:rsidP="001D4920">
      <w:pPr>
        <w:pStyle w:val="Heading2"/>
        <w:rPr>
          <w:del w:id="124" w:author="USA" w:date="2022-05-31T12:21:00Z"/>
        </w:rPr>
      </w:pPr>
      <w:del w:id="125" w:author="USA" w:date="2022-05-31T12:21:00Z">
        <w:r w:rsidRPr="00477FB1" w:rsidDel="00C011E5">
          <w:delText>A2.2</w:delText>
        </w:r>
        <w:r w:rsidRPr="00477FB1" w:rsidDel="00C011E5">
          <w:tab/>
          <w:delText>Technical characteristics and protection criteria relevant for the following studies</w:delText>
        </w:r>
      </w:del>
    </w:p>
    <w:p w14:paraId="4B60135A" w14:textId="30113277" w:rsidR="001D4920" w:rsidRPr="00477FB1" w:rsidDel="00C011E5" w:rsidRDefault="001D4920" w:rsidP="001D4920">
      <w:pPr>
        <w:spacing w:before="240" w:after="240"/>
        <w:rPr>
          <w:del w:id="126" w:author="USA" w:date="2022-05-31T12:21:00Z"/>
          <w:i/>
          <w:iCs/>
        </w:rPr>
      </w:pPr>
      <w:del w:id="127" w:author="USA" w:date="2022-05-31T12:21:00Z">
        <w:r w:rsidRPr="00477FB1" w:rsidDel="00C011E5">
          <w:rPr>
            <w:i/>
            <w:iCs/>
          </w:rPr>
          <w:delText>[To be determined]</w:delText>
        </w:r>
      </w:del>
    </w:p>
    <w:p w14:paraId="3FD337EA" w14:textId="6C4252E2" w:rsidR="001D4920" w:rsidRPr="00477FB1" w:rsidDel="00C011E5" w:rsidRDefault="001D4920" w:rsidP="001D4920">
      <w:pPr>
        <w:pStyle w:val="Heading2"/>
        <w:rPr>
          <w:del w:id="128" w:author="USA" w:date="2022-05-31T12:21:00Z"/>
        </w:rPr>
      </w:pPr>
      <w:del w:id="129" w:author="USA" w:date="2022-05-31T12:21:00Z">
        <w:r w:rsidRPr="00477FB1" w:rsidDel="00C011E5">
          <w:delText>A2.3</w:delText>
        </w:r>
        <w:r w:rsidRPr="00477FB1" w:rsidDel="00C011E5">
          <w:tab/>
          <w:delText>Sharing and compatibility studies</w:delText>
        </w:r>
      </w:del>
    </w:p>
    <w:p w14:paraId="2514EC25" w14:textId="7E74A362" w:rsidR="001D4920" w:rsidRPr="00477FB1" w:rsidDel="00C011E5" w:rsidRDefault="001D4920" w:rsidP="001D4920">
      <w:pPr>
        <w:spacing w:before="240" w:after="240"/>
        <w:jc w:val="both"/>
        <w:rPr>
          <w:del w:id="130" w:author="USA" w:date="2022-05-31T12:21:00Z"/>
          <w:iCs/>
        </w:rPr>
      </w:pPr>
      <w:del w:id="131" w:author="USA" w:date="2022-05-31T12:21:00Z">
        <w:r w:rsidRPr="00477FB1" w:rsidDel="00C011E5">
          <w:rPr>
            <w:i/>
            <w:iCs/>
          </w:rPr>
          <w:delText>[This section will contain sharing and compatibility studies with incumbent services that are allocated on a primary basis in the same and adjacent frequency bands in order to avoid harmful interference to other radiocommunication services and to existing applications of the same service in which stations on board sub-orbital vehicles operate, having regard to the sub-orbital flight application scenarios.]</w:delText>
        </w:r>
      </w:del>
    </w:p>
    <w:p w14:paraId="2EB3FCA4" w14:textId="77777777" w:rsidR="001D4920" w:rsidRPr="00477FB1" w:rsidRDefault="001D4920" w:rsidP="001D4920">
      <w:pPr>
        <w:tabs>
          <w:tab w:val="clear" w:pos="1134"/>
          <w:tab w:val="clear" w:pos="1871"/>
          <w:tab w:val="clear" w:pos="2268"/>
        </w:tabs>
        <w:overflowPunct/>
        <w:autoSpaceDE/>
        <w:autoSpaceDN/>
        <w:adjustRightInd/>
        <w:spacing w:before="0"/>
        <w:textAlignment w:val="auto"/>
        <w:rPr>
          <w:caps/>
          <w:sz w:val="28"/>
        </w:rPr>
      </w:pPr>
      <w:r w:rsidRPr="00477FB1">
        <w:br w:type="page"/>
      </w:r>
    </w:p>
    <w:p w14:paraId="49EFF811" w14:textId="32225859" w:rsidR="001D4920" w:rsidRPr="00477FB1" w:rsidRDefault="001D4920" w:rsidP="001D4920">
      <w:pPr>
        <w:pStyle w:val="AnnexNo"/>
        <w:rPr>
          <w:i/>
        </w:rPr>
      </w:pPr>
      <w:r w:rsidRPr="00477FB1">
        <w:t>Annex 3</w:t>
      </w:r>
    </w:p>
    <w:p w14:paraId="160C91E0" w14:textId="77777777" w:rsidR="001D4920" w:rsidRPr="00477FB1" w:rsidRDefault="001D4920" w:rsidP="001D4920">
      <w:pPr>
        <w:pStyle w:val="Annextitle"/>
        <w:rPr>
          <w:i/>
        </w:rPr>
      </w:pPr>
      <w:r w:rsidRPr="00477FB1">
        <w:t xml:space="preserve">Regulatory considerations to facilitate operating stations </w:t>
      </w:r>
      <w:r w:rsidRPr="00477FB1">
        <w:br/>
        <w:t>on board sub-orbital vehicles</w:t>
      </w:r>
    </w:p>
    <w:p w14:paraId="7B44EEDA" w14:textId="75A1DD7A" w:rsidR="001D4920" w:rsidRPr="00477FB1" w:rsidRDefault="001D4920" w:rsidP="001D4920">
      <w:pPr>
        <w:spacing w:before="240"/>
        <w:jc w:val="both"/>
        <w:rPr>
          <w:i/>
          <w:lang w:eastAsia="zh-CN"/>
        </w:rPr>
      </w:pPr>
      <w:r w:rsidRPr="00477FB1">
        <w:rPr>
          <w:lang w:eastAsia="zh-CN"/>
        </w:rPr>
        <w:t xml:space="preserve">Under this agenda item, it is recognized that the frequency accommodation for </w:t>
      </w:r>
      <w:r>
        <w:rPr>
          <w:lang w:eastAsia="zh-CN"/>
        </w:rPr>
        <w:t>suborbital vehicles</w:t>
      </w:r>
      <w:r w:rsidRPr="00477FB1">
        <w:rPr>
          <w:lang w:eastAsia="zh-CN"/>
        </w:rPr>
        <w:t xml:space="preserve"> should not negatively impact </w:t>
      </w:r>
      <w:r>
        <w:rPr>
          <w:lang w:eastAsia="zh-CN"/>
        </w:rPr>
        <w:t xml:space="preserve">the </w:t>
      </w:r>
      <w:r w:rsidRPr="00477FB1">
        <w:rPr>
          <w:lang w:eastAsia="zh-CN"/>
        </w:rPr>
        <w:t xml:space="preserve">current use of frequencies by </w:t>
      </w:r>
      <w:r w:rsidRPr="00123B13">
        <w:rPr>
          <w:spacing w:val="-2"/>
          <w:lang w:eastAsia="zh-CN"/>
        </w:rPr>
        <w:t>any other radiocommunication services.</w:t>
      </w:r>
    </w:p>
    <w:p w14:paraId="1E8C0F0B" w14:textId="77777777" w:rsidR="001D4920" w:rsidRPr="00477FB1" w:rsidRDefault="001D4920" w:rsidP="001D4920">
      <w:pPr>
        <w:pStyle w:val="Heading2"/>
        <w:rPr>
          <w:lang w:eastAsia="zh-CN"/>
        </w:rPr>
      </w:pPr>
      <w:r w:rsidRPr="00477FB1">
        <w:rPr>
          <w:lang w:eastAsia="zh-CN"/>
        </w:rPr>
        <w:t>A3.1</w:t>
      </w:r>
      <w:r w:rsidRPr="00477FB1">
        <w:rPr>
          <w:lang w:eastAsia="zh-CN"/>
        </w:rPr>
        <w:tab/>
        <w:t>Examples of radiocommunications services and frequencies</w:t>
      </w:r>
    </w:p>
    <w:p w14:paraId="7E29D78F" w14:textId="77777777" w:rsidR="001D4920" w:rsidRPr="00477FB1" w:rsidRDefault="001D4920" w:rsidP="001D4920">
      <w:pPr>
        <w:jc w:val="both"/>
      </w:pPr>
      <w:r w:rsidRPr="00477FB1">
        <w:t>There are several existing radiocommunications services that can be used by stations on-board suborbital vehicles using existing coordination processes and procedures. These services include, but may not necessarily be limited to:</w:t>
      </w:r>
    </w:p>
    <w:p w14:paraId="263F7C7E" w14:textId="679C2448" w:rsidR="001D4920" w:rsidRPr="00C011E5" w:rsidRDefault="001D4920" w:rsidP="001D4920">
      <w:pPr>
        <w:pStyle w:val="enumlev1"/>
        <w:jc w:val="both"/>
        <w:rPr>
          <w:ins w:id="132" w:author="USA" w:date="2022-05-26T15:09:00Z"/>
        </w:rPr>
      </w:pPr>
      <w:bookmarkStart w:id="133" w:name="_Hlk104470216"/>
      <w:r w:rsidRPr="00477FB1">
        <w:t>–</w:t>
      </w:r>
      <w:r w:rsidRPr="00477FB1">
        <w:tab/>
      </w:r>
      <w:r w:rsidRPr="00C011E5">
        <w:t>AM(R)S: The aeronautical mobile (route) service, e.g.</w:t>
      </w:r>
      <w:ins w:id="134" w:author="USA" w:date="2022-05-11T09:18:00Z">
        <w:r w:rsidR="008F57BA" w:rsidRPr="00C011E5">
          <w:t>,</w:t>
        </w:r>
      </w:ins>
      <w:r w:rsidRPr="00C011E5">
        <w:t xml:space="preserve"> VHF voice and data communications and ADS-B, </w:t>
      </w:r>
      <w:ins w:id="135" w:author="USA" w:date="2022-05-31T12:24:00Z">
        <w:r w:rsidR="00C011E5">
          <w:t>in accordance with</w:t>
        </w:r>
      </w:ins>
      <w:del w:id="136" w:author="USA" w:date="2022-05-31T12:24:00Z">
        <w:r w:rsidRPr="00C011E5" w:rsidDel="00C011E5">
          <w:delText>when permitted by</w:delText>
        </w:r>
      </w:del>
      <w:r w:rsidRPr="00C011E5">
        <w:t xml:space="preserve"> </w:t>
      </w:r>
      <w:r w:rsidRPr="00C011E5">
        <w:t>ICAO SARPs.</w:t>
      </w:r>
    </w:p>
    <w:bookmarkEnd w:id="133"/>
    <w:p w14:paraId="28D61AE6" w14:textId="3E9C5A8A" w:rsidR="00C07D0D" w:rsidRPr="00477FB1" w:rsidRDefault="00C07D0D" w:rsidP="00C07D0D">
      <w:pPr>
        <w:pStyle w:val="enumlev1"/>
        <w:jc w:val="both"/>
      </w:pPr>
      <w:ins w:id="137" w:author="USA" w:date="2022-05-26T15:10:00Z">
        <w:r w:rsidRPr="00C011E5">
          <w:t>–</w:t>
        </w:r>
        <w:r w:rsidRPr="00C011E5">
          <w:tab/>
          <w:t>AMS</w:t>
        </w:r>
      </w:ins>
      <w:ins w:id="138" w:author="USA" w:date="2022-05-31T12:25:00Z">
        <w:r w:rsidR="00A77915">
          <w:t>(R)</w:t>
        </w:r>
      </w:ins>
      <w:ins w:id="139" w:author="USA" w:date="2022-05-26T15:10:00Z">
        <w:r w:rsidRPr="00C011E5">
          <w:t xml:space="preserve">S receive only: ADS-B, </w:t>
        </w:r>
      </w:ins>
      <w:ins w:id="140" w:author="USA" w:date="2022-05-31T12:25:00Z">
        <w:r w:rsidR="00C011E5">
          <w:t xml:space="preserve">in accordance with </w:t>
        </w:r>
      </w:ins>
      <w:ins w:id="141" w:author="USA" w:date="2022-05-26T15:10:00Z">
        <w:r w:rsidRPr="00C011E5">
          <w:t>ICAO SARPs.</w:t>
        </w:r>
      </w:ins>
    </w:p>
    <w:p w14:paraId="6C97A4D8" w14:textId="77777777" w:rsidR="001D4920" w:rsidRPr="00477FB1" w:rsidRDefault="001D4920" w:rsidP="001D4920">
      <w:pPr>
        <w:pStyle w:val="enumlev1"/>
        <w:jc w:val="both"/>
      </w:pPr>
      <w:r w:rsidRPr="00477FB1">
        <w:t>–</w:t>
      </w:r>
      <w:r w:rsidRPr="00477FB1">
        <w:tab/>
        <w:t xml:space="preserve">RNSS: The GNSS systems using </w:t>
      </w:r>
      <w:r w:rsidRPr="00477FB1">
        <w:rPr>
          <w:lang w:eastAsia="ja-JP"/>
        </w:rPr>
        <w:t>1 164-1 215 MHz and 1 559-1 610 MHz can be used for navigation.</w:t>
      </w:r>
    </w:p>
    <w:p w14:paraId="109BDFB8" w14:textId="77777777" w:rsidR="001D4920" w:rsidRPr="00477FB1" w:rsidRDefault="001D4920" w:rsidP="001D4920">
      <w:pPr>
        <w:pStyle w:val="enumlev1"/>
        <w:jc w:val="both"/>
      </w:pPr>
      <w:r w:rsidRPr="00477FB1">
        <w:rPr>
          <w:color w:val="000000"/>
          <w:shd w:val="clear" w:color="auto" w:fill="FFFFFF"/>
        </w:rPr>
        <w:t>–</w:t>
      </w:r>
      <w:r w:rsidRPr="00477FB1">
        <w:rPr>
          <w:color w:val="000000"/>
          <w:shd w:val="clear" w:color="auto" w:fill="FFFFFF"/>
        </w:rPr>
        <w:tab/>
      </w:r>
      <w:r w:rsidRPr="00477FB1">
        <w:rPr>
          <w:color w:val="000000"/>
          <w:spacing w:val="-2"/>
          <w:shd w:val="clear" w:color="auto" w:fill="FFFFFF"/>
        </w:rPr>
        <w:t xml:space="preserve">MSS: </w:t>
      </w:r>
      <w:r w:rsidRPr="00477FB1">
        <w:rPr>
          <w:spacing w:val="-2"/>
        </w:rPr>
        <w:t>The</w:t>
      </w:r>
      <w:r w:rsidRPr="00477FB1">
        <w:rPr>
          <w:color w:val="000000"/>
          <w:spacing w:val="-2"/>
          <w:shd w:val="clear" w:color="auto" w:fill="FFFFFF"/>
        </w:rPr>
        <w:t xml:space="preserve"> mobile satellite service in the frequency bands </w:t>
      </w:r>
      <w:r w:rsidRPr="00477FB1">
        <w:rPr>
          <w:spacing w:val="-2"/>
          <w:lang w:eastAsia="zh-CN"/>
        </w:rPr>
        <w:t>1 518-1 544 &amp; 1 545</w:t>
      </w:r>
      <w:r w:rsidRPr="00477FB1">
        <w:rPr>
          <w:spacing w:val="-2"/>
          <w:lang w:eastAsia="zh-CN"/>
        </w:rPr>
        <w:noBreakHyphen/>
        <w:t>1 559 MHz (space-to-Earth),</w:t>
      </w:r>
      <w:r w:rsidRPr="00477FB1">
        <w:rPr>
          <w:color w:val="000000"/>
          <w:spacing w:val="-2"/>
          <w:shd w:val="clear" w:color="auto" w:fill="FFFFFF"/>
        </w:rPr>
        <w:t xml:space="preserve"> 1 610-1 626.5 MHz, and </w:t>
      </w:r>
      <w:r w:rsidRPr="00477FB1">
        <w:rPr>
          <w:spacing w:val="-2"/>
          <w:lang w:eastAsia="zh-CN"/>
        </w:rPr>
        <w:t>1 626.5-1 645.5 &amp; 1 646.5</w:t>
      </w:r>
      <w:r w:rsidRPr="00477FB1">
        <w:rPr>
          <w:spacing w:val="-2"/>
          <w:lang w:eastAsia="zh-CN"/>
        </w:rPr>
        <w:noBreakHyphen/>
        <w:t xml:space="preserve">1 660.5 MHz (Earth-to-space), and 1 668-1 675 MHz (Earth-to-space) </w:t>
      </w:r>
      <w:r w:rsidRPr="00477FB1">
        <w:rPr>
          <w:color w:val="000000"/>
          <w:spacing w:val="-2"/>
          <w:shd w:val="clear" w:color="auto" w:fill="FFFFFF"/>
        </w:rPr>
        <w:t>can be used for safety (AMS(R)S allocation in the 1 610-1 626.5 MHz band) and non-safety applications.</w:t>
      </w:r>
    </w:p>
    <w:p w14:paraId="46E24307" w14:textId="1538C549" w:rsidR="001D4920" w:rsidRPr="00A77915" w:rsidRDefault="001D4920" w:rsidP="001D4920">
      <w:pPr>
        <w:pStyle w:val="enumlev1"/>
        <w:jc w:val="both"/>
      </w:pPr>
      <w:r w:rsidRPr="00477FB1">
        <w:rPr>
          <w:lang w:eastAsia="ja-JP"/>
        </w:rPr>
        <w:t>–</w:t>
      </w:r>
      <w:r w:rsidRPr="00477FB1">
        <w:rPr>
          <w:lang w:eastAsia="ja-JP"/>
        </w:rPr>
        <w:tab/>
      </w:r>
      <w:del w:id="142" w:author="USA" w:date="2022-05-11T14:06:00Z">
        <w:r w:rsidRPr="00A77915" w:rsidDel="00B33123">
          <w:rPr>
            <w:lang w:eastAsia="ja-JP"/>
          </w:rPr>
          <w:delText>[</w:delText>
        </w:r>
      </w:del>
      <w:r w:rsidRPr="00A77915">
        <w:rPr>
          <w:lang w:eastAsia="ja-JP"/>
        </w:rPr>
        <w:t xml:space="preserve">MS: </w:t>
      </w:r>
      <w:del w:id="143" w:author="USA" w:date="2022-05-24T14:51:00Z">
        <w:r w:rsidRPr="00A77915" w:rsidDel="00593A6F">
          <w:rPr>
            <w:lang w:eastAsia="ja-JP"/>
          </w:rPr>
          <w:delText xml:space="preserve">in RR No. </w:delText>
        </w:r>
        <w:r w:rsidRPr="00A77915" w:rsidDel="00593A6F">
          <w:rPr>
            <w:b/>
            <w:lang w:eastAsia="ja-JP"/>
          </w:rPr>
          <w:delText>5.394</w:delText>
        </w:r>
        <w:r w:rsidRPr="00A77915" w:rsidDel="00593A6F">
          <w:rPr>
            <w:lang w:eastAsia="ja-JP"/>
          </w:rPr>
          <w:delText>, some Administrations expressed the view that,</w:delText>
        </w:r>
        <w:r w:rsidRPr="00A77915" w:rsidDel="00593A6F">
          <w:delText xml:space="preserve"> the use of the band </w:delText>
        </w:r>
      </w:del>
      <w:ins w:id="144" w:author="USA" w:date="2022-05-24T14:52:00Z">
        <w:r w:rsidR="00593A6F" w:rsidRPr="00A77915">
          <w:t xml:space="preserve">Telemetry, Tracking and Control functions might utilize one or more portions of the frequency bands </w:t>
        </w:r>
      </w:ins>
      <w:ins w:id="145" w:author="USA" w:date="2022-05-24T14:53:00Z">
        <w:r w:rsidR="00593A6F" w:rsidRPr="00A77915">
          <w:t xml:space="preserve">2 200-2 290 MHz, </w:t>
        </w:r>
      </w:ins>
      <w:r w:rsidRPr="00A77915">
        <w:t>2 300-2 390 MHz</w:t>
      </w:r>
      <w:ins w:id="146" w:author="USA" w:date="2022-05-24T14:53:00Z">
        <w:r w:rsidR="00593A6F" w:rsidRPr="00A77915">
          <w:t xml:space="preserve">, and </w:t>
        </w:r>
      </w:ins>
      <w:del w:id="147" w:author="USA" w:date="2022-05-24T14:55:00Z">
        <w:r w:rsidRPr="00A77915" w:rsidDel="00593A6F">
          <w:delText xml:space="preserve"> </w:delText>
        </w:r>
      </w:del>
      <w:del w:id="148" w:author="USA" w:date="2022-05-24T14:54:00Z">
        <w:r w:rsidRPr="00A77915" w:rsidDel="00593A6F">
          <w:delText>by the aeronautical mobile service for telemetry has priority over other uses by the mobile services.</w:delText>
        </w:r>
        <w:r w:rsidRPr="00A77915" w:rsidDel="00593A6F">
          <w:rPr>
            <w:lang w:eastAsia="ja-JP"/>
          </w:rPr>
          <w:delText xml:space="preserve"> Some other Administrations expressed the view that, </w:delText>
        </w:r>
        <w:r w:rsidRPr="00A77915" w:rsidDel="00593A6F">
          <w:delText xml:space="preserve">use of the band </w:delText>
        </w:r>
      </w:del>
      <w:r w:rsidRPr="00A77915">
        <w:t>2 360-2 400 MHz</w:t>
      </w:r>
      <w:ins w:id="149" w:author="USA" w:date="2022-05-31T10:41:00Z">
        <w:r w:rsidR="00A50BCC" w:rsidRPr="00A77915">
          <w:t>, among others</w:t>
        </w:r>
      </w:ins>
      <w:del w:id="150" w:author="USA" w:date="2022-05-24T14:57:00Z">
        <w:r w:rsidRPr="00A77915" w:rsidDel="007B6444">
          <w:delText xml:space="preserve"> by the aeronautical mobile service for telemetry has priority over other uses by the mobile services</w:delText>
        </w:r>
      </w:del>
      <w:r w:rsidRPr="00A77915">
        <w:t xml:space="preserve">. </w:t>
      </w:r>
      <w:ins w:id="151" w:author="USA" w:date="2022-05-24T14:55:00Z">
        <w:r w:rsidR="00593A6F" w:rsidRPr="00A77915">
          <w:t xml:space="preserve"> Non-safety passenger communications cou</w:t>
        </w:r>
      </w:ins>
      <w:ins w:id="152" w:author="USA" w:date="2022-05-24T14:56:00Z">
        <w:r w:rsidR="00593A6F" w:rsidRPr="00A77915">
          <w:t>ld utilize Mobile Service</w:t>
        </w:r>
        <w:r w:rsidR="007B6444" w:rsidRPr="00A77915">
          <w:t xml:space="preserve"> allocations currently permitted for use on aircraft by the Radio Regulations.</w:t>
        </w:r>
      </w:ins>
    </w:p>
    <w:p w14:paraId="71322B52" w14:textId="379274F6" w:rsidR="001D4920" w:rsidRPr="00477FB1" w:rsidRDefault="001D4920" w:rsidP="001D4920">
      <w:pPr>
        <w:pStyle w:val="enumlev1"/>
        <w:jc w:val="both"/>
        <w:rPr>
          <w:rFonts w:ascii="Calibri" w:hAnsi="Calibri"/>
          <w:strike/>
          <w:sz w:val="22"/>
          <w:szCs w:val="22"/>
        </w:rPr>
      </w:pPr>
      <w:r w:rsidRPr="00A77915">
        <w:tab/>
      </w:r>
      <w:del w:id="153" w:author="USA" w:date="2022-05-24T14:51:00Z">
        <w:r w:rsidRPr="00A77915" w:rsidDel="00593A6F">
          <w:rPr>
            <w:lang w:eastAsia="ja-JP"/>
            <w:rPrChange w:id="154" w:author="USA" w:date="2022-05-31T12:26:00Z">
              <w:rPr>
                <w:highlight w:val="yellow"/>
                <w:lang w:eastAsia="ja-JP"/>
              </w:rPr>
            </w:rPrChange>
          </w:rPr>
          <w:delText>TT&amp;C applications in the aeronautical mobile service (AMS) are currently using aeronautical mobile telemetry (AMT) in the 2 200-2 290 MHz for telemetry and 2 025-2 110 MHz for command shared with other services including SOS, EESS, and SRS and upper S-band 2 360</w:delText>
        </w:r>
        <w:r w:rsidRPr="00A77915" w:rsidDel="00593A6F">
          <w:rPr>
            <w:lang w:eastAsia="ja-JP"/>
            <w:rPrChange w:id="155" w:author="USA" w:date="2022-05-31T12:26:00Z">
              <w:rPr>
                <w:highlight w:val="yellow"/>
                <w:lang w:eastAsia="ja-JP"/>
              </w:rPr>
            </w:rPrChange>
          </w:rPr>
          <w:noBreakHyphen/>
          <w:delText xml:space="preserve">2 395 MHz for telemetry. Therefore, there is no need for changes to the Article </w:delText>
        </w:r>
        <w:r w:rsidRPr="00A77915" w:rsidDel="00593A6F">
          <w:rPr>
            <w:b/>
            <w:bCs/>
            <w:lang w:eastAsia="ja-JP"/>
            <w:rPrChange w:id="156" w:author="USA" w:date="2022-05-31T12:26:00Z">
              <w:rPr>
                <w:b/>
                <w:bCs/>
                <w:highlight w:val="yellow"/>
                <w:lang w:eastAsia="ja-JP"/>
              </w:rPr>
            </w:rPrChange>
          </w:rPr>
          <w:delText>5</w:delText>
        </w:r>
        <w:r w:rsidRPr="00A77915" w:rsidDel="00593A6F">
          <w:rPr>
            <w:lang w:eastAsia="ja-JP"/>
            <w:rPrChange w:id="157" w:author="USA" w:date="2022-05-31T12:26:00Z">
              <w:rPr>
                <w:highlight w:val="yellow"/>
                <w:lang w:eastAsia="ja-JP"/>
              </w:rPr>
            </w:rPrChange>
          </w:rPr>
          <w:delText xml:space="preserve"> of the Radio Regulations in these bands.</w:delText>
        </w:r>
      </w:del>
      <w:del w:id="158" w:author="USA" w:date="2022-05-11T14:06:00Z">
        <w:r w:rsidRPr="00A77915" w:rsidDel="00B33123">
          <w:rPr>
            <w:strike/>
            <w:lang w:eastAsia="ja-JP"/>
          </w:rPr>
          <w:delText>]</w:delText>
        </w:r>
      </w:del>
    </w:p>
    <w:p w14:paraId="2CB4E971" w14:textId="77777777" w:rsidR="001D4920" w:rsidRPr="00477FB1" w:rsidRDefault="001D4920" w:rsidP="001D4920">
      <w:pPr>
        <w:pStyle w:val="Heading2"/>
        <w:rPr>
          <w:lang w:eastAsia="zh-CN"/>
        </w:rPr>
      </w:pPr>
      <w:r w:rsidRPr="00477FB1">
        <w:rPr>
          <w:lang w:eastAsia="zh-CN"/>
        </w:rPr>
        <w:t>A.3.2</w:t>
      </w:r>
      <w:r w:rsidRPr="00477FB1">
        <w:rPr>
          <w:lang w:eastAsia="zh-CN"/>
        </w:rPr>
        <w:tab/>
        <w:t>Application of existing mobile satellite service radio regulations</w:t>
      </w:r>
    </w:p>
    <w:p w14:paraId="336C693F" w14:textId="77777777" w:rsidR="001D4920" w:rsidRPr="00477FB1" w:rsidRDefault="001D4920" w:rsidP="001D4920">
      <w:pPr>
        <w:jc w:val="both"/>
        <w:rPr>
          <w:lang w:eastAsia="zh-CN"/>
        </w:rPr>
      </w:pPr>
      <w:r w:rsidRPr="00477FB1">
        <w:rPr>
          <w:lang w:eastAsia="zh-CN"/>
        </w:rPr>
        <w:t xml:space="preserve">The operation of MSS systems providing aeronautical radiocommunications in the above-identified frequency bands are regulated under existing RR provisions. </w:t>
      </w:r>
      <w:r w:rsidRPr="00814909">
        <w:rPr>
          <w:lang w:eastAsia="zh-CN"/>
        </w:rPr>
        <w:t>The application of MSS systems to support suborbital vehicles would require communications between the MSS satellite and the MES at all stages of the flight, including when the mobile earth station (MES) is on the ground, in the atmosphere and when in space.</w:t>
      </w:r>
      <w:r>
        <w:rPr>
          <w:lang w:eastAsia="zh-CN"/>
        </w:rPr>
        <w:t xml:space="preserve"> </w:t>
      </w:r>
      <w:r w:rsidRPr="00477FB1">
        <w:rPr>
          <w:lang w:eastAsia="zh-CN"/>
        </w:rPr>
        <w:t xml:space="preserve">The existing RR Article </w:t>
      </w:r>
      <w:r w:rsidRPr="00477FB1">
        <w:rPr>
          <w:b/>
          <w:bCs/>
          <w:lang w:eastAsia="zh-CN"/>
        </w:rPr>
        <w:t>9</w:t>
      </w:r>
      <w:r w:rsidRPr="00477FB1">
        <w:rPr>
          <w:lang w:eastAsia="zh-CN"/>
        </w:rPr>
        <w:t xml:space="preserve"> procedures </w:t>
      </w:r>
      <w:r w:rsidRPr="000464CE">
        <w:rPr>
          <w:lang w:eastAsia="zh-CN"/>
        </w:rPr>
        <w:t>are/would be adequate</w:t>
      </w:r>
      <w:r w:rsidRPr="00477FB1">
        <w:rPr>
          <w:lang w:eastAsia="zh-CN"/>
        </w:rPr>
        <w:t xml:space="preserve"> to capture any new coordination requirements in the operation of </w:t>
      </w:r>
      <w:del w:id="159" w:author="USA" w:date="2022-05-11T09:18:00Z">
        <w:r w:rsidRPr="00477FB1" w:rsidDel="0001175A">
          <w:rPr>
            <w:lang w:eastAsia="zh-CN"/>
          </w:rPr>
          <w:delText xml:space="preserve"> </w:delText>
        </w:r>
      </w:del>
      <w:r>
        <w:rPr>
          <w:lang w:eastAsia="zh-CN"/>
        </w:rPr>
        <w:t xml:space="preserve">MESs </w:t>
      </w:r>
      <w:r w:rsidRPr="00477FB1">
        <w:rPr>
          <w:lang w:eastAsia="zh-CN"/>
        </w:rPr>
        <w:t>onboard sub-orbital vehicles in the 1.6/1.5 GHz bands that result with other MSS satellite systems and networks, and other space services operating in the 1.6/1.5 GHz bands.</w:t>
      </w:r>
    </w:p>
    <w:p w14:paraId="610E5D84" w14:textId="77777777" w:rsidR="001D4920" w:rsidRPr="00477FB1" w:rsidRDefault="001D4920" w:rsidP="001D4920">
      <w:pPr>
        <w:jc w:val="both"/>
        <w:rPr>
          <w:lang w:eastAsia="zh-CN"/>
        </w:rPr>
      </w:pPr>
      <w:r w:rsidRPr="00477FB1">
        <w:rPr>
          <w:lang w:eastAsia="zh-CN"/>
        </w:rPr>
        <w:t xml:space="preserve">This approach would permit the existing frequency coordination procedures identified under Section II of RR Article </w:t>
      </w:r>
      <w:r w:rsidRPr="00477FB1">
        <w:rPr>
          <w:b/>
          <w:bCs/>
          <w:lang w:eastAsia="zh-CN"/>
        </w:rPr>
        <w:t>9</w:t>
      </w:r>
      <w:r w:rsidRPr="00477FB1">
        <w:rPr>
          <w:lang w:eastAsia="zh-CN"/>
        </w:rPr>
        <w:t xml:space="preserve"> to remain applicable in the coordination and operation of MSS communications to sub-orbital vehicles, during the intervals of time when a sub-orbital vehicle is in space.</w:t>
      </w:r>
    </w:p>
    <w:p w14:paraId="7F2683AA" w14:textId="77777777" w:rsidR="001D4920" w:rsidRPr="00477FB1" w:rsidRDefault="001D4920" w:rsidP="001D4920">
      <w:pPr>
        <w:jc w:val="both"/>
        <w:rPr>
          <w:lang w:eastAsia="zh-CN"/>
        </w:rPr>
      </w:pPr>
      <w:r w:rsidRPr="00477FB1">
        <w:rPr>
          <w:lang w:eastAsia="zh-CN"/>
        </w:rPr>
        <w:t xml:space="preserve">For coordination and protection of terrestrial services, is noted that the operation of </w:t>
      </w:r>
      <w:r>
        <w:rPr>
          <w:lang w:eastAsia="zh-CN"/>
        </w:rPr>
        <w:t>MES</w:t>
      </w:r>
      <w:r w:rsidRPr="00477FB1">
        <w:rPr>
          <w:lang w:eastAsia="zh-CN"/>
        </w:rPr>
        <w:t>s on sub-orbital vehicles in space would result in less interference to terrestrial services, relative to the comparable case of an M</w:t>
      </w:r>
      <w:r>
        <w:rPr>
          <w:lang w:eastAsia="zh-CN"/>
        </w:rPr>
        <w:t>E</w:t>
      </w:r>
      <w:r w:rsidRPr="00477FB1">
        <w:rPr>
          <w:lang w:eastAsia="zh-CN"/>
        </w:rPr>
        <w:t>S operating on the Earth’s surface or within the Earth’s atmosphere on an aircraft. This reduction in the potential for interference at the Earth’s surface results from the increased separation of the M</w:t>
      </w:r>
      <w:r>
        <w:rPr>
          <w:lang w:eastAsia="zh-CN"/>
        </w:rPr>
        <w:t>E</w:t>
      </w:r>
      <w:r w:rsidRPr="00477FB1">
        <w:rPr>
          <w:lang w:eastAsia="zh-CN"/>
        </w:rPr>
        <w:t>S to the Earth when operating in regions of space.</w:t>
      </w:r>
    </w:p>
    <w:p w14:paraId="0396147C" w14:textId="77777777" w:rsidR="001D4920" w:rsidRPr="00477FB1" w:rsidRDefault="001D4920" w:rsidP="001D4920">
      <w:pPr>
        <w:jc w:val="both"/>
        <w:rPr>
          <w:lang w:eastAsia="zh-CN"/>
        </w:rPr>
      </w:pPr>
      <w:r w:rsidRPr="00477FB1">
        <w:rPr>
          <w:lang w:eastAsia="zh-CN"/>
        </w:rPr>
        <w:t xml:space="preserve">Similarly, no changes </w:t>
      </w:r>
      <w:r>
        <w:rPr>
          <w:lang w:eastAsia="zh-CN"/>
        </w:rPr>
        <w:t>would be</w:t>
      </w:r>
      <w:r w:rsidRPr="00477FB1">
        <w:rPr>
          <w:lang w:eastAsia="zh-CN"/>
        </w:rPr>
        <w:t xml:space="preserve"> necessary for MSS satellite transmissions to support the operation of M</w:t>
      </w:r>
      <w:r>
        <w:rPr>
          <w:lang w:eastAsia="zh-CN"/>
        </w:rPr>
        <w:t>E</w:t>
      </w:r>
      <w:r w:rsidRPr="00477FB1">
        <w:rPr>
          <w:lang w:eastAsia="zh-CN"/>
        </w:rPr>
        <w:t>S</w:t>
      </w:r>
      <w:r>
        <w:rPr>
          <w:lang w:eastAsia="zh-CN"/>
        </w:rPr>
        <w:t>s</w:t>
      </w:r>
      <w:r w:rsidRPr="00477FB1">
        <w:rPr>
          <w:lang w:eastAsia="zh-CN"/>
        </w:rPr>
        <w:t xml:space="preserve"> on sub-orbital vehicles, since the required satellite transmissions powers, if anything, would be lower. When operating earth stations on sub-orbital vehicles, there would be a lower path-loss between the M</w:t>
      </w:r>
      <w:r>
        <w:rPr>
          <w:lang w:eastAsia="zh-CN"/>
        </w:rPr>
        <w:t>E</w:t>
      </w:r>
      <w:r w:rsidRPr="00477FB1">
        <w:rPr>
          <w:lang w:eastAsia="zh-CN"/>
        </w:rPr>
        <w:t>S and associated MSS satellite, together with a reduction in the atmospheric impairment and multipath degradation.</w:t>
      </w:r>
    </w:p>
    <w:p w14:paraId="2F9C991D" w14:textId="77777777" w:rsidR="001D4920" w:rsidRDefault="001D4920" w:rsidP="001D4920">
      <w:pPr>
        <w:jc w:val="both"/>
        <w:rPr>
          <w:lang w:eastAsia="zh-CN"/>
        </w:rPr>
      </w:pPr>
      <w:r>
        <w:rPr>
          <w:lang w:eastAsia="zh-CN"/>
        </w:rPr>
        <w:t xml:space="preserve">The </w:t>
      </w:r>
      <w:r w:rsidRPr="00477FB1">
        <w:rPr>
          <w:lang w:eastAsia="zh-CN"/>
        </w:rPr>
        <w:t>above factors would ensure the protection of terrestrial services is maintained in the use of MSS communications, and that the existing regulatory provisions and coordination requirements in the use of MSS communication in the 1.6/1.5 GHz frequency bands remain effective. Additionally, it is noted that RR Nos.</w:t>
      </w:r>
      <w:r w:rsidRPr="00D32E6F">
        <w:rPr>
          <w:lang w:eastAsia="zh-CN"/>
        </w:rPr>
        <w:t xml:space="preserve"> </w:t>
      </w:r>
      <w:r w:rsidRPr="00477FB1">
        <w:rPr>
          <w:b/>
          <w:bCs/>
          <w:lang w:eastAsia="zh-CN"/>
        </w:rPr>
        <w:t>5.208B</w:t>
      </w:r>
      <w:r w:rsidRPr="00477FB1">
        <w:rPr>
          <w:lang w:eastAsia="zh-CN"/>
        </w:rPr>
        <w:t xml:space="preserve"> and </w:t>
      </w:r>
      <w:r w:rsidRPr="00477FB1">
        <w:rPr>
          <w:b/>
          <w:bCs/>
          <w:lang w:eastAsia="zh-CN"/>
        </w:rPr>
        <w:t xml:space="preserve">5.379C </w:t>
      </w:r>
      <w:r w:rsidRPr="00477FB1">
        <w:rPr>
          <w:lang w:eastAsia="zh-CN"/>
        </w:rPr>
        <w:t>would continue to apply to M</w:t>
      </w:r>
      <w:r>
        <w:rPr>
          <w:lang w:eastAsia="zh-CN"/>
        </w:rPr>
        <w:t>E</w:t>
      </w:r>
      <w:r w:rsidRPr="00477FB1">
        <w:rPr>
          <w:lang w:eastAsia="zh-CN"/>
        </w:rPr>
        <w:t>S</w:t>
      </w:r>
      <w:r>
        <w:rPr>
          <w:lang w:eastAsia="zh-CN"/>
        </w:rPr>
        <w:t>s</w:t>
      </w:r>
      <w:r w:rsidRPr="00477FB1">
        <w:rPr>
          <w:lang w:eastAsia="zh-CN"/>
        </w:rPr>
        <w:t xml:space="preserve"> operating on sub-orbital vehicles, to maintain the protection of radioastronomy operating in the frequency bands 1 660.0-1 660.5 MHz and 1 668-1 670 MHz.</w:t>
      </w:r>
    </w:p>
    <w:p w14:paraId="25AAACA0" w14:textId="77777777" w:rsidR="001D4920" w:rsidRPr="00477FB1" w:rsidRDefault="001D4920" w:rsidP="001D4920">
      <w:pPr>
        <w:jc w:val="both"/>
        <w:rPr>
          <w:lang w:eastAsia="zh-CN"/>
        </w:rPr>
      </w:pPr>
      <w:r w:rsidRPr="00814909">
        <w:rPr>
          <w:lang w:eastAsia="zh-CN"/>
        </w:rPr>
        <w:t xml:space="preserve">Since the definition of an MES requires it to be either on the Earth’s surface or within the major portion of the Earth’s atmosphere (see Nos. </w:t>
      </w:r>
      <w:r w:rsidRPr="00934584">
        <w:rPr>
          <w:b/>
          <w:lang w:eastAsia="zh-CN"/>
        </w:rPr>
        <w:t>1.25</w:t>
      </w:r>
      <w:r w:rsidRPr="00814909">
        <w:rPr>
          <w:lang w:eastAsia="zh-CN"/>
        </w:rPr>
        <w:t xml:space="preserve"> and </w:t>
      </w:r>
      <w:r w:rsidRPr="00934584">
        <w:rPr>
          <w:b/>
          <w:lang w:eastAsia="zh-CN"/>
        </w:rPr>
        <w:t>1.63</w:t>
      </w:r>
      <w:r w:rsidRPr="00814909">
        <w:rPr>
          <w:lang w:eastAsia="zh-CN"/>
        </w:rPr>
        <w:t>), it would be necessary to clarify the regulations to ensure that MESs may also be used on suborbital vehicles when beyond the Earth’s atmosphere.</w:t>
      </w:r>
    </w:p>
    <w:p w14:paraId="1FAD4DB8" w14:textId="77777777" w:rsidR="001D4920" w:rsidRPr="00C22BCE" w:rsidRDefault="001D4920" w:rsidP="001D4920">
      <w:pPr>
        <w:pStyle w:val="Heading2"/>
      </w:pPr>
      <w:r w:rsidRPr="00C22BCE">
        <w:t>A3.3</w:t>
      </w:r>
      <w:r w:rsidRPr="00C22BCE">
        <w:tab/>
        <w:t xml:space="preserve">Potential modifications to the Radio Regulations, in accordance with </w:t>
      </w:r>
      <w:r w:rsidRPr="00C22BCE">
        <w:rPr>
          <w:i/>
          <w:iCs/>
        </w:rPr>
        <w:t>invites</w:t>
      </w:r>
      <w:r w:rsidRPr="00C22BCE">
        <w:t xml:space="preserve"> 2, Resolution 772 (WRC-19), that facilitate radiocommunications that support aviation to safely integrate sub-orbital vehicles into the airspace and be interoperable with international civil aviation</w:t>
      </w:r>
    </w:p>
    <w:p w14:paraId="568B4C48" w14:textId="77777777" w:rsidR="001D4920" w:rsidRPr="00C22BCE" w:rsidRDefault="001D4920" w:rsidP="001D4920">
      <w:pPr>
        <w:jc w:val="both"/>
        <w:rPr>
          <w:i/>
        </w:rPr>
      </w:pPr>
      <w:r w:rsidRPr="00C22BCE">
        <w:t xml:space="preserve">At this time, sub-orbital flight radiocommunications have been carried out using the existing regulatory provisions of the Radio Regulations. These have been recognized in Report ITU-R M.2477. They include both terrestrial and space services as provided for in RR Article </w:t>
      </w:r>
      <w:r w:rsidRPr="00C22BCE">
        <w:rPr>
          <w:b/>
          <w:bCs/>
        </w:rPr>
        <w:t>5</w:t>
      </w:r>
      <w:r w:rsidRPr="00C22BCE">
        <w:t xml:space="preserve">. </w:t>
      </w:r>
    </w:p>
    <w:p w14:paraId="38FA4817" w14:textId="77777777" w:rsidR="001D4920" w:rsidRPr="00C22BCE" w:rsidRDefault="001D4920" w:rsidP="001D4920">
      <w:pPr>
        <w:jc w:val="both"/>
        <w:rPr>
          <w:i/>
        </w:rPr>
      </w:pPr>
      <w:r w:rsidRPr="00C22BCE">
        <w:t xml:space="preserve">Resolution </w:t>
      </w:r>
      <w:r w:rsidRPr="00C22BCE">
        <w:rPr>
          <w:b/>
          <w:bCs/>
        </w:rPr>
        <w:t>772 (WRC-19)</w:t>
      </w:r>
      <w:r w:rsidRPr="00C22BCE">
        <w:t xml:space="preserve"> has indicated the need to study any appropriate modifications to the Radio Regulations that “facilitate radiocommunications that support aviation to safely integrate sub-orbital vehicles into the airspace”. There are several options for achieving this objective:</w:t>
      </w:r>
    </w:p>
    <w:p w14:paraId="74AC5D57" w14:textId="77777777" w:rsidR="001D4920" w:rsidRPr="00C22BCE" w:rsidRDefault="001D4920" w:rsidP="001D4920">
      <w:pPr>
        <w:tabs>
          <w:tab w:val="clear" w:pos="2268"/>
          <w:tab w:val="left" w:pos="2608"/>
          <w:tab w:val="left" w:pos="3345"/>
        </w:tabs>
        <w:spacing w:before="80"/>
        <w:ind w:left="1134" w:hanging="1134"/>
        <w:jc w:val="both"/>
        <w:rPr>
          <w:i/>
        </w:rPr>
      </w:pPr>
      <w:r w:rsidRPr="00C22BCE">
        <w:t>a)</w:t>
      </w:r>
      <w:r w:rsidRPr="00C22BCE">
        <w:tab/>
        <w:t>Make no changes to the RR – this option recognizes the existing experience but provides no unique identification of sub-orbital use of spectrum. As identified above, the use of MESs on suborbital vehicles could be considered as inconsistent with the current Article</w:t>
      </w:r>
      <w:r>
        <w:t> </w:t>
      </w:r>
      <w:r w:rsidRPr="00D32E6F">
        <w:rPr>
          <w:b/>
          <w:bCs/>
        </w:rPr>
        <w:t>1</w:t>
      </w:r>
      <w:r w:rsidRPr="00C22BCE">
        <w:t xml:space="preserve"> definitions, which would remain with no change to RR.</w:t>
      </w:r>
    </w:p>
    <w:p w14:paraId="1385BB49" w14:textId="77777777" w:rsidR="001D4920" w:rsidRPr="00C22BCE" w:rsidRDefault="001D4920" w:rsidP="001D4920">
      <w:pPr>
        <w:tabs>
          <w:tab w:val="clear" w:pos="2268"/>
          <w:tab w:val="left" w:pos="2608"/>
          <w:tab w:val="left" w:pos="3345"/>
        </w:tabs>
        <w:spacing w:before="80"/>
        <w:ind w:left="1134" w:hanging="1134"/>
        <w:jc w:val="both"/>
        <w:rPr>
          <w:i/>
        </w:rPr>
      </w:pPr>
      <w:r w:rsidRPr="00C22BCE">
        <w:t>b)</w:t>
      </w:r>
      <w:r w:rsidRPr="00C22BCE">
        <w:tab/>
        <w:t>A Resolution (WRC-23) – in this option a new Resolution would appropriately recognize the services that may be used by sub-orbital vehicles.</w:t>
      </w:r>
    </w:p>
    <w:p w14:paraId="0C6E898F" w14:textId="77777777" w:rsidR="001D4920" w:rsidRPr="00C22BCE" w:rsidRDefault="001D4920" w:rsidP="001D4920">
      <w:pPr>
        <w:tabs>
          <w:tab w:val="clear" w:pos="2268"/>
          <w:tab w:val="left" w:pos="2608"/>
          <w:tab w:val="left" w:pos="3345"/>
        </w:tabs>
        <w:spacing w:before="80"/>
        <w:ind w:left="1134" w:hanging="1134"/>
        <w:jc w:val="both"/>
        <w:rPr>
          <w:i/>
        </w:rPr>
      </w:pPr>
      <w:r w:rsidRPr="00C22BCE">
        <w:t>c)</w:t>
      </w:r>
      <w:r w:rsidRPr="00C22BCE">
        <w:tab/>
        <w:t xml:space="preserve">Modify RR Article </w:t>
      </w:r>
      <w:r w:rsidRPr="00C22BCE">
        <w:rPr>
          <w:b/>
          <w:bCs/>
        </w:rPr>
        <w:t>4</w:t>
      </w:r>
      <w:r w:rsidRPr="00C22BCE">
        <w:t xml:space="preserve"> – this Article, “Assignment and use of frequencies” contains statements relating to special conditions and use of </w:t>
      </w:r>
      <w:del w:id="160" w:author="USA" w:date="2022-05-11T08:28:00Z">
        <w:r w:rsidRPr="00C22BCE" w:rsidDel="00E9126F">
          <w:delText xml:space="preserve"> </w:delText>
        </w:r>
      </w:del>
      <w:r w:rsidRPr="00C22BCE">
        <w:t>certain stations and spectrum applications.</w:t>
      </w:r>
    </w:p>
    <w:p w14:paraId="079FE29B" w14:textId="77777777" w:rsidR="001D4920" w:rsidRDefault="001D4920" w:rsidP="001D4920">
      <w:pPr>
        <w:tabs>
          <w:tab w:val="clear" w:pos="2268"/>
          <w:tab w:val="left" w:pos="2608"/>
          <w:tab w:val="left" w:pos="3345"/>
        </w:tabs>
        <w:spacing w:before="80"/>
        <w:ind w:left="1134" w:hanging="1134"/>
        <w:jc w:val="both"/>
      </w:pPr>
      <w:r w:rsidRPr="00C22BCE">
        <w:t>d)</w:t>
      </w:r>
      <w:r w:rsidRPr="00C22BCE">
        <w:tab/>
        <w:t>Modification of other parts of the RR – in this option other Articles of the RR could be modified to accommodate sub-orbital vehicle use of spectrum.</w:t>
      </w:r>
    </w:p>
    <w:p w14:paraId="2DEC12CA" w14:textId="77777777" w:rsidR="0012231F" w:rsidRDefault="0012231F" w:rsidP="006400F6">
      <w:pPr>
        <w:rPr>
          <w:b/>
          <w:lang w:val="en-US"/>
        </w:rPr>
      </w:pPr>
    </w:p>
    <w:sectPr w:rsidR="0012231F" w:rsidSect="007F4EC2">
      <w:headerReference w:type="first" r:id="rId24"/>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3E68D" w14:textId="77777777" w:rsidR="00D70489" w:rsidRDefault="00D70489">
      <w:pPr>
        <w:spacing w:before="0"/>
      </w:pPr>
      <w:r>
        <w:separator/>
      </w:r>
    </w:p>
  </w:endnote>
  <w:endnote w:type="continuationSeparator" w:id="0">
    <w:p w14:paraId="303F9C19" w14:textId="77777777" w:rsidR="00D70489" w:rsidRDefault="00D7048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5428A" w14:textId="77777777" w:rsidR="00D70489" w:rsidRDefault="00D70489">
      <w:pPr>
        <w:spacing w:before="0"/>
      </w:pPr>
      <w:r>
        <w:separator/>
      </w:r>
    </w:p>
  </w:footnote>
  <w:footnote w:type="continuationSeparator" w:id="0">
    <w:p w14:paraId="3CC02DBE" w14:textId="77777777" w:rsidR="00D70489" w:rsidRDefault="00D70489">
      <w:pPr>
        <w:spacing w:before="0"/>
      </w:pPr>
      <w:r>
        <w:continuationSeparator/>
      </w:r>
    </w:p>
  </w:footnote>
  <w:footnote w:id="1">
    <w:p w14:paraId="3855DF8F" w14:textId="77777777" w:rsidR="001D4920" w:rsidRPr="00704952" w:rsidRDefault="001D4920" w:rsidP="001D4920">
      <w:pPr>
        <w:pStyle w:val="FootnoteText"/>
        <w:rPr>
          <w:lang w:val="en-US"/>
        </w:rPr>
      </w:pPr>
      <w:r w:rsidRPr="00AF1EFB">
        <w:rPr>
          <w:rStyle w:val="FootnoteReference"/>
        </w:rPr>
        <w:footnoteRef/>
      </w:r>
      <w:r>
        <w:tab/>
      </w:r>
      <w:r w:rsidRPr="00AF1EFB">
        <w:t>The delimitation between atmosphere and outer space has not been legally defined at an international level by the competent organizations.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16cid:durableId="11489388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06679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53035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3534720">
    <w:abstractNumId w:val="16"/>
  </w:num>
  <w:num w:numId="5" w16cid:durableId="1813206449">
    <w:abstractNumId w:val="5"/>
  </w:num>
  <w:num w:numId="6" w16cid:durableId="1208227563">
    <w:abstractNumId w:val="7"/>
  </w:num>
  <w:num w:numId="7" w16cid:durableId="1906797003">
    <w:abstractNumId w:val="9"/>
  </w:num>
  <w:num w:numId="8" w16cid:durableId="832716814">
    <w:abstractNumId w:val="2"/>
  </w:num>
  <w:num w:numId="9" w16cid:durableId="131485099">
    <w:abstractNumId w:val="15"/>
  </w:num>
  <w:num w:numId="10" w16cid:durableId="1878736353">
    <w:abstractNumId w:val="10"/>
  </w:num>
  <w:num w:numId="11" w16cid:durableId="336227942">
    <w:abstractNumId w:val="17"/>
  </w:num>
  <w:num w:numId="12" w16cid:durableId="1981306327">
    <w:abstractNumId w:val="22"/>
  </w:num>
  <w:num w:numId="13" w16cid:durableId="291012172">
    <w:abstractNumId w:val="27"/>
  </w:num>
  <w:num w:numId="14" w16cid:durableId="1615748905">
    <w:abstractNumId w:val="12"/>
  </w:num>
  <w:num w:numId="15" w16cid:durableId="197476650">
    <w:abstractNumId w:val="20"/>
  </w:num>
  <w:num w:numId="16" w16cid:durableId="1314023187">
    <w:abstractNumId w:val="19"/>
  </w:num>
  <w:num w:numId="17" w16cid:durableId="291062775">
    <w:abstractNumId w:val="18"/>
  </w:num>
  <w:num w:numId="18" w16cid:durableId="1636792662">
    <w:abstractNumId w:val="23"/>
  </w:num>
  <w:num w:numId="19" w16cid:durableId="2133622204">
    <w:abstractNumId w:val="25"/>
  </w:num>
  <w:num w:numId="20" w16cid:durableId="237832663">
    <w:abstractNumId w:val="1"/>
  </w:num>
  <w:num w:numId="21" w16cid:durableId="1446920557">
    <w:abstractNumId w:val="26"/>
  </w:num>
  <w:num w:numId="22" w16cid:durableId="306519756">
    <w:abstractNumId w:val="4"/>
  </w:num>
  <w:num w:numId="23" w16cid:durableId="590433670">
    <w:abstractNumId w:val="3"/>
  </w:num>
  <w:num w:numId="24" w16cid:durableId="1034647781">
    <w:abstractNumId w:val="14"/>
  </w:num>
  <w:num w:numId="25" w16cid:durableId="1919317461">
    <w:abstractNumId w:val="8"/>
  </w:num>
  <w:num w:numId="26" w16cid:durableId="1523126791">
    <w:abstractNumId w:val="13"/>
  </w:num>
  <w:num w:numId="27" w16cid:durableId="1296369036">
    <w:abstractNumId w:val="0"/>
  </w:num>
  <w:num w:numId="28" w16cid:durableId="153686045">
    <w:abstractNumId w:val="24"/>
  </w:num>
  <w:num w:numId="29" w16cid:durableId="135418418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Nader Damavandi">
    <w15:presenceInfo w15:providerId="None" w15:userId="Nader Damavand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fr-FR"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175A"/>
    <w:rsid w:val="00015AC1"/>
    <w:rsid w:val="00015B80"/>
    <w:rsid w:val="0002034C"/>
    <w:rsid w:val="00020576"/>
    <w:rsid w:val="000241AD"/>
    <w:rsid w:val="00024699"/>
    <w:rsid w:val="00026A91"/>
    <w:rsid w:val="0002755D"/>
    <w:rsid w:val="0002789D"/>
    <w:rsid w:val="00027ED3"/>
    <w:rsid w:val="0003444E"/>
    <w:rsid w:val="00040B25"/>
    <w:rsid w:val="00042634"/>
    <w:rsid w:val="0004613C"/>
    <w:rsid w:val="000563A7"/>
    <w:rsid w:val="000568C7"/>
    <w:rsid w:val="000570FD"/>
    <w:rsid w:val="00062D03"/>
    <w:rsid w:val="000635FF"/>
    <w:rsid w:val="000641FD"/>
    <w:rsid w:val="00064F35"/>
    <w:rsid w:val="00066CA1"/>
    <w:rsid w:val="00072535"/>
    <w:rsid w:val="000769EC"/>
    <w:rsid w:val="0007740B"/>
    <w:rsid w:val="00077D30"/>
    <w:rsid w:val="00077F30"/>
    <w:rsid w:val="00080D1E"/>
    <w:rsid w:val="00081475"/>
    <w:rsid w:val="00084229"/>
    <w:rsid w:val="0009031B"/>
    <w:rsid w:val="000A18FA"/>
    <w:rsid w:val="000A1C94"/>
    <w:rsid w:val="000A5EBB"/>
    <w:rsid w:val="000A60FD"/>
    <w:rsid w:val="000A62BB"/>
    <w:rsid w:val="000B3AC1"/>
    <w:rsid w:val="000B3E5B"/>
    <w:rsid w:val="000B46C8"/>
    <w:rsid w:val="000B49C5"/>
    <w:rsid w:val="000B73D0"/>
    <w:rsid w:val="000C014E"/>
    <w:rsid w:val="000C3D51"/>
    <w:rsid w:val="000C4DA3"/>
    <w:rsid w:val="000C65DF"/>
    <w:rsid w:val="000C75EE"/>
    <w:rsid w:val="000C7FD4"/>
    <w:rsid w:val="000D0093"/>
    <w:rsid w:val="000D239E"/>
    <w:rsid w:val="000D6DA7"/>
    <w:rsid w:val="000E4002"/>
    <w:rsid w:val="000E6B3F"/>
    <w:rsid w:val="000E6C65"/>
    <w:rsid w:val="0010252A"/>
    <w:rsid w:val="00112096"/>
    <w:rsid w:val="00113304"/>
    <w:rsid w:val="0012231F"/>
    <w:rsid w:val="00127648"/>
    <w:rsid w:val="001307CF"/>
    <w:rsid w:val="00141AC1"/>
    <w:rsid w:val="00142CFD"/>
    <w:rsid w:val="001461A4"/>
    <w:rsid w:val="0015083E"/>
    <w:rsid w:val="00154DBA"/>
    <w:rsid w:val="00155E5B"/>
    <w:rsid w:val="00161DB2"/>
    <w:rsid w:val="00171314"/>
    <w:rsid w:val="0017259F"/>
    <w:rsid w:val="00173EA5"/>
    <w:rsid w:val="00174EE9"/>
    <w:rsid w:val="001830FD"/>
    <w:rsid w:val="001844EC"/>
    <w:rsid w:val="00184B3D"/>
    <w:rsid w:val="00185383"/>
    <w:rsid w:val="00191794"/>
    <w:rsid w:val="00192627"/>
    <w:rsid w:val="001A3CAE"/>
    <w:rsid w:val="001A5572"/>
    <w:rsid w:val="001B22DE"/>
    <w:rsid w:val="001B4E65"/>
    <w:rsid w:val="001B7E13"/>
    <w:rsid w:val="001C693C"/>
    <w:rsid w:val="001C6C50"/>
    <w:rsid w:val="001C6CCA"/>
    <w:rsid w:val="001D3030"/>
    <w:rsid w:val="001D340A"/>
    <w:rsid w:val="001D3E09"/>
    <w:rsid w:val="001D4920"/>
    <w:rsid w:val="001D5A87"/>
    <w:rsid w:val="001E266E"/>
    <w:rsid w:val="001E26AF"/>
    <w:rsid w:val="001E622E"/>
    <w:rsid w:val="001F2335"/>
    <w:rsid w:val="001F3B60"/>
    <w:rsid w:val="001F6968"/>
    <w:rsid w:val="001F7D07"/>
    <w:rsid w:val="002037D1"/>
    <w:rsid w:val="0021495D"/>
    <w:rsid w:val="0021502B"/>
    <w:rsid w:val="0021550A"/>
    <w:rsid w:val="002162DB"/>
    <w:rsid w:val="00216E77"/>
    <w:rsid w:val="00220766"/>
    <w:rsid w:val="0022086C"/>
    <w:rsid w:val="00223136"/>
    <w:rsid w:val="00225332"/>
    <w:rsid w:val="00230969"/>
    <w:rsid w:val="00236A43"/>
    <w:rsid w:val="002409D5"/>
    <w:rsid w:val="00244FEF"/>
    <w:rsid w:val="00254261"/>
    <w:rsid w:val="00255ED1"/>
    <w:rsid w:val="00272245"/>
    <w:rsid w:val="00273D2C"/>
    <w:rsid w:val="00277E6A"/>
    <w:rsid w:val="00286AB4"/>
    <w:rsid w:val="00286D80"/>
    <w:rsid w:val="00286E48"/>
    <w:rsid w:val="002A0A0D"/>
    <w:rsid w:val="002B2229"/>
    <w:rsid w:val="002B3DCA"/>
    <w:rsid w:val="002B5153"/>
    <w:rsid w:val="002B586F"/>
    <w:rsid w:val="002B6B62"/>
    <w:rsid w:val="002C13C9"/>
    <w:rsid w:val="002C6CCE"/>
    <w:rsid w:val="002D2949"/>
    <w:rsid w:val="002D2AB7"/>
    <w:rsid w:val="002D6C5B"/>
    <w:rsid w:val="002D7A5F"/>
    <w:rsid w:val="002E0B54"/>
    <w:rsid w:val="002E0D34"/>
    <w:rsid w:val="002E4A47"/>
    <w:rsid w:val="002E6813"/>
    <w:rsid w:val="002F0D58"/>
    <w:rsid w:val="002F4E54"/>
    <w:rsid w:val="002F7B3E"/>
    <w:rsid w:val="0030527A"/>
    <w:rsid w:val="00307401"/>
    <w:rsid w:val="0031401B"/>
    <w:rsid w:val="00320E3B"/>
    <w:rsid w:val="00322D1F"/>
    <w:rsid w:val="00324A59"/>
    <w:rsid w:val="00325E95"/>
    <w:rsid w:val="00337B04"/>
    <w:rsid w:val="00341991"/>
    <w:rsid w:val="00351D78"/>
    <w:rsid w:val="003529C0"/>
    <w:rsid w:val="00355F2D"/>
    <w:rsid w:val="00362940"/>
    <w:rsid w:val="00364DAD"/>
    <w:rsid w:val="0037379E"/>
    <w:rsid w:val="0037399D"/>
    <w:rsid w:val="003747F2"/>
    <w:rsid w:val="00374930"/>
    <w:rsid w:val="00381920"/>
    <w:rsid w:val="003831C4"/>
    <w:rsid w:val="0038728A"/>
    <w:rsid w:val="003934AB"/>
    <w:rsid w:val="003A2372"/>
    <w:rsid w:val="003B0273"/>
    <w:rsid w:val="003B27E2"/>
    <w:rsid w:val="003B40A8"/>
    <w:rsid w:val="003B544B"/>
    <w:rsid w:val="003C41FE"/>
    <w:rsid w:val="003D1F2B"/>
    <w:rsid w:val="003D392D"/>
    <w:rsid w:val="003E1111"/>
    <w:rsid w:val="003E1ABC"/>
    <w:rsid w:val="003E20B1"/>
    <w:rsid w:val="003E6D35"/>
    <w:rsid w:val="003E74C3"/>
    <w:rsid w:val="003E7A27"/>
    <w:rsid w:val="004001B2"/>
    <w:rsid w:val="0040587A"/>
    <w:rsid w:val="004155CF"/>
    <w:rsid w:val="00416977"/>
    <w:rsid w:val="00424028"/>
    <w:rsid w:val="0042410B"/>
    <w:rsid w:val="00425555"/>
    <w:rsid w:val="004368A3"/>
    <w:rsid w:val="00437A1A"/>
    <w:rsid w:val="00445F28"/>
    <w:rsid w:val="00446074"/>
    <w:rsid w:val="00450D17"/>
    <w:rsid w:val="004533DB"/>
    <w:rsid w:val="00456C5D"/>
    <w:rsid w:val="00460C77"/>
    <w:rsid w:val="004669B6"/>
    <w:rsid w:val="00470E7F"/>
    <w:rsid w:val="004774C5"/>
    <w:rsid w:val="004865CE"/>
    <w:rsid w:val="00487086"/>
    <w:rsid w:val="00487476"/>
    <w:rsid w:val="00492536"/>
    <w:rsid w:val="00493226"/>
    <w:rsid w:val="004961CD"/>
    <w:rsid w:val="00497840"/>
    <w:rsid w:val="004A2A9F"/>
    <w:rsid w:val="004A44A3"/>
    <w:rsid w:val="004B1C37"/>
    <w:rsid w:val="004B7A10"/>
    <w:rsid w:val="004C065B"/>
    <w:rsid w:val="004C1586"/>
    <w:rsid w:val="004C41B3"/>
    <w:rsid w:val="004C4257"/>
    <w:rsid w:val="004D64F4"/>
    <w:rsid w:val="004D7C86"/>
    <w:rsid w:val="004E415B"/>
    <w:rsid w:val="004E5C22"/>
    <w:rsid w:val="004F445B"/>
    <w:rsid w:val="004F7341"/>
    <w:rsid w:val="005001AD"/>
    <w:rsid w:val="0050288E"/>
    <w:rsid w:val="0050619A"/>
    <w:rsid w:val="00514566"/>
    <w:rsid w:val="00523BD3"/>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3A6F"/>
    <w:rsid w:val="0059588D"/>
    <w:rsid w:val="005966E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D7D1B"/>
    <w:rsid w:val="005E12A2"/>
    <w:rsid w:val="005E2BF1"/>
    <w:rsid w:val="005E2E64"/>
    <w:rsid w:val="005E667F"/>
    <w:rsid w:val="005F008A"/>
    <w:rsid w:val="005F3CA9"/>
    <w:rsid w:val="006005BF"/>
    <w:rsid w:val="00600981"/>
    <w:rsid w:val="006015B5"/>
    <w:rsid w:val="006023E9"/>
    <w:rsid w:val="00605BC9"/>
    <w:rsid w:val="00613937"/>
    <w:rsid w:val="00613B4E"/>
    <w:rsid w:val="00621140"/>
    <w:rsid w:val="0062242C"/>
    <w:rsid w:val="006260DB"/>
    <w:rsid w:val="00630EAC"/>
    <w:rsid w:val="00631CC1"/>
    <w:rsid w:val="006400F6"/>
    <w:rsid w:val="006410FA"/>
    <w:rsid w:val="00641212"/>
    <w:rsid w:val="00641FA1"/>
    <w:rsid w:val="00647CCB"/>
    <w:rsid w:val="00650E47"/>
    <w:rsid w:val="0065128A"/>
    <w:rsid w:val="00655603"/>
    <w:rsid w:val="006567E4"/>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7CA5"/>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5DA1"/>
    <w:rsid w:val="007727BD"/>
    <w:rsid w:val="00773F03"/>
    <w:rsid w:val="00785D4A"/>
    <w:rsid w:val="007920E8"/>
    <w:rsid w:val="00794A43"/>
    <w:rsid w:val="0079704B"/>
    <w:rsid w:val="007A2F31"/>
    <w:rsid w:val="007B036F"/>
    <w:rsid w:val="007B17F7"/>
    <w:rsid w:val="007B42CC"/>
    <w:rsid w:val="007B4610"/>
    <w:rsid w:val="007B6444"/>
    <w:rsid w:val="007C7417"/>
    <w:rsid w:val="007D1405"/>
    <w:rsid w:val="007D577F"/>
    <w:rsid w:val="007D7E82"/>
    <w:rsid w:val="007E1BED"/>
    <w:rsid w:val="007F4513"/>
    <w:rsid w:val="007F4940"/>
    <w:rsid w:val="007F4A91"/>
    <w:rsid w:val="007F4EC2"/>
    <w:rsid w:val="00800CCB"/>
    <w:rsid w:val="00801BBD"/>
    <w:rsid w:val="00813813"/>
    <w:rsid w:val="00820B22"/>
    <w:rsid w:val="00822E16"/>
    <w:rsid w:val="00823585"/>
    <w:rsid w:val="00830953"/>
    <w:rsid w:val="008358DE"/>
    <w:rsid w:val="00836FB5"/>
    <w:rsid w:val="008370CD"/>
    <w:rsid w:val="00841B4E"/>
    <w:rsid w:val="00841F90"/>
    <w:rsid w:val="0084240D"/>
    <w:rsid w:val="008473AA"/>
    <w:rsid w:val="008538A0"/>
    <w:rsid w:val="00854577"/>
    <w:rsid w:val="008600CE"/>
    <w:rsid w:val="00860DDB"/>
    <w:rsid w:val="0086282C"/>
    <w:rsid w:val="0086360B"/>
    <w:rsid w:val="00864C2D"/>
    <w:rsid w:val="008653F2"/>
    <w:rsid w:val="00875856"/>
    <w:rsid w:val="0089044C"/>
    <w:rsid w:val="00893925"/>
    <w:rsid w:val="00895C2D"/>
    <w:rsid w:val="00896F13"/>
    <w:rsid w:val="008A413C"/>
    <w:rsid w:val="008A41B1"/>
    <w:rsid w:val="008B1083"/>
    <w:rsid w:val="008B658D"/>
    <w:rsid w:val="008B70BA"/>
    <w:rsid w:val="008B7348"/>
    <w:rsid w:val="008B7C41"/>
    <w:rsid w:val="008B7D93"/>
    <w:rsid w:val="008C0AD8"/>
    <w:rsid w:val="008C4E6E"/>
    <w:rsid w:val="008C5DF8"/>
    <w:rsid w:val="008D5C7D"/>
    <w:rsid w:val="008E189E"/>
    <w:rsid w:val="008E1D22"/>
    <w:rsid w:val="008E6008"/>
    <w:rsid w:val="008E603B"/>
    <w:rsid w:val="008F213E"/>
    <w:rsid w:val="008F2648"/>
    <w:rsid w:val="008F36D2"/>
    <w:rsid w:val="008F57BA"/>
    <w:rsid w:val="008F6D61"/>
    <w:rsid w:val="009013D3"/>
    <w:rsid w:val="00901C4D"/>
    <w:rsid w:val="00912199"/>
    <w:rsid w:val="00914CB4"/>
    <w:rsid w:val="00921514"/>
    <w:rsid w:val="00927B0A"/>
    <w:rsid w:val="00930F7A"/>
    <w:rsid w:val="00931E4F"/>
    <w:rsid w:val="0093755F"/>
    <w:rsid w:val="00943600"/>
    <w:rsid w:val="00943976"/>
    <w:rsid w:val="00943E26"/>
    <w:rsid w:val="00950AC9"/>
    <w:rsid w:val="00951A03"/>
    <w:rsid w:val="00954185"/>
    <w:rsid w:val="009562FA"/>
    <w:rsid w:val="00963A96"/>
    <w:rsid w:val="009663B9"/>
    <w:rsid w:val="00967C7F"/>
    <w:rsid w:val="00972666"/>
    <w:rsid w:val="009736B1"/>
    <w:rsid w:val="00973BCC"/>
    <w:rsid w:val="00982522"/>
    <w:rsid w:val="00995C96"/>
    <w:rsid w:val="009A1E66"/>
    <w:rsid w:val="009A5A43"/>
    <w:rsid w:val="009A5DE9"/>
    <w:rsid w:val="009A7525"/>
    <w:rsid w:val="009B0A6B"/>
    <w:rsid w:val="009B0AEB"/>
    <w:rsid w:val="009B61C1"/>
    <w:rsid w:val="009B68FB"/>
    <w:rsid w:val="009B690E"/>
    <w:rsid w:val="009C5505"/>
    <w:rsid w:val="009C6DE8"/>
    <w:rsid w:val="009D005B"/>
    <w:rsid w:val="009D47F3"/>
    <w:rsid w:val="009D726C"/>
    <w:rsid w:val="009E0597"/>
    <w:rsid w:val="009E0B06"/>
    <w:rsid w:val="009E52F4"/>
    <w:rsid w:val="009F037B"/>
    <w:rsid w:val="009F13C7"/>
    <w:rsid w:val="009F2ED2"/>
    <w:rsid w:val="009F552C"/>
    <w:rsid w:val="00A05221"/>
    <w:rsid w:val="00A13555"/>
    <w:rsid w:val="00A14C59"/>
    <w:rsid w:val="00A177BB"/>
    <w:rsid w:val="00A200D5"/>
    <w:rsid w:val="00A22C18"/>
    <w:rsid w:val="00A27041"/>
    <w:rsid w:val="00A31AB5"/>
    <w:rsid w:val="00A36AD1"/>
    <w:rsid w:val="00A46CF0"/>
    <w:rsid w:val="00A50BCC"/>
    <w:rsid w:val="00A5190A"/>
    <w:rsid w:val="00A54B54"/>
    <w:rsid w:val="00A60FBD"/>
    <w:rsid w:val="00A64CD1"/>
    <w:rsid w:val="00A66659"/>
    <w:rsid w:val="00A73ECD"/>
    <w:rsid w:val="00A7673B"/>
    <w:rsid w:val="00A76D11"/>
    <w:rsid w:val="00A770B6"/>
    <w:rsid w:val="00A77915"/>
    <w:rsid w:val="00A86200"/>
    <w:rsid w:val="00A931DA"/>
    <w:rsid w:val="00A94D3B"/>
    <w:rsid w:val="00AA004A"/>
    <w:rsid w:val="00AA666A"/>
    <w:rsid w:val="00AC4F04"/>
    <w:rsid w:val="00AD4197"/>
    <w:rsid w:val="00AE759B"/>
    <w:rsid w:val="00AF0B78"/>
    <w:rsid w:val="00AF1AF0"/>
    <w:rsid w:val="00AF2503"/>
    <w:rsid w:val="00AF79C3"/>
    <w:rsid w:val="00AF7D8A"/>
    <w:rsid w:val="00B034A7"/>
    <w:rsid w:val="00B04BA7"/>
    <w:rsid w:val="00B06485"/>
    <w:rsid w:val="00B06A3C"/>
    <w:rsid w:val="00B06DCC"/>
    <w:rsid w:val="00B23168"/>
    <w:rsid w:val="00B23176"/>
    <w:rsid w:val="00B30070"/>
    <w:rsid w:val="00B33123"/>
    <w:rsid w:val="00B35D49"/>
    <w:rsid w:val="00B40DF3"/>
    <w:rsid w:val="00B40FB2"/>
    <w:rsid w:val="00B50BF2"/>
    <w:rsid w:val="00B534A3"/>
    <w:rsid w:val="00B54BF6"/>
    <w:rsid w:val="00B55EEC"/>
    <w:rsid w:val="00B55F77"/>
    <w:rsid w:val="00B60DB8"/>
    <w:rsid w:val="00B64453"/>
    <w:rsid w:val="00B72A4C"/>
    <w:rsid w:val="00B76DA7"/>
    <w:rsid w:val="00B82CE5"/>
    <w:rsid w:val="00B82D2E"/>
    <w:rsid w:val="00B836FD"/>
    <w:rsid w:val="00B87B27"/>
    <w:rsid w:val="00B92CAF"/>
    <w:rsid w:val="00B9369D"/>
    <w:rsid w:val="00B94CB1"/>
    <w:rsid w:val="00B96962"/>
    <w:rsid w:val="00BA06FE"/>
    <w:rsid w:val="00BA353E"/>
    <w:rsid w:val="00BA46E6"/>
    <w:rsid w:val="00BB0B03"/>
    <w:rsid w:val="00BB279C"/>
    <w:rsid w:val="00BB5E19"/>
    <w:rsid w:val="00BB6075"/>
    <w:rsid w:val="00BC3E2C"/>
    <w:rsid w:val="00BE3761"/>
    <w:rsid w:val="00BE395E"/>
    <w:rsid w:val="00BE76A1"/>
    <w:rsid w:val="00BE77E2"/>
    <w:rsid w:val="00BF0D3D"/>
    <w:rsid w:val="00BF5C04"/>
    <w:rsid w:val="00C011E5"/>
    <w:rsid w:val="00C02F17"/>
    <w:rsid w:val="00C03B2F"/>
    <w:rsid w:val="00C07511"/>
    <w:rsid w:val="00C07D0D"/>
    <w:rsid w:val="00C108D3"/>
    <w:rsid w:val="00C10A1F"/>
    <w:rsid w:val="00C205A8"/>
    <w:rsid w:val="00C32697"/>
    <w:rsid w:val="00C34BCE"/>
    <w:rsid w:val="00C360BB"/>
    <w:rsid w:val="00C50259"/>
    <w:rsid w:val="00C50F37"/>
    <w:rsid w:val="00C535EA"/>
    <w:rsid w:val="00C53C60"/>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A1DE4"/>
    <w:rsid w:val="00CA207A"/>
    <w:rsid w:val="00CA42A3"/>
    <w:rsid w:val="00CA61E4"/>
    <w:rsid w:val="00CA7DC7"/>
    <w:rsid w:val="00CB0A45"/>
    <w:rsid w:val="00CB330B"/>
    <w:rsid w:val="00CB3EA7"/>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1047E"/>
    <w:rsid w:val="00D10A8C"/>
    <w:rsid w:val="00D10F31"/>
    <w:rsid w:val="00D14550"/>
    <w:rsid w:val="00D17983"/>
    <w:rsid w:val="00D207A2"/>
    <w:rsid w:val="00D2686C"/>
    <w:rsid w:val="00D30DE8"/>
    <w:rsid w:val="00D345EF"/>
    <w:rsid w:val="00D401D9"/>
    <w:rsid w:val="00D4122B"/>
    <w:rsid w:val="00D43ECF"/>
    <w:rsid w:val="00D450BE"/>
    <w:rsid w:val="00D5012D"/>
    <w:rsid w:val="00D50482"/>
    <w:rsid w:val="00D55B52"/>
    <w:rsid w:val="00D56CD9"/>
    <w:rsid w:val="00D640E8"/>
    <w:rsid w:val="00D65880"/>
    <w:rsid w:val="00D70332"/>
    <w:rsid w:val="00D70489"/>
    <w:rsid w:val="00D72EFA"/>
    <w:rsid w:val="00D766D2"/>
    <w:rsid w:val="00D9194C"/>
    <w:rsid w:val="00D91C1E"/>
    <w:rsid w:val="00D97409"/>
    <w:rsid w:val="00D9771D"/>
    <w:rsid w:val="00DA13AA"/>
    <w:rsid w:val="00DA4F3F"/>
    <w:rsid w:val="00DA74C0"/>
    <w:rsid w:val="00DB12C4"/>
    <w:rsid w:val="00DB1D03"/>
    <w:rsid w:val="00DB32B1"/>
    <w:rsid w:val="00DB6037"/>
    <w:rsid w:val="00DB736D"/>
    <w:rsid w:val="00DB7C4C"/>
    <w:rsid w:val="00DC0D49"/>
    <w:rsid w:val="00DC129E"/>
    <w:rsid w:val="00DC2182"/>
    <w:rsid w:val="00DE5B16"/>
    <w:rsid w:val="00DE62B3"/>
    <w:rsid w:val="00DE7917"/>
    <w:rsid w:val="00DF0287"/>
    <w:rsid w:val="00DF0C14"/>
    <w:rsid w:val="00DF41B1"/>
    <w:rsid w:val="00DF5A8D"/>
    <w:rsid w:val="00DF7F1E"/>
    <w:rsid w:val="00E023E5"/>
    <w:rsid w:val="00E071B7"/>
    <w:rsid w:val="00E26674"/>
    <w:rsid w:val="00E27C39"/>
    <w:rsid w:val="00E33E9F"/>
    <w:rsid w:val="00E34100"/>
    <w:rsid w:val="00E4145A"/>
    <w:rsid w:val="00E43C14"/>
    <w:rsid w:val="00E46322"/>
    <w:rsid w:val="00E5130D"/>
    <w:rsid w:val="00E54568"/>
    <w:rsid w:val="00E578A6"/>
    <w:rsid w:val="00E64215"/>
    <w:rsid w:val="00E66F16"/>
    <w:rsid w:val="00E714A3"/>
    <w:rsid w:val="00E7525A"/>
    <w:rsid w:val="00E82765"/>
    <w:rsid w:val="00E84D0F"/>
    <w:rsid w:val="00E87C18"/>
    <w:rsid w:val="00E87FB3"/>
    <w:rsid w:val="00E90E43"/>
    <w:rsid w:val="00E90F28"/>
    <w:rsid w:val="00E9126F"/>
    <w:rsid w:val="00E91E7A"/>
    <w:rsid w:val="00E965EA"/>
    <w:rsid w:val="00E96821"/>
    <w:rsid w:val="00E97A1E"/>
    <w:rsid w:val="00EA1408"/>
    <w:rsid w:val="00EA1409"/>
    <w:rsid w:val="00EA378C"/>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3AF1"/>
    <w:rsid w:val="00F26572"/>
    <w:rsid w:val="00F314EE"/>
    <w:rsid w:val="00F315E0"/>
    <w:rsid w:val="00F31692"/>
    <w:rsid w:val="00F3430E"/>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2978"/>
    <w:rsid w:val="00F9766E"/>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uiPriority w:val="99"/>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rec/R-REC-M.1038/en" TargetMode="External"/><Relationship Id="rId18" Type="http://schemas.openxmlformats.org/officeDocument/2006/relationships/hyperlink" Target="https://www.itu.int/rec/R-REC-M.1903-1-201909-I/en"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itu.int/pub/R-REP-M.2477-2019"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tu.int/rec/R-REC-M.1741/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rec/R-REC-M.1471/en" TargetMode="External"/><Relationship Id="rId20" Type="http://schemas.openxmlformats.org/officeDocument/2006/relationships/hyperlink" Target="https://www.itu.int/pub/R-REP-M.2413-201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adson@hwglaw.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tu.int/rec/R-REC-M.1316/en" TargetMode="External"/><Relationship Id="rId23"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www.itu.int/rec/R-REC-M.1905-1-201909-I/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M.1184/en" TargetMode="External"/><Relationship Id="rId22" Type="http://schemas.openxmlformats.org/officeDocument/2006/relationships/image" Target="media/image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EEC50-8097-4515-B94D-27401A671D32}">
  <ds:schemaRefs>
    <ds:schemaRef ds:uri="http://schemas.openxmlformats.org/officeDocument/2006/bibliography"/>
  </ds:schemaRefs>
</ds:datastoreItem>
</file>

<file path=customXml/itemProps4.xml><?xml version="1.0" encoding="utf-8"?>
<ds:datastoreItem xmlns:ds="http://schemas.openxmlformats.org/officeDocument/2006/customXml" ds:itemID="{CB138912-6C6B-4CDF-9D12-2DF89D925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12</Pages>
  <Words>4182</Words>
  <Characters>23839</Characters>
  <Application>Microsoft Office Word</Application>
  <DocSecurity>0</DocSecurity>
  <Lines>198</Lines>
  <Paragraphs>55</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1	Introduction</vt:lpstr>
      <vt:lpstr>Abbreviations</vt:lpstr>
      <vt:lpstr>Relevant ITU-R Recommendations and Reports</vt:lpstr>
      <vt:lpstr>3	Suborbital vehicles </vt:lpstr>
      <vt:lpstr>4	Functional and spectrum needs for communications between stations on-board sub</vt:lpstr>
      <vt:lpstr>    4.1	Radiocommunication functional needs</vt:lpstr>
      <vt:lpstr>        4.1.1	Telemetry, tracking and command </vt:lpstr>
      <vt:lpstr>        4.1.2	Communications</vt:lpstr>
      <vt:lpstr>        4.1.3	Surveillance</vt:lpstr>
      <vt:lpstr>        4.1.4	Navigation</vt:lpstr>
      <vt:lpstr>    4.2	Spectrum needs for sub-orbital vehicles </vt:lpstr>
      <vt:lpstr>        4.2.1	Operations in non-segregated airspace</vt:lpstr>
      <vt:lpstr>        4.2.2	Operations in segregated airspace </vt:lpstr>
      <vt:lpstr>5	Summary of studies </vt:lpstr>
      <vt:lpstr>    A1.1	Services and frequency bands under consideration for technical studies </vt:lpstr>
      <vt:lpstr>    A1.2	Technical characteristics and protection criteria relevant for the followin</vt:lpstr>
      <vt:lpstr>    A1.3	Sharing and compatibility studies</vt:lpstr>
      <vt:lpstr>    A2.1	Services and frequency bands under consideration for technical studies </vt:lpstr>
      <vt:lpstr>    A2.2	Technical characteristics and protection criteria relevant for the followin</vt:lpstr>
      <vt:lpstr>    A2.3	Sharing and compatibility studies</vt:lpstr>
      <vt:lpstr>    A3.1	Examples of radiocommunications services and frequencies</vt:lpstr>
      <vt:lpstr>    A.3.2	Application of existing mobile satellite service radio regulations</vt:lpstr>
      <vt:lpstr>    A3.3	Potential modifications to the Radio Regulations, in accordance with invite</vt:lpstr>
    </vt:vector>
  </TitlesOfParts>
  <Manager/>
  <Company/>
  <LinksUpToDate>false</LinksUpToDate>
  <CharactersWithSpaces>27966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4</cp:revision>
  <dcterms:created xsi:type="dcterms:W3CDTF">2022-05-31T13:38:00Z</dcterms:created>
  <dcterms:modified xsi:type="dcterms:W3CDTF">2022-05-31T16:29:00Z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