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00BFFF3D"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30</w:t>
            </w:r>
            <w:r w:rsidR="00B10D1F">
              <w:rPr>
                <w:szCs w:val="24"/>
                <w:lang w:val="en-US" w:eastAsia="zh-CN"/>
              </w:rPr>
              <w:t>-</w:t>
            </w:r>
            <w:r w:rsidR="009150E2">
              <w:rPr>
                <w:szCs w:val="24"/>
                <w:lang w:val="en-US" w:eastAsia="zh-CN"/>
              </w:rPr>
              <w:t>19</w:t>
            </w:r>
            <w:r w:rsidR="00B10D1F">
              <w:rPr>
                <w:szCs w:val="24"/>
                <w:lang w:val="en-US" w:eastAsia="zh-CN"/>
              </w:rPr>
              <w:t>-FS</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20B04EB2"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D01530">
              <w:rPr>
                <w:szCs w:val="24"/>
                <w:lang w:val="en-CA" w:eastAsia="zh-CN"/>
              </w:rPr>
              <w:t>1</w:t>
            </w:r>
            <w:r w:rsidR="009150E2">
              <w:rPr>
                <w:szCs w:val="24"/>
                <w:lang w:val="en-CA" w:eastAsia="zh-CN"/>
              </w:rPr>
              <w:t>1</w:t>
            </w:r>
            <w:r>
              <w:rPr>
                <w:szCs w:val="24"/>
                <w:lang w:val="en-CA" w:eastAsia="zh-CN"/>
              </w:rPr>
              <w:t xml:space="preserve"> to Document 5B/</w:t>
            </w:r>
            <w:r w:rsidR="00E86B3B">
              <w:rPr>
                <w:szCs w:val="24"/>
                <w:lang w:val="en-CA" w:eastAsia="zh-CN"/>
              </w:rPr>
              <w:t>649</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45C45F1D"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8512ED">
              <w:rPr>
                <w:szCs w:val="24"/>
                <w:lang w:val="en-US" w:eastAsia="zh-CN"/>
              </w:rPr>
              <w:t>1</w:t>
            </w:r>
            <w:r w:rsidR="009150E2">
              <w:rPr>
                <w:szCs w:val="24"/>
                <w:lang w:val="en-US" w:eastAsia="zh-CN"/>
              </w:rPr>
              <w:t>6</w:t>
            </w:r>
            <w:r w:rsidR="008B2E2B">
              <w:rPr>
                <w:szCs w:val="24"/>
                <w:lang w:val="en-US" w:eastAsia="zh-CN"/>
              </w:rPr>
              <w:t xml:space="preserve"> August</w:t>
            </w:r>
            <w:r>
              <w:rPr>
                <w:szCs w:val="24"/>
                <w:lang w:val="en-US" w:eastAsia="zh-CN"/>
              </w:rPr>
              <w:t xml:space="preserve"> 202</w:t>
            </w:r>
            <w:r w:rsidR="00E86B3B">
              <w:rPr>
                <w:szCs w:val="24"/>
                <w:lang w:val="en-US" w:eastAsia="zh-CN"/>
              </w:rPr>
              <w:t>2</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21E547B6" w:rsidR="00C04553" w:rsidRDefault="00C04553" w:rsidP="008509A9">
            <w:pPr>
              <w:keepNext/>
              <w:keepLines/>
              <w:spacing w:before="0"/>
              <w:rPr>
                <w:bCs/>
                <w:szCs w:val="24"/>
                <w:lang w:val="en-US" w:eastAsia="zh-CN"/>
              </w:rPr>
            </w:pPr>
            <w:r>
              <w:rPr>
                <w:b/>
                <w:szCs w:val="24"/>
                <w:lang w:val="en-US" w:eastAsia="zh-CN"/>
              </w:rPr>
              <w:t xml:space="preserve">Document Title: </w:t>
            </w:r>
            <w:r w:rsidR="00FF4C72">
              <w:rPr>
                <w:bCs/>
                <w:szCs w:val="24"/>
                <w:lang w:val="en-US" w:eastAsia="zh-CN"/>
              </w:rPr>
              <w:t xml:space="preserve">PRELIMINARY </w:t>
            </w:r>
            <w:r w:rsidR="00D01530" w:rsidRPr="00D01530">
              <w:rPr>
                <w:bCs/>
                <w:szCs w:val="24"/>
                <w:lang w:val="en-US" w:eastAsia="zh-CN"/>
              </w:rPr>
              <w:t xml:space="preserve">DRAFT REVISION OF RECOMMENDATION ITU-R </w:t>
            </w:r>
            <w:r w:rsidR="00FF4C72">
              <w:rPr>
                <w:bCs/>
                <w:szCs w:val="24"/>
                <w:lang w:val="en-US" w:eastAsia="zh-CN"/>
              </w:rPr>
              <w:t>M.</w:t>
            </w:r>
            <w:r w:rsidR="00F64CA5">
              <w:rPr>
                <w:bCs/>
                <w:szCs w:val="24"/>
                <w:lang w:val="en-US" w:eastAsia="zh-CN"/>
              </w:rPr>
              <w:t xml:space="preserve">2010-1 </w:t>
            </w:r>
            <w:r w:rsidR="007863F6" w:rsidRPr="00660AF4">
              <w:t>Characteristics of a digital system, named Navigational Data for broadcasting maritime safety and security related information from shore-to-ship in the 500 kHz band</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3E690852"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w:t>
            </w:r>
            <w:r w:rsidR="00805EC4">
              <w:rPr>
                <w:lang w:val="en-US" w:eastAsia="zh-CN"/>
              </w:rPr>
              <w:t xml:space="preserve">add an annex (ANNEX 8) </w:t>
            </w:r>
            <w:r w:rsidR="00ED7B20">
              <w:rPr>
                <w:lang w:val="en-US" w:eastAsia="zh-CN"/>
              </w:rPr>
              <w:t xml:space="preserve">to </w:t>
            </w:r>
            <w:r w:rsidR="00E86B3B">
              <w:rPr>
                <w:lang w:val="en-US" w:eastAsia="zh-CN"/>
              </w:rPr>
              <w:t xml:space="preserve">the </w:t>
            </w:r>
            <w:r w:rsidR="00ED7B20">
              <w:rPr>
                <w:lang w:val="en-US" w:eastAsia="zh-CN"/>
              </w:rPr>
              <w:t xml:space="preserve">preliminary draft </w:t>
            </w:r>
            <w:r w:rsidR="00E86B3B">
              <w:rPr>
                <w:lang w:val="en-US" w:eastAsia="zh-CN"/>
              </w:rPr>
              <w:t>revision of Recommendation ITU-</w:t>
            </w:r>
            <w:r w:rsidR="00AD4F22">
              <w:rPr>
                <w:lang w:val="en-US" w:eastAsia="zh-CN"/>
              </w:rPr>
              <w:t>R M.2</w:t>
            </w:r>
            <w:r w:rsidR="00CF5789">
              <w:rPr>
                <w:lang w:val="en-US" w:eastAsia="zh-CN"/>
              </w:rPr>
              <w:t>010</w:t>
            </w:r>
            <w:r w:rsidR="007536E0">
              <w:rPr>
                <w:lang w:val="en-US" w:eastAsia="zh-CN"/>
              </w:rPr>
              <w:t>-</w:t>
            </w:r>
            <w:r w:rsidR="00E62476">
              <w:rPr>
                <w:lang w:val="en-US" w:eastAsia="zh-CN"/>
              </w:rPr>
              <w:t>1</w:t>
            </w:r>
            <w:r w:rsidR="00E86B3B">
              <w:rPr>
                <w:lang w:val="en-US" w:eastAsia="zh-CN"/>
              </w:rPr>
              <w:t xml:space="preserve"> </w:t>
            </w:r>
            <w:r w:rsidR="00E62476">
              <w:rPr>
                <w:lang w:val="en-US" w:eastAsia="zh-CN"/>
              </w:rPr>
              <w:t xml:space="preserve">to describe </w:t>
            </w:r>
            <w:r w:rsidR="00136FF1">
              <w:rPr>
                <w:lang w:val="en-US" w:eastAsia="zh-CN"/>
              </w:rPr>
              <w:t xml:space="preserve">the utilization </w:t>
            </w:r>
            <w:r w:rsidR="00C16ECD">
              <w:rPr>
                <w:lang w:val="en-US" w:eastAsia="zh-CN"/>
              </w:rPr>
              <w:t xml:space="preserve">of the various bandwidths </w:t>
            </w:r>
            <w:r w:rsidR="004A41C1">
              <w:rPr>
                <w:lang w:val="en-US" w:eastAsia="zh-CN"/>
              </w:rPr>
              <w:t xml:space="preserve">for transmission of data </w:t>
            </w:r>
            <w:r w:rsidR="00454D9C">
              <w:rPr>
                <w:lang w:val="en-US" w:eastAsia="zh-CN"/>
              </w:rPr>
              <w:t xml:space="preserve">on </w:t>
            </w:r>
            <w:r w:rsidR="004A41C1">
              <w:rPr>
                <w:lang w:val="en-US" w:eastAsia="zh-CN"/>
              </w:rPr>
              <w:t>various antenna towers of various heights</w:t>
            </w:r>
            <w:r w:rsidR="004F3DC2">
              <w:rPr>
                <w:lang w:val="en-US" w:eastAsia="zh-CN"/>
              </w:rPr>
              <w:t xml:space="preserve"> which </w:t>
            </w:r>
            <w:r w:rsidR="00425489">
              <w:rPr>
                <w:lang w:val="en-US" w:eastAsia="zh-CN"/>
              </w:rPr>
              <w:t>will vary in the</w:t>
            </w:r>
            <w:r w:rsidR="005E33B6">
              <w:rPr>
                <w:lang w:val="en-US" w:eastAsia="zh-CN"/>
              </w:rPr>
              <w:t>ir</w:t>
            </w:r>
            <w:r w:rsidR="00425489">
              <w:rPr>
                <w:lang w:val="en-US" w:eastAsia="zh-CN"/>
              </w:rPr>
              <w:t xml:space="preserve"> ability to </w:t>
            </w:r>
            <w:r w:rsidR="005E33B6">
              <w:rPr>
                <w:lang w:val="en-US" w:eastAsia="zh-CN"/>
              </w:rPr>
              <w:t xml:space="preserve">support the </w:t>
            </w:r>
            <w:r w:rsidR="00E04F1D">
              <w:rPr>
                <w:lang w:val="en-US" w:eastAsia="zh-CN"/>
              </w:rPr>
              <w:t xml:space="preserve">various </w:t>
            </w:r>
            <w:r w:rsidR="00A964D5">
              <w:rPr>
                <w:lang w:val="en-US" w:eastAsia="zh-CN"/>
              </w:rPr>
              <w:t>data rates</w:t>
            </w:r>
            <w:r w:rsidR="003B09CC">
              <w:rPr>
                <w:lang w:val="en-US" w:eastAsia="zh-CN"/>
              </w:rPr>
              <w:t xml:space="preserve"> from 5</w:t>
            </w:r>
            <w:r w:rsidR="0072702D">
              <w:rPr>
                <w:lang w:val="en-US" w:eastAsia="zh-CN"/>
              </w:rPr>
              <w:t xml:space="preserve"> kbps to 27 kbps</w:t>
            </w:r>
            <w:r w:rsidR="00E86B3B">
              <w:rPr>
                <w:lang w:val="en-US" w:eastAsia="zh-CN"/>
              </w:rPr>
              <w:t>.</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5088C032"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w:t>
            </w:r>
            <w:r w:rsidR="00097E33">
              <w:rPr>
                <w:szCs w:val="24"/>
                <w:lang w:val="en-US" w:eastAsia="zh-CN"/>
              </w:rPr>
              <w:t xml:space="preserve"> </w:t>
            </w:r>
            <w:r w:rsidR="001248C3">
              <w:rPr>
                <w:szCs w:val="24"/>
                <w:lang w:val="en-US" w:eastAsia="zh-CN"/>
              </w:rPr>
              <w:t xml:space="preserve">is intended to </w:t>
            </w:r>
            <w:r w:rsidR="00097E33">
              <w:rPr>
                <w:szCs w:val="24"/>
                <w:lang w:val="en-US" w:eastAsia="zh-CN"/>
              </w:rPr>
              <w:t xml:space="preserve">provide the </w:t>
            </w:r>
            <w:r w:rsidR="00143E5D">
              <w:rPr>
                <w:szCs w:val="24"/>
                <w:lang w:val="en-US" w:eastAsia="zh-CN"/>
              </w:rPr>
              <w:t xml:space="preserve">necessary information </w:t>
            </w:r>
            <w:r w:rsidR="001248C3">
              <w:rPr>
                <w:szCs w:val="24"/>
                <w:lang w:val="en-US" w:eastAsia="zh-CN"/>
              </w:rPr>
              <w:t>to complete</w:t>
            </w:r>
            <w:r w:rsidR="00895B72">
              <w:rPr>
                <w:szCs w:val="24"/>
                <w:lang w:val="en-US" w:eastAsia="zh-CN"/>
              </w:rPr>
              <w:t xml:space="preserve"> </w:t>
            </w:r>
            <w:r w:rsidR="00097E33">
              <w:rPr>
                <w:szCs w:val="24"/>
                <w:lang w:val="en-US" w:eastAsia="zh-CN"/>
              </w:rPr>
              <w:t>this revision of M.2</w:t>
            </w:r>
            <w:r w:rsidR="00895B72">
              <w:rPr>
                <w:szCs w:val="24"/>
                <w:lang w:val="en-US" w:eastAsia="zh-CN"/>
              </w:rPr>
              <w:t>010</w:t>
            </w:r>
            <w:r w:rsidR="00097E33">
              <w:rPr>
                <w:szCs w:val="24"/>
                <w:lang w:val="en-US" w:eastAsia="zh-CN"/>
              </w:rPr>
              <w:t>. Specifically, it provide</w:t>
            </w:r>
            <w:r w:rsidR="009F3565">
              <w:rPr>
                <w:szCs w:val="24"/>
                <w:lang w:val="en-US" w:eastAsia="zh-CN"/>
              </w:rPr>
              <w:t>s</w:t>
            </w:r>
            <w:r w:rsidR="00097E33">
              <w:rPr>
                <w:szCs w:val="24"/>
                <w:lang w:val="en-US" w:eastAsia="zh-CN"/>
              </w:rPr>
              <w:t xml:space="preserve"> the </w:t>
            </w:r>
            <w:r w:rsidR="008451A5">
              <w:rPr>
                <w:szCs w:val="24"/>
                <w:lang w:val="en-US" w:eastAsia="zh-CN"/>
              </w:rPr>
              <w:t xml:space="preserve">information necessary for implementation </w:t>
            </w:r>
            <w:r w:rsidR="002F6DDE">
              <w:rPr>
                <w:szCs w:val="24"/>
                <w:lang w:val="en-US" w:eastAsia="zh-CN"/>
              </w:rPr>
              <w:t xml:space="preserve">of the MF NAVDAT shore facilities </w:t>
            </w:r>
            <w:r w:rsidR="00576BE0">
              <w:rPr>
                <w:szCs w:val="24"/>
                <w:lang w:val="en-US" w:eastAsia="zh-CN"/>
              </w:rPr>
              <w:t>on antenna towers of various heights</w:t>
            </w:r>
            <w:r w:rsidR="009F3565">
              <w:rPr>
                <w:szCs w:val="24"/>
                <w:lang w:val="en-US" w:eastAsia="zh-CN"/>
              </w:rPr>
              <w:t xml:space="preserve"> using the </w:t>
            </w:r>
            <w:r w:rsidR="00EE7102">
              <w:rPr>
                <w:szCs w:val="24"/>
                <w:lang w:val="en-US" w:eastAsia="zh-CN"/>
              </w:rPr>
              <w:t xml:space="preserve">various </w:t>
            </w:r>
            <w:r w:rsidR="009F3565">
              <w:rPr>
                <w:szCs w:val="24"/>
                <w:lang w:val="en-US" w:eastAsia="zh-CN"/>
              </w:rPr>
              <w:t xml:space="preserve">optional </w:t>
            </w:r>
            <w:r w:rsidR="00EE7102">
              <w:rPr>
                <w:szCs w:val="24"/>
                <w:lang w:val="en-US" w:eastAsia="zh-CN"/>
              </w:rPr>
              <w:t>data transmission rates</w:t>
            </w:r>
            <w:r w:rsidR="00097E33">
              <w:rPr>
                <w:szCs w:val="24"/>
                <w:lang w:val="en-US" w:eastAsia="zh-CN"/>
              </w:rPr>
              <w:t xml:space="preserve">. </w:t>
            </w:r>
          </w:p>
        </w:tc>
      </w:tr>
    </w:tbl>
    <w:p w14:paraId="7B31714B" w14:textId="77777777" w:rsidR="00C04553" w:rsidRDefault="00C04553" w:rsidP="00C04553"/>
    <w:p w14:paraId="32D43F23" w14:textId="4281854A" w:rsidR="005D2759" w:rsidRDefault="005D2759">
      <w:pPr>
        <w:tabs>
          <w:tab w:val="clear" w:pos="1134"/>
          <w:tab w:val="clear" w:pos="1871"/>
          <w:tab w:val="clear" w:pos="2268"/>
        </w:tabs>
        <w:overflowPunct/>
        <w:autoSpaceDE/>
        <w:autoSpaceDN/>
        <w:adjustRightInd/>
        <w:spacing w:before="0" w:after="160" w:line="259" w:lineRule="auto"/>
      </w:pPr>
      <w:r>
        <w:br w:type="page"/>
      </w:r>
    </w:p>
    <w:p w14:paraId="78FA7F71" w14:textId="61F1EADC" w:rsidR="005D2759" w:rsidRPr="00AD6C11" w:rsidRDefault="005D2759" w:rsidP="005D2759">
      <w:pPr>
        <w:pStyle w:val="ListParagraph"/>
        <w:numPr>
          <w:ilvl w:val="0"/>
          <w:numId w:val="1"/>
        </w:numPr>
      </w:pPr>
      <w:r>
        <w:rPr>
          <w:b/>
          <w:bCs/>
        </w:rPr>
        <w:lastRenderedPageBreak/>
        <w:t>Purpose of this document (propos</w:t>
      </w:r>
      <w:r w:rsidR="00CC189E">
        <w:rPr>
          <w:b/>
          <w:bCs/>
        </w:rPr>
        <w:t>al</w:t>
      </w:r>
      <w:r>
        <w:rPr>
          <w:b/>
          <w:bCs/>
        </w:rPr>
        <w:t xml:space="preserve"> </w:t>
      </w:r>
      <w:r w:rsidR="00CC189E">
        <w:rPr>
          <w:b/>
          <w:bCs/>
        </w:rPr>
        <w:t xml:space="preserve">to add </w:t>
      </w:r>
      <w:r>
        <w:rPr>
          <w:b/>
          <w:bCs/>
        </w:rPr>
        <w:t>ANNEX 8 to Recommendation ITU-R M.2010-1)</w:t>
      </w:r>
    </w:p>
    <w:p w14:paraId="3CF81926" w14:textId="77777777" w:rsidR="005D2759" w:rsidRDefault="005D2759" w:rsidP="005D2759">
      <w:pPr>
        <w:ind w:left="360"/>
      </w:pPr>
      <w:r w:rsidRPr="00CC189E">
        <w:rPr>
          <w:sz w:val="22"/>
          <w:szCs w:val="22"/>
        </w:rPr>
        <w:t>This document provides guidance for implementation of MF NAVDAT (495-505 kHz) on shore facilities, which may also possibly include NAVTEX to support the NAVTEX/NAVDAT transition</w:t>
      </w:r>
      <w:r>
        <w:t>.</w:t>
      </w:r>
    </w:p>
    <w:p w14:paraId="14E98D77" w14:textId="77777777" w:rsidR="005D2759" w:rsidRDefault="005D2759" w:rsidP="00CC189E">
      <w:pPr>
        <w:pStyle w:val="ListParagraph"/>
        <w:numPr>
          <w:ilvl w:val="0"/>
          <w:numId w:val="1"/>
        </w:numPr>
        <w:spacing w:before="240"/>
        <w:rPr>
          <w:b/>
          <w:bCs/>
        </w:rPr>
      </w:pPr>
      <w:r>
        <w:t xml:space="preserve"> </w:t>
      </w:r>
      <w:r>
        <w:rPr>
          <w:b/>
          <w:bCs/>
        </w:rPr>
        <w:t>Antenna Characteristics of Radio Towers of Various Heights</w:t>
      </w:r>
    </w:p>
    <w:p w14:paraId="5EE4CCB8" w14:textId="77777777" w:rsidR="005D2759" w:rsidRDefault="005D2759" w:rsidP="005D2759">
      <w:pPr>
        <w:ind w:left="360"/>
      </w:pPr>
      <w:r>
        <w:t>Antenna characteristics of radio towers of various heights are shown in FIGURE 1 below</w:t>
      </w:r>
      <w:r>
        <w:rPr>
          <w:rStyle w:val="FootnoteReference"/>
        </w:rPr>
        <w:footnoteReference w:id="1"/>
      </w:r>
      <w:r>
        <w:t>.</w:t>
      </w:r>
    </w:p>
    <w:p w14:paraId="0A8E9B6B" w14:textId="77777777" w:rsidR="005D2759" w:rsidRDefault="005D2759" w:rsidP="005D2759">
      <w:pPr>
        <w:ind w:left="360"/>
        <w:jc w:val="center"/>
      </w:pPr>
      <w:r>
        <w:t>FIGURE 1</w:t>
      </w:r>
    </w:p>
    <w:p w14:paraId="1BED12EB" w14:textId="77777777" w:rsidR="005D2759" w:rsidRDefault="005D2759" w:rsidP="005D2759">
      <w:pPr>
        <w:ind w:left="360"/>
        <w:jc w:val="center"/>
      </w:pPr>
      <w:r>
        <w:t>Antenna impedance characteristics of radio towers of various heights</w:t>
      </w:r>
    </w:p>
    <w:p w14:paraId="70FB79F0" w14:textId="77777777" w:rsidR="005D2759" w:rsidRDefault="005D2759" w:rsidP="005D2759">
      <w:pPr>
        <w:jc w:val="center"/>
      </w:pPr>
      <w:r>
        <w:rPr>
          <w:noProof/>
        </w:rPr>
        <w:drawing>
          <wp:inline distT="0" distB="0" distL="0" distR="0" wp14:anchorId="1D617454" wp14:editId="43C31C48">
            <wp:extent cx="5276850" cy="5992426"/>
            <wp:effectExtent l="0" t="0" r="0" b="889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TEX - NAVDAT Tower Antenna Characteristics.jpg"/>
                    <pic:cNvPicPr/>
                  </pic:nvPicPr>
                  <pic:blipFill>
                    <a:blip r:embed="rId7">
                      <a:extLst>
                        <a:ext uri="{28A0092B-C50C-407E-A947-70E740481C1C}">
                          <a14:useLocalDpi xmlns:a14="http://schemas.microsoft.com/office/drawing/2010/main" val="0"/>
                        </a:ext>
                      </a:extLst>
                    </a:blip>
                    <a:stretch>
                      <a:fillRect/>
                    </a:stretch>
                  </pic:blipFill>
                  <pic:spPr>
                    <a:xfrm>
                      <a:off x="0" y="0"/>
                      <a:ext cx="5299440" cy="6018079"/>
                    </a:xfrm>
                    <a:prstGeom prst="rect">
                      <a:avLst/>
                    </a:prstGeom>
                  </pic:spPr>
                </pic:pic>
              </a:graphicData>
            </a:graphic>
          </wp:inline>
        </w:drawing>
      </w:r>
    </w:p>
    <w:p w14:paraId="7A81F1B5" w14:textId="77777777" w:rsidR="005D2759" w:rsidRPr="00F801B4" w:rsidRDefault="005D2759" w:rsidP="005D2759">
      <w:pPr>
        <w:pStyle w:val="ListParagraph"/>
        <w:numPr>
          <w:ilvl w:val="0"/>
          <w:numId w:val="1"/>
        </w:numPr>
        <w:rPr>
          <w:b/>
          <w:bCs/>
        </w:rPr>
      </w:pPr>
      <w:r w:rsidRPr="00F801B4">
        <w:rPr>
          <w:b/>
          <w:bCs/>
        </w:rPr>
        <w:br w:type="page"/>
      </w:r>
      <w:r w:rsidRPr="00F801B4">
        <w:rPr>
          <w:b/>
          <w:bCs/>
        </w:rPr>
        <w:lastRenderedPageBreak/>
        <w:t>Antenna requirements for NAVTEX and NAVDAT systems</w:t>
      </w:r>
    </w:p>
    <w:p w14:paraId="6622A0F7" w14:textId="77777777" w:rsidR="005D2759" w:rsidRDefault="005D2759" w:rsidP="005D2759">
      <w:pPr>
        <w:ind w:left="360"/>
      </w:pPr>
      <w:r>
        <w:t xml:space="preserve">The antenna requirements for NAVTEX and NAVDAT are different, but it is possible to transmit both NAVTEX and NAVDAT from the same transmitter and tower that is designed and configured for NAVDAT. This would provide a backward compatible system to serve in the transition period. For digital systems such as NAVDAT, a low-Q (Q = X/R, where Q = 1 or less) antenna is ideal to provide linear phase shift across the transmission bandwidth. Low-Q is achieved when the reactance Y is less than the resistance R such as in the vicinity of 0.25 wavelength antenna height as shown above. For NAVTEX and NAVDAT, this occurs at a height of approximately 150 meters for both guyed and self-supporting towers. </w:t>
      </w:r>
    </w:p>
    <w:p w14:paraId="59861971" w14:textId="77777777" w:rsidR="005D2759" w:rsidRPr="00333714" w:rsidRDefault="005D2759" w:rsidP="00FC4D97">
      <w:pPr>
        <w:pStyle w:val="ListParagraph"/>
        <w:numPr>
          <w:ilvl w:val="0"/>
          <w:numId w:val="1"/>
        </w:numPr>
        <w:spacing w:before="240"/>
      </w:pPr>
      <w:r w:rsidRPr="00333714">
        <w:rPr>
          <w:b/>
          <w:bCs/>
        </w:rPr>
        <w:t>NAVDAT Estimated Data Rates for Various Transmission Modes</w:t>
      </w:r>
    </w:p>
    <w:p w14:paraId="088AEB9B" w14:textId="77777777" w:rsidR="005D2759" w:rsidRDefault="005D2759" w:rsidP="005D2759">
      <w:pPr>
        <w:ind w:left="360"/>
      </w:pPr>
      <w:r>
        <w:t xml:space="preserve">Lower tower heights, e.g., 90 meters (0.15 wavelengths), can be impedance matched to the transmitter using a series matching inductor. This would result in a Q of 13, according to FIGURE 1. Although this is acceptable for NAVTEX, which is a narrow-band </w:t>
      </w:r>
      <w:proofErr w:type="spellStart"/>
      <w:r>
        <w:t>analog</w:t>
      </w:r>
      <w:proofErr w:type="spellEnd"/>
      <w:r>
        <w:t xml:space="preserve"> system, its application for NAVDAT should be carefully evaluated. TABLE 1 below describes the various NAVDAT transmission modes and the associated spectrum occupancy. For NAVDAT transmission, the 3 dB bandwidth of the antenna tower should be at least three times the spectrum occupancy to avoid inter-symbol interference caused by nonlinear group delay within the occupied bandwidth. For the 90-meter tower example above, the Q of 13 provides a 3 dB bandwidth of 500 kHz/13 = 38.4 kHz, which is adequate to support the NAVDAT transmission modes 0-23.</w:t>
      </w:r>
    </w:p>
    <w:p w14:paraId="547D4DD5" w14:textId="77777777" w:rsidR="005D2759" w:rsidRPr="000734E3" w:rsidRDefault="005D2759" w:rsidP="005D2759">
      <w:pPr>
        <w:ind w:left="360"/>
        <w:jc w:val="center"/>
      </w:pPr>
      <w:r w:rsidRPr="000734E3">
        <w:rPr>
          <w:lang w:eastAsia="zh-CN"/>
        </w:rPr>
        <w:t xml:space="preserve">TABLE </w:t>
      </w:r>
      <w:r>
        <w:rPr>
          <w:lang w:eastAsia="zh-CN"/>
        </w:rPr>
        <w:t>1</w:t>
      </w:r>
    </w:p>
    <w:p w14:paraId="661FCAE1" w14:textId="77777777" w:rsidR="005D2759" w:rsidRDefault="005D2759" w:rsidP="005D2759">
      <w:pPr>
        <w:pStyle w:val="Tabletitle"/>
        <w:rPr>
          <w:lang w:eastAsia="zh-CN"/>
        </w:rPr>
      </w:pPr>
      <w:r>
        <w:rPr>
          <w:lang w:eastAsia="zh-CN"/>
        </w:rPr>
        <w:t>Estimated d</w:t>
      </w:r>
      <w:r w:rsidRPr="000734E3">
        <w:rPr>
          <w:lang w:eastAsia="zh-CN"/>
        </w:rPr>
        <w:t>ata rate</w:t>
      </w:r>
      <w:r>
        <w:rPr>
          <w:lang w:eastAsia="zh-CN"/>
        </w:rPr>
        <w:t>s for</w:t>
      </w:r>
      <w:r w:rsidRPr="0010457E">
        <w:rPr>
          <w:lang w:eastAsia="zh-CN"/>
        </w:rPr>
        <w:t xml:space="preserve"> 10</w:t>
      </w:r>
      <w:r>
        <w:rPr>
          <w:lang w:eastAsia="zh-CN"/>
        </w:rPr>
        <w:t>, 5, 3, 1</w:t>
      </w:r>
      <w:r w:rsidRPr="0010457E">
        <w:rPr>
          <w:lang w:eastAsia="zh-CN"/>
        </w:rPr>
        <w:t xml:space="preserve"> kHz </w:t>
      </w:r>
      <w:r>
        <w:rPr>
          <w:lang w:eastAsia="zh-CN"/>
        </w:rPr>
        <w:t>bandwidth</w:t>
      </w:r>
      <w:r w:rsidRPr="0010457E">
        <w:rPr>
          <w:lang w:eastAsia="zh-CN"/>
        </w:rPr>
        <w:t xml:space="preserve"> for short frame</w:t>
      </w:r>
      <w:r>
        <w:rPr>
          <w:lang w:eastAsia="zh-CN"/>
        </w:rPr>
        <w:t xml:space="preserve"> transmissions</w:t>
      </w:r>
    </w:p>
    <w:p w14:paraId="6CB70628" w14:textId="77777777" w:rsidR="005D2759" w:rsidRPr="007B6C81" w:rsidRDefault="005D2759" w:rsidP="005D2759">
      <w:pPr>
        <w:pStyle w:val="Tabletext"/>
        <w:keepNext/>
        <w:keepLines/>
        <w:ind w:firstLineChars="500" w:firstLine="1000"/>
        <w:rPr>
          <w:rFonts w:eastAsiaTheme="minorEastAsia"/>
          <w:lang w:eastAsia="zh-CN"/>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20"/>
        <w:gridCol w:w="1843"/>
        <w:gridCol w:w="1417"/>
        <w:gridCol w:w="2126"/>
      </w:tblGrid>
      <w:tr w:rsidR="00F23AAB" w:rsidRPr="00F23AAB" w14:paraId="553AF2AC" w14:textId="77777777" w:rsidTr="00B166FE">
        <w:trPr>
          <w:tblHeader/>
          <w:jc w:val="center"/>
        </w:trPr>
        <w:tc>
          <w:tcPr>
            <w:tcW w:w="846" w:type="dxa"/>
            <w:shd w:val="clear" w:color="auto" w:fill="auto"/>
            <w:vAlign w:val="center"/>
          </w:tcPr>
          <w:p w14:paraId="4474265D" w14:textId="77777777" w:rsidR="005D2759" w:rsidRPr="00F23AAB" w:rsidRDefault="005D2759" w:rsidP="00B166FE">
            <w:pPr>
              <w:pStyle w:val="Tablehead"/>
            </w:pPr>
            <w:bookmarkStart w:id="0" w:name="_Hlk104880051"/>
            <w:bookmarkStart w:id="1" w:name="_Hlk104880069"/>
          </w:p>
          <w:p w14:paraId="36F0A51D" w14:textId="77777777" w:rsidR="005D2759" w:rsidRPr="00F23AAB" w:rsidRDefault="005D2759" w:rsidP="00B166FE">
            <w:pPr>
              <w:pStyle w:val="Tablehead"/>
            </w:pPr>
            <w:r w:rsidRPr="00F23AAB">
              <w:t>Mode</w:t>
            </w:r>
          </w:p>
          <w:p w14:paraId="48FB0F85" w14:textId="77777777" w:rsidR="005D2759" w:rsidRPr="00F23AAB" w:rsidRDefault="005D2759" w:rsidP="00B166FE">
            <w:pPr>
              <w:pStyle w:val="Tablehead"/>
            </w:pPr>
          </w:p>
        </w:tc>
        <w:tc>
          <w:tcPr>
            <w:tcW w:w="2420" w:type="dxa"/>
            <w:vAlign w:val="center"/>
          </w:tcPr>
          <w:p w14:paraId="628F2DD1" w14:textId="77777777" w:rsidR="005D2759" w:rsidRPr="00F23AAB" w:rsidRDefault="005D2759" w:rsidP="00B166FE">
            <w:pPr>
              <w:pStyle w:val="Tablehead"/>
            </w:pPr>
            <w:r w:rsidRPr="00F23AAB">
              <w:t>Spectrum occupancy (kHz)</w:t>
            </w:r>
          </w:p>
        </w:tc>
        <w:tc>
          <w:tcPr>
            <w:tcW w:w="1843" w:type="dxa"/>
            <w:shd w:val="clear" w:color="auto" w:fill="auto"/>
            <w:vAlign w:val="center"/>
          </w:tcPr>
          <w:p w14:paraId="29DD963A" w14:textId="77777777" w:rsidR="005D2759" w:rsidRPr="00F23AAB" w:rsidRDefault="005D2759" w:rsidP="00B166FE">
            <w:pPr>
              <w:pStyle w:val="Tablehead"/>
            </w:pPr>
            <w:r w:rsidRPr="00F23AAB">
              <w:t>Modulation</w:t>
            </w:r>
            <w:r w:rsidRPr="00F23AAB">
              <w:br/>
              <w:t>(n-QAM)</w:t>
            </w:r>
          </w:p>
        </w:tc>
        <w:tc>
          <w:tcPr>
            <w:tcW w:w="1417" w:type="dxa"/>
            <w:shd w:val="clear" w:color="auto" w:fill="auto"/>
            <w:vAlign w:val="center"/>
          </w:tcPr>
          <w:p w14:paraId="34D8E6BE" w14:textId="77777777" w:rsidR="005D2759" w:rsidRPr="00F23AAB" w:rsidRDefault="005D2759" w:rsidP="00B166FE">
            <w:pPr>
              <w:pStyle w:val="Tablehead"/>
            </w:pPr>
            <w:r w:rsidRPr="00F23AAB">
              <w:t>Code rate</w:t>
            </w:r>
          </w:p>
        </w:tc>
        <w:tc>
          <w:tcPr>
            <w:tcW w:w="2126" w:type="dxa"/>
            <w:shd w:val="clear" w:color="auto" w:fill="auto"/>
            <w:vAlign w:val="center"/>
          </w:tcPr>
          <w:p w14:paraId="0018DF4B" w14:textId="77777777" w:rsidR="005D2759" w:rsidRPr="00F23AAB" w:rsidRDefault="005D2759" w:rsidP="00B166FE">
            <w:pPr>
              <w:pStyle w:val="Tablehead"/>
            </w:pPr>
            <w:r w:rsidRPr="00F23AAB">
              <w:t>Estimated data rate</w:t>
            </w:r>
            <w:r w:rsidRPr="00F23AAB">
              <w:br/>
              <w:t>(kbps)</w:t>
            </w:r>
          </w:p>
        </w:tc>
      </w:tr>
      <w:bookmarkEnd w:id="0"/>
      <w:tr w:rsidR="00F23AAB" w:rsidRPr="00F23AAB" w14:paraId="6AF1A02D" w14:textId="77777777" w:rsidTr="00B166FE">
        <w:trPr>
          <w:jc w:val="center"/>
        </w:trPr>
        <w:tc>
          <w:tcPr>
            <w:tcW w:w="846" w:type="dxa"/>
            <w:shd w:val="clear" w:color="auto" w:fill="auto"/>
          </w:tcPr>
          <w:p w14:paraId="517C93B1" w14:textId="77777777" w:rsidR="005D2759" w:rsidRPr="00F23AAB" w:rsidRDefault="005D2759" w:rsidP="00B166FE">
            <w:pPr>
              <w:pStyle w:val="Tabletext"/>
              <w:jc w:val="center"/>
            </w:pPr>
            <w:r w:rsidRPr="00F23AAB">
              <w:t>0</w:t>
            </w:r>
          </w:p>
        </w:tc>
        <w:tc>
          <w:tcPr>
            <w:tcW w:w="2420" w:type="dxa"/>
            <w:vAlign w:val="center"/>
          </w:tcPr>
          <w:p w14:paraId="333AC14C" w14:textId="77777777" w:rsidR="005D2759" w:rsidRPr="00F23AAB" w:rsidRDefault="005D2759" w:rsidP="00B166FE">
            <w:pPr>
              <w:pStyle w:val="Tabletext"/>
              <w:jc w:val="center"/>
              <w:rPr>
                <w:rFonts w:eastAsia="FangSong"/>
                <w:lang w:eastAsia="zh-CN"/>
              </w:rPr>
            </w:pPr>
            <w:r w:rsidRPr="00F23AAB">
              <w:rPr>
                <w:rFonts w:eastAsia="FangSong"/>
                <w:lang w:eastAsia="zh-CN"/>
              </w:rPr>
              <w:t>10</w:t>
            </w:r>
          </w:p>
        </w:tc>
        <w:tc>
          <w:tcPr>
            <w:tcW w:w="1843" w:type="dxa"/>
            <w:shd w:val="clear" w:color="auto" w:fill="auto"/>
            <w:vAlign w:val="center"/>
          </w:tcPr>
          <w:p w14:paraId="70164BD6"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226838AB"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1352CF91" w14:textId="77777777" w:rsidR="005D2759" w:rsidRPr="00F23AAB" w:rsidRDefault="005D2759" w:rsidP="00B166FE">
            <w:pPr>
              <w:pStyle w:val="Tabletext"/>
              <w:jc w:val="center"/>
              <w:rPr>
                <w:rFonts w:eastAsia="FangSong"/>
              </w:rPr>
            </w:pPr>
            <w:r w:rsidRPr="00F23AAB">
              <w:rPr>
                <w:rFonts w:eastAsia="FangSong"/>
              </w:rPr>
              <w:t>6.36</w:t>
            </w:r>
          </w:p>
        </w:tc>
      </w:tr>
      <w:tr w:rsidR="00F23AAB" w:rsidRPr="00F23AAB" w14:paraId="04318A6B" w14:textId="77777777" w:rsidTr="00B166FE">
        <w:trPr>
          <w:jc w:val="center"/>
        </w:trPr>
        <w:tc>
          <w:tcPr>
            <w:tcW w:w="846" w:type="dxa"/>
            <w:shd w:val="clear" w:color="auto" w:fill="auto"/>
          </w:tcPr>
          <w:p w14:paraId="529AC885" w14:textId="77777777" w:rsidR="005D2759" w:rsidRPr="00F23AAB" w:rsidRDefault="005D2759" w:rsidP="00B166FE">
            <w:pPr>
              <w:pStyle w:val="Tabletext"/>
              <w:jc w:val="center"/>
            </w:pPr>
            <w:r w:rsidRPr="00F23AAB">
              <w:t>1</w:t>
            </w:r>
          </w:p>
        </w:tc>
        <w:tc>
          <w:tcPr>
            <w:tcW w:w="2420" w:type="dxa"/>
            <w:vAlign w:val="center"/>
          </w:tcPr>
          <w:p w14:paraId="170B7EFE" w14:textId="77777777" w:rsidR="005D2759" w:rsidRPr="00F23AAB" w:rsidRDefault="005D2759" w:rsidP="00B166FE">
            <w:pPr>
              <w:pStyle w:val="Tabletext"/>
              <w:jc w:val="center"/>
              <w:rPr>
                <w:rFonts w:eastAsia="FangSong"/>
              </w:rPr>
            </w:pPr>
            <w:r w:rsidRPr="00F23AAB">
              <w:rPr>
                <w:rFonts w:eastAsia="FangSong"/>
                <w:lang w:eastAsia="zh-CN"/>
              </w:rPr>
              <w:t>10</w:t>
            </w:r>
          </w:p>
        </w:tc>
        <w:tc>
          <w:tcPr>
            <w:tcW w:w="1843" w:type="dxa"/>
            <w:shd w:val="clear" w:color="auto" w:fill="auto"/>
            <w:vAlign w:val="center"/>
          </w:tcPr>
          <w:p w14:paraId="2F13A699"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1FEB0AA2"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1703B488" w14:textId="77777777" w:rsidR="005D2759" w:rsidRPr="00F23AAB" w:rsidRDefault="005D2759" w:rsidP="00B166FE">
            <w:pPr>
              <w:pStyle w:val="Tabletext"/>
              <w:jc w:val="center"/>
              <w:rPr>
                <w:rFonts w:eastAsia="FangSong"/>
              </w:rPr>
            </w:pPr>
            <w:r w:rsidRPr="00F23AAB">
              <w:rPr>
                <w:rFonts w:eastAsia="FangSong"/>
              </w:rPr>
              <w:t>9.56</w:t>
            </w:r>
          </w:p>
        </w:tc>
      </w:tr>
      <w:tr w:rsidR="00F23AAB" w:rsidRPr="00F23AAB" w14:paraId="308D6AAA" w14:textId="77777777" w:rsidTr="00B166FE">
        <w:trPr>
          <w:jc w:val="center"/>
        </w:trPr>
        <w:tc>
          <w:tcPr>
            <w:tcW w:w="846" w:type="dxa"/>
            <w:shd w:val="clear" w:color="auto" w:fill="auto"/>
          </w:tcPr>
          <w:p w14:paraId="7B97E982" w14:textId="77777777" w:rsidR="005D2759" w:rsidRPr="00F23AAB" w:rsidRDefault="005D2759" w:rsidP="00B166FE">
            <w:pPr>
              <w:pStyle w:val="Tabletext"/>
              <w:jc w:val="center"/>
            </w:pPr>
            <w:r w:rsidRPr="00F23AAB">
              <w:t>2</w:t>
            </w:r>
          </w:p>
        </w:tc>
        <w:tc>
          <w:tcPr>
            <w:tcW w:w="2420" w:type="dxa"/>
            <w:vAlign w:val="center"/>
          </w:tcPr>
          <w:p w14:paraId="0DE61ABD" w14:textId="77777777" w:rsidR="005D2759" w:rsidRPr="00F23AAB" w:rsidRDefault="005D2759" w:rsidP="00B166FE">
            <w:pPr>
              <w:pStyle w:val="Tabletext"/>
              <w:jc w:val="center"/>
              <w:rPr>
                <w:rFonts w:eastAsia="FangSong"/>
              </w:rPr>
            </w:pPr>
            <w:r w:rsidRPr="00F23AAB">
              <w:rPr>
                <w:rFonts w:eastAsia="FangSong"/>
                <w:lang w:eastAsia="zh-CN"/>
              </w:rPr>
              <w:t>10</w:t>
            </w:r>
          </w:p>
        </w:tc>
        <w:tc>
          <w:tcPr>
            <w:tcW w:w="1843" w:type="dxa"/>
            <w:shd w:val="clear" w:color="auto" w:fill="auto"/>
            <w:vAlign w:val="center"/>
          </w:tcPr>
          <w:p w14:paraId="4F9C7789"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40A2A96C"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3B4A683B" w14:textId="77777777" w:rsidR="005D2759" w:rsidRPr="00F23AAB" w:rsidRDefault="005D2759" w:rsidP="00B166FE">
            <w:pPr>
              <w:pStyle w:val="Tabletext"/>
              <w:jc w:val="center"/>
              <w:rPr>
                <w:rFonts w:eastAsia="FangSong"/>
              </w:rPr>
            </w:pPr>
            <w:r w:rsidRPr="00F23AAB">
              <w:rPr>
                <w:rFonts w:eastAsia="FangSong"/>
              </w:rPr>
              <w:t>12.72</w:t>
            </w:r>
          </w:p>
        </w:tc>
      </w:tr>
      <w:tr w:rsidR="00F23AAB" w:rsidRPr="00F23AAB" w14:paraId="64BC6209" w14:textId="77777777" w:rsidTr="00B166FE">
        <w:trPr>
          <w:jc w:val="center"/>
        </w:trPr>
        <w:tc>
          <w:tcPr>
            <w:tcW w:w="846" w:type="dxa"/>
            <w:shd w:val="clear" w:color="auto" w:fill="auto"/>
          </w:tcPr>
          <w:p w14:paraId="3C41BD52" w14:textId="77777777" w:rsidR="005D2759" w:rsidRPr="00F23AAB" w:rsidRDefault="005D2759" w:rsidP="00B166FE">
            <w:pPr>
              <w:pStyle w:val="Tabletext"/>
              <w:jc w:val="center"/>
            </w:pPr>
            <w:r w:rsidRPr="00F23AAB">
              <w:t>3</w:t>
            </w:r>
          </w:p>
        </w:tc>
        <w:tc>
          <w:tcPr>
            <w:tcW w:w="2420" w:type="dxa"/>
            <w:vAlign w:val="center"/>
          </w:tcPr>
          <w:p w14:paraId="4108CA28" w14:textId="77777777" w:rsidR="005D2759" w:rsidRPr="00F23AAB" w:rsidRDefault="005D2759" w:rsidP="00B166FE">
            <w:pPr>
              <w:pStyle w:val="Tabletext"/>
              <w:jc w:val="center"/>
              <w:rPr>
                <w:rFonts w:eastAsia="FangSong"/>
              </w:rPr>
            </w:pPr>
            <w:r w:rsidRPr="00F23AAB">
              <w:rPr>
                <w:rFonts w:eastAsia="FangSong"/>
                <w:lang w:eastAsia="zh-CN"/>
              </w:rPr>
              <w:t>10</w:t>
            </w:r>
          </w:p>
        </w:tc>
        <w:tc>
          <w:tcPr>
            <w:tcW w:w="1843" w:type="dxa"/>
            <w:shd w:val="clear" w:color="auto" w:fill="auto"/>
            <w:vAlign w:val="center"/>
          </w:tcPr>
          <w:p w14:paraId="0940326E"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7EDB6DE3"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4313AC0E" w14:textId="77777777" w:rsidR="005D2759" w:rsidRPr="00F23AAB" w:rsidRDefault="005D2759" w:rsidP="00B166FE">
            <w:pPr>
              <w:pStyle w:val="Tabletext"/>
              <w:jc w:val="center"/>
              <w:rPr>
                <w:rFonts w:eastAsia="FangSong"/>
              </w:rPr>
            </w:pPr>
            <w:r w:rsidRPr="00F23AAB">
              <w:rPr>
                <w:rFonts w:eastAsia="FangSong"/>
              </w:rPr>
              <w:t>19.12</w:t>
            </w:r>
          </w:p>
        </w:tc>
      </w:tr>
      <w:tr w:rsidR="00F23AAB" w:rsidRPr="00F23AAB" w14:paraId="678A52D2" w14:textId="77777777" w:rsidTr="00B166FE">
        <w:trPr>
          <w:jc w:val="center"/>
        </w:trPr>
        <w:tc>
          <w:tcPr>
            <w:tcW w:w="846" w:type="dxa"/>
            <w:shd w:val="clear" w:color="auto" w:fill="auto"/>
          </w:tcPr>
          <w:p w14:paraId="2A09E204" w14:textId="77777777" w:rsidR="005D2759" w:rsidRPr="00F23AAB" w:rsidRDefault="005D2759" w:rsidP="00B166FE">
            <w:pPr>
              <w:pStyle w:val="Tabletext"/>
              <w:jc w:val="center"/>
            </w:pPr>
            <w:r w:rsidRPr="00F23AAB">
              <w:t>4</w:t>
            </w:r>
          </w:p>
        </w:tc>
        <w:tc>
          <w:tcPr>
            <w:tcW w:w="2420" w:type="dxa"/>
            <w:vAlign w:val="center"/>
          </w:tcPr>
          <w:p w14:paraId="583078C3" w14:textId="77777777" w:rsidR="005D2759" w:rsidRPr="00F23AAB" w:rsidRDefault="005D2759" w:rsidP="00B166FE">
            <w:pPr>
              <w:pStyle w:val="Tabletext"/>
              <w:jc w:val="center"/>
              <w:rPr>
                <w:rFonts w:eastAsia="FangSong"/>
              </w:rPr>
            </w:pPr>
            <w:r w:rsidRPr="00F23AAB">
              <w:rPr>
                <w:rFonts w:eastAsia="FangSong"/>
                <w:lang w:eastAsia="zh-CN"/>
              </w:rPr>
              <w:t>10</w:t>
            </w:r>
          </w:p>
        </w:tc>
        <w:tc>
          <w:tcPr>
            <w:tcW w:w="1843" w:type="dxa"/>
            <w:shd w:val="clear" w:color="auto" w:fill="auto"/>
            <w:vAlign w:val="center"/>
          </w:tcPr>
          <w:p w14:paraId="5695AB5A"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46DB85B8"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6EA5BE81" w14:textId="77777777" w:rsidR="005D2759" w:rsidRPr="00F23AAB" w:rsidRDefault="005D2759" w:rsidP="00B166FE">
            <w:pPr>
              <w:pStyle w:val="Tabletext"/>
              <w:jc w:val="center"/>
              <w:rPr>
                <w:rFonts w:eastAsia="FangSong"/>
              </w:rPr>
            </w:pPr>
            <w:r w:rsidRPr="00F23AAB">
              <w:rPr>
                <w:rFonts w:eastAsia="FangSong"/>
              </w:rPr>
              <w:t>19.08</w:t>
            </w:r>
          </w:p>
        </w:tc>
      </w:tr>
      <w:tr w:rsidR="00F23AAB" w:rsidRPr="00F23AAB" w14:paraId="73A46EE5" w14:textId="77777777" w:rsidTr="00B166FE">
        <w:trPr>
          <w:jc w:val="center"/>
        </w:trPr>
        <w:tc>
          <w:tcPr>
            <w:tcW w:w="846" w:type="dxa"/>
            <w:shd w:val="clear" w:color="auto" w:fill="auto"/>
          </w:tcPr>
          <w:p w14:paraId="40983B26" w14:textId="77777777" w:rsidR="005D2759" w:rsidRPr="00F23AAB" w:rsidRDefault="005D2759" w:rsidP="00B166FE">
            <w:pPr>
              <w:pStyle w:val="Tabletext"/>
              <w:jc w:val="center"/>
            </w:pPr>
            <w:r w:rsidRPr="00F23AAB">
              <w:t>5</w:t>
            </w:r>
          </w:p>
        </w:tc>
        <w:tc>
          <w:tcPr>
            <w:tcW w:w="2420" w:type="dxa"/>
            <w:vAlign w:val="center"/>
          </w:tcPr>
          <w:p w14:paraId="2B21FA1F" w14:textId="77777777" w:rsidR="005D2759" w:rsidRPr="00F23AAB" w:rsidRDefault="005D2759" w:rsidP="00B166FE">
            <w:pPr>
              <w:pStyle w:val="Tabletext"/>
              <w:jc w:val="center"/>
              <w:rPr>
                <w:rFonts w:eastAsia="FangSong"/>
              </w:rPr>
            </w:pPr>
            <w:r w:rsidRPr="00F23AAB">
              <w:rPr>
                <w:rFonts w:eastAsia="FangSong"/>
                <w:lang w:eastAsia="zh-CN"/>
              </w:rPr>
              <w:t>10</w:t>
            </w:r>
          </w:p>
        </w:tc>
        <w:tc>
          <w:tcPr>
            <w:tcW w:w="1843" w:type="dxa"/>
            <w:shd w:val="clear" w:color="auto" w:fill="auto"/>
            <w:vAlign w:val="center"/>
          </w:tcPr>
          <w:p w14:paraId="51853E85"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7FBC4430"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7490D767" w14:textId="77777777" w:rsidR="005D2759" w:rsidRPr="00F23AAB" w:rsidRDefault="005D2759" w:rsidP="00B166FE">
            <w:pPr>
              <w:pStyle w:val="Tabletext"/>
              <w:jc w:val="center"/>
              <w:rPr>
                <w:rFonts w:eastAsia="FangSong"/>
              </w:rPr>
            </w:pPr>
            <w:r w:rsidRPr="00F23AAB">
              <w:rPr>
                <w:rFonts w:eastAsia="FangSong"/>
              </w:rPr>
              <w:t>28.68</w:t>
            </w:r>
          </w:p>
        </w:tc>
      </w:tr>
      <w:tr w:rsidR="00F23AAB" w:rsidRPr="00F23AAB" w14:paraId="4B2A22E6" w14:textId="77777777" w:rsidTr="00B166FE">
        <w:trPr>
          <w:jc w:val="center"/>
        </w:trPr>
        <w:tc>
          <w:tcPr>
            <w:tcW w:w="846" w:type="dxa"/>
            <w:shd w:val="clear" w:color="auto" w:fill="auto"/>
          </w:tcPr>
          <w:p w14:paraId="063F375D" w14:textId="77777777" w:rsidR="005D2759" w:rsidRPr="00F23AAB" w:rsidRDefault="005D2759" w:rsidP="00B166FE">
            <w:pPr>
              <w:pStyle w:val="Tabletext"/>
              <w:jc w:val="center"/>
              <w:rPr>
                <w:lang w:eastAsia="zh-CN"/>
              </w:rPr>
            </w:pPr>
            <w:r w:rsidRPr="00F23AAB">
              <w:rPr>
                <w:lang w:eastAsia="zh-CN"/>
              </w:rPr>
              <w:t>6</w:t>
            </w:r>
          </w:p>
        </w:tc>
        <w:tc>
          <w:tcPr>
            <w:tcW w:w="2420" w:type="dxa"/>
            <w:shd w:val="clear" w:color="auto" w:fill="auto"/>
            <w:vAlign w:val="center"/>
          </w:tcPr>
          <w:p w14:paraId="423B9B1D"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03BA8773"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25EAE713"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3FAF8265" w14:textId="77777777" w:rsidR="005D2759" w:rsidRPr="00F23AAB" w:rsidRDefault="005D2759" w:rsidP="00B166FE">
            <w:pPr>
              <w:pStyle w:val="Tabletext"/>
              <w:jc w:val="center"/>
              <w:rPr>
                <w:rFonts w:eastAsia="FangSong"/>
                <w:lang w:eastAsia="zh-CN"/>
              </w:rPr>
            </w:pPr>
            <w:r w:rsidRPr="00F23AAB">
              <w:rPr>
                <w:rFonts w:eastAsia="FangSong"/>
                <w:lang w:eastAsia="zh-CN"/>
              </w:rPr>
              <w:t>2.89</w:t>
            </w:r>
          </w:p>
        </w:tc>
      </w:tr>
      <w:tr w:rsidR="00F23AAB" w:rsidRPr="00F23AAB" w14:paraId="693906D7" w14:textId="77777777" w:rsidTr="00B166FE">
        <w:trPr>
          <w:jc w:val="center"/>
        </w:trPr>
        <w:tc>
          <w:tcPr>
            <w:tcW w:w="846" w:type="dxa"/>
            <w:shd w:val="clear" w:color="auto" w:fill="auto"/>
          </w:tcPr>
          <w:p w14:paraId="2A89B2F7" w14:textId="77777777" w:rsidR="005D2759" w:rsidRPr="00F23AAB" w:rsidRDefault="005D2759" w:rsidP="00B166FE">
            <w:pPr>
              <w:pStyle w:val="Tabletext"/>
              <w:jc w:val="center"/>
              <w:rPr>
                <w:lang w:eastAsia="zh-CN"/>
              </w:rPr>
            </w:pPr>
            <w:r w:rsidRPr="00F23AAB">
              <w:rPr>
                <w:lang w:eastAsia="zh-CN"/>
              </w:rPr>
              <w:t>7</w:t>
            </w:r>
          </w:p>
        </w:tc>
        <w:tc>
          <w:tcPr>
            <w:tcW w:w="2420" w:type="dxa"/>
            <w:shd w:val="clear" w:color="auto" w:fill="auto"/>
            <w:vAlign w:val="center"/>
          </w:tcPr>
          <w:p w14:paraId="7FA3664C"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3A987722"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061F2135"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73499729" w14:textId="77777777" w:rsidR="005D2759" w:rsidRPr="00F23AAB" w:rsidRDefault="005D2759" w:rsidP="00B166FE">
            <w:pPr>
              <w:pStyle w:val="Tabletext"/>
              <w:jc w:val="center"/>
              <w:rPr>
                <w:rFonts w:eastAsia="FangSong"/>
                <w:lang w:eastAsia="zh-CN"/>
              </w:rPr>
            </w:pPr>
            <w:r w:rsidRPr="00F23AAB">
              <w:rPr>
                <w:rFonts w:eastAsia="FangSong"/>
                <w:lang w:eastAsia="zh-CN"/>
              </w:rPr>
              <w:t>4.35</w:t>
            </w:r>
          </w:p>
        </w:tc>
      </w:tr>
      <w:tr w:rsidR="00F23AAB" w:rsidRPr="00F23AAB" w14:paraId="49272B7F" w14:textId="77777777" w:rsidTr="00B166FE">
        <w:trPr>
          <w:jc w:val="center"/>
        </w:trPr>
        <w:tc>
          <w:tcPr>
            <w:tcW w:w="846" w:type="dxa"/>
            <w:shd w:val="clear" w:color="auto" w:fill="auto"/>
          </w:tcPr>
          <w:p w14:paraId="4BC84530" w14:textId="77777777" w:rsidR="005D2759" w:rsidRPr="00F23AAB" w:rsidRDefault="005D2759" w:rsidP="00B166FE">
            <w:pPr>
              <w:pStyle w:val="Tabletext"/>
              <w:jc w:val="center"/>
              <w:rPr>
                <w:lang w:eastAsia="zh-CN"/>
              </w:rPr>
            </w:pPr>
            <w:r w:rsidRPr="00F23AAB">
              <w:rPr>
                <w:lang w:eastAsia="zh-CN"/>
              </w:rPr>
              <w:t>8</w:t>
            </w:r>
          </w:p>
        </w:tc>
        <w:tc>
          <w:tcPr>
            <w:tcW w:w="2420" w:type="dxa"/>
            <w:shd w:val="clear" w:color="auto" w:fill="auto"/>
            <w:vAlign w:val="center"/>
          </w:tcPr>
          <w:p w14:paraId="5D132F88"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4413603A"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365F7985"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07C5C51A" w14:textId="77777777" w:rsidR="005D2759" w:rsidRPr="00F23AAB" w:rsidRDefault="005D2759" w:rsidP="00B166FE">
            <w:pPr>
              <w:pStyle w:val="Tabletext"/>
              <w:jc w:val="center"/>
              <w:rPr>
                <w:rFonts w:eastAsia="FangSong"/>
                <w:lang w:eastAsia="zh-CN"/>
              </w:rPr>
            </w:pPr>
            <w:r w:rsidRPr="00F23AAB">
              <w:rPr>
                <w:rFonts w:eastAsia="FangSong"/>
                <w:lang w:eastAsia="zh-CN"/>
              </w:rPr>
              <w:t>5.78</w:t>
            </w:r>
          </w:p>
        </w:tc>
      </w:tr>
      <w:tr w:rsidR="00F23AAB" w:rsidRPr="00F23AAB" w14:paraId="199E4405" w14:textId="77777777" w:rsidTr="00B166FE">
        <w:trPr>
          <w:jc w:val="center"/>
        </w:trPr>
        <w:tc>
          <w:tcPr>
            <w:tcW w:w="846" w:type="dxa"/>
            <w:shd w:val="clear" w:color="auto" w:fill="auto"/>
          </w:tcPr>
          <w:p w14:paraId="7EBC71B0" w14:textId="77777777" w:rsidR="005D2759" w:rsidRPr="00F23AAB" w:rsidRDefault="005D2759" w:rsidP="00B166FE">
            <w:pPr>
              <w:pStyle w:val="Tabletext"/>
              <w:jc w:val="center"/>
              <w:rPr>
                <w:lang w:eastAsia="zh-CN"/>
              </w:rPr>
            </w:pPr>
            <w:r w:rsidRPr="00F23AAB">
              <w:rPr>
                <w:lang w:eastAsia="zh-CN"/>
              </w:rPr>
              <w:t>9</w:t>
            </w:r>
          </w:p>
        </w:tc>
        <w:tc>
          <w:tcPr>
            <w:tcW w:w="2420" w:type="dxa"/>
            <w:shd w:val="clear" w:color="auto" w:fill="auto"/>
            <w:vAlign w:val="center"/>
          </w:tcPr>
          <w:p w14:paraId="1E6262E1"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3F78019E"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79E2E6DB"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10BF654F" w14:textId="77777777" w:rsidR="005D2759" w:rsidRPr="00F23AAB" w:rsidRDefault="005D2759" w:rsidP="00B166FE">
            <w:pPr>
              <w:pStyle w:val="Tabletext"/>
              <w:jc w:val="center"/>
              <w:rPr>
                <w:rFonts w:eastAsia="FangSong"/>
                <w:lang w:eastAsia="zh-CN"/>
              </w:rPr>
            </w:pPr>
            <w:r w:rsidRPr="00F23AAB">
              <w:rPr>
                <w:rFonts w:eastAsia="FangSong"/>
                <w:lang w:eastAsia="zh-CN"/>
              </w:rPr>
              <w:t>8.69</w:t>
            </w:r>
          </w:p>
        </w:tc>
      </w:tr>
      <w:tr w:rsidR="00F23AAB" w:rsidRPr="00F23AAB" w14:paraId="124CF1DF" w14:textId="77777777" w:rsidTr="00B166FE">
        <w:trPr>
          <w:jc w:val="center"/>
        </w:trPr>
        <w:tc>
          <w:tcPr>
            <w:tcW w:w="846" w:type="dxa"/>
            <w:shd w:val="clear" w:color="auto" w:fill="auto"/>
          </w:tcPr>
          <w:p w14:paraId="67A42FC2" w14:textId="77777777" w:rsidR="005D2759" w:rsidRPr="00F23AAB" w:rsidRDefault="005D2759" w:rsidP="00B166FE">
            <w:pPr>
              <w:pStyle w:val="Tabletext"/>
              <w:jc w:val="center"/>
              <w:rPr>
                <w:lang w:eastAsia="zh-CN"/>
              </w:rPr>
            </w:pPr>
            <w:r w:rsidRPr="00F23AAB">
              <w:rPr>
                <w:lang w:eastAsia="zh-CN"/>
              </w:rPr>
              <w:t>10</w:t>
            </w:r>
          </w:p>
        </w:tc>
        <w:tc>
          <w:tcPr>
            <w:tcW w:w="2420" w:type="dxa"/>
            <w:shd w:val="clear" w:color="auto" w:fill="auto"/>
            <w:vAlign w:val="center"/>
          </w:tcPr>
          <w:p w14:paraId="20C90B4E"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5BC38367"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7694FEF9"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4D06A0A0" w14:textId="77777777" w:rsidR="005D2759" w:rsidRPr="00F23AAB" w:rsidRDefault="005D2759" w:rsidP="00B166FE">
            <w:pPr>
              <w:pStyle w:val="Tabletext"/>
              <w:jc w:val="center"/>
              <w:rPr>
                <w:rFonts w:eastAsia="FangSong"/>
                <w:lang w:eastAsia="zh-CN"/>
              </w:rPr>
            </w:pPr>
            <w:r w:rsidRPr="00F23AAB">
              <w:rPr>
                <w:rFonts w:eastAsia="FangSong"/>
                <w:lang w:eastAsia="zh-CN"/>
              </w:rPr>
              <w:t>8.67</w:t>
            </w:r>
          </w:p>
        </w:tc>
      </w:tr>
      <w:tr w:rsidR="00F23AAB" w:rsidRPr="00F23AAB" w14:paraId="189D8732" w14:textId="77777777" w:rsidTr="00B166FE">
        <w:trPr>
          <w:jc w:val="center"/>
        </w:trPr>
        <w:tc>
          <w:tcPr>
            <w:tcW w:w="846" w:type="dxa"/>
            <w:shd w:val="clear" w:color="auto" w:fill="auto"/>
          </w:tcPr>
          <w:p w14:paraId="2CE7A006" w14:textId="77777777" w:rsidR="005D2759" w:rsidRPr="00F23AAB" w:rsidRDefault="005D2759" w:rsidP="00B166FE">
            <w:pPr>
              <w:pStyle w:val="Tabletext"/>
              <w:jc w:val="center"/>
              <w:rPr>
                <w:lang w:eastAsia="zh-CN"/>
              </w:rPr>
            </w:pPr>
            <w:r w:rsidRPr="00F23AAB">
              <w:rPr>
                <w:lang w:eastAsia="zh-CN"/>
              </w:rPr>
              <w:t>11</w:t>
            </w:r>
          </w:p>
        </w:tc>
        <w:tc>
          <w:tcPr>
            <w:tcW w:w="2420" w:type="dxa"/>
            <w:shd w:val="clear" w:color="auto" w:fill="auto"/>
            <w:vAlign w:val="center"/>
          </w:tcPr>
          <w:p w14:paraId="4CF2DFDE" w14:textId="77777777" w:rsidR="005D2759" w:rsidRPr="00F23AAB" w:rsidRDefault="005D2759" w:rsidP="00B166FE">
            <w:pPr>
              <w:pStyle w:val="Tabletext"/>
              <w:jc w:val="center"/>
              <w:rPr>
                <w:rFonts w:eastAsia="FangSong"/>
                <w:lang w:eastAsia="zh-CN"/>
              </w:rPr>
            </w:pPr>
            <w:r w:rsidRPr="00F23AAB">
              <w:rPr>
                <w:rFonts w:eastAsia="FangSong"/>
                <w:lang w:eastAsia="zh-CN"/>
              </w:rPr>
              <w:t>5</w:t>
            </w:r>
          </w:p>
        </w:tc>
        <w:tc>
          <w:tcPr>
            <w:tcW w:w="1843" w:type="dxa"/>
            <w:shd w:val="clear" w:color="auto" w:fill="auto"/>
            <w:vAlign w:val="center"/>
          </w:tcPr>
          <w:p w14:paraId="1C8331C0"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70184E04"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6F75E34A" w14:textId="77777777" w:rsidR="005D2759" w:rsidRPr="00F23AAB" w:rsidRDefault="005D2759" w:rsidP="00B166FE">
            <w:pPr>
              <w:pStyle w:val="Tabletext"/>
              <w:jc w:val="center"/>
              <w:rPr>
                <w:rFonts w:eastAsia="FangSong"/>
                <w:lang w:eastAsia="zh-CN"/>
              </w:rPr>
            </w:pPr>
            <w:r w:rsidRPr="00F23AAB">
              <w:rPr>
                <w:rFonts w:eastAsia="FangSong"/>
                <w:lang w:eastAsia="zh-CN"/>
              </w:rPr>
              <w:t>13.04</w:t>
            </w:r>
          </w:p>
        </w:tc>
      </w:tr>
      <w:tr w:rsidR="00F23AAB" w:rsidRPr="00F23AAB" w14:paraId="039F9D80" w14:textId="77777777" w:rsidTr="00B166FE">
        <w:trPr>
          <w:jc w:val="center"/>
        </w:trPr>
        <w:tc>
          <w:tcPr>
            <w:tcW w:w="846" w:type="dxa"/>
            <w:shd w:val="clear" w:color="auto" w:fill="auto"/>
          </w:tcPr>
          <w:p w14:paraId="6E583FA2" w14:textId="77777777" w:rsidR="005D2759" w:rsidRPr="00F23AAB" w:rsidRDefault="005D2759" w:rsidP="00B166FE">
            <w:pPr>
              <w:pStyle w:val="Tabletext"/>
              <w:jc w:val="center"/>
              <w:rPr>
                <w:lang w:eastAsia="zh-CN"/>
              </w:rPr>
            </w:pPr>
            <w:r w:rsidRPr="00F23AAB">
              <w:rPr>
                <w:lang w:eastAsia="zh-CN"/>
              </w:rPr>
              <w:t>12</w:t>
            </w:r>
          </w:p>
        </w:tc>
        <w:tc>
          <w:tcPr>
            <w:tcW w:w="2420" w:type="dxa"/>
            <w:vAlign w:val="center"/>
          </w:tcPr>
          <w:p w14:paraId="4A8E2C14"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4B3DC96A"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1C64D2A8"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62F24721" w14:textId="77777777" w:rsidR="005D2759" w:rsidRPr="00F23AAB" w:rsidRDefault="005D2759" w:rsidP="00B166FE">
            <w:pPr>
              <w:pStyle w:val="Tabletext"/>
              <w:jc w:val="center"/>
              <w:rPr>
                <w:rFonts w:eastAsia="FangSong"/>
                <w:lang w:eastAsia="zh-CN"/>
              </w:rPr>
            </w:pPr>
            <w:r w:rsidRPr="00F23AAB">
              <w:rPr>
                <w:rFonts w:eastAsia="FangSong"/>
                <w:lang w:eastAsia="zh-CN"/>
              </w:rPr>
              <w:t>1.67</w:t>
            </w:r>
          </w:p>
        </w:tc>
      </w:tr>
      <w:tr w:rsidR="00F23AAB" w:rsidRPr="00F23AAB" w14:paraId="4AC528DD" w14:textId="77777777" w:rsidTr="00B166FE">
        <w:trPr>
          <w:jc w:val="center"/>
        </w:trPr>
        <w:tc>
          <w:tcPr>
            <w:tcW w:w="846" w:type="dxa"/>
            <w:shd w:val="clear" w:color="auto" w:fill="auto"/>
          </w:tcPr>
          <w:p w14:paraId="1D69E92E" w14:textId="77777777" w:rsidR="005D2759" w:rsidRPr="00F23AAB" w:rsidRDefault="005D2759" w:rsidP="00B166FE">
            <w:pPr>
              <w:pStyle w:val="Tabletext"/>
              <w:jc w:val="center"/>
              <w:rPr>
                <w:lang w:eastAsia="zh-CN"/>
              </w:rPr>
            </w:pPr>
            <w:r w:rsidRPr="00F23AAB">
              <w:rPr>
                <w:lang w:eastAsia="zh-CN"/>
              </w:rPr>
              <w:t>13</w:t>
            </w:r>
          </w:p>
        </w:tc>
        <w:tc>
          <w:tcPr>
            <w:tcW w:w="2420" w:type="dxa"/>
            <w:vAlign w:val="center"/>
          </w:tcPr>
          <w:p w14:paraId="03234D9A"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7C64AFC9"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3DB89D9F"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6E83A105" w14:textId="77777777" w:rsidR="005D2759" w:rsidRPr="00F23AAB" w:rsidRDefault="005D2759" w:rsidP="00B166FE">
            <w:pPr>
              <w:pStyle w:val="Tabletext"/>
              <w:jc w:val="center"/>
              <w:rPr>
                <w:rFonts w:eastAsia="FangSong"/>
                <w:lang w:eastAsia="zh-CN"/>
              </w:rPr>
            </w:pPr>
            <w:r w:rsidRPr="00F23AAB">
              <w:rPr>
                <w:rFonts w:eastAsia="FangSong"/>
                <w:lang w:eastAsia="zh-CN"/>
              </w:rPr>
              <w:t>2.52</w:t>
            </w:r>
          </w:p>
        </w:tc>
      </w:tr>
      <w:tr w:rsidR="00F23AAB" w:rsidRPr="00F23AAB" w14:paraId="2641AA00" w14:textId="77777777" w:rsidTr="00B166FE">
        <w:trPr>
          <w:jc w:val="center"/>
        </w:trPr>
        <w:tc>
          <w:tcPr>
            <w:tcW w:w="846" w:type="dxa"/>
            <w:shd w:val="clear" w:color="auto" w:fill="auto"/>
          </w:tcPr>
          <w:p w14:paraId="08BD7D6E" w14:textId="77777777" w:rsidR="005D2759" w:rsidRPr="00F23AAB" w:rsidRDefault="005D2759" w:rsidP="00B166FE">
            <w:pPr>
              <w:pStyle w:val="Tabletext"/>
              <w:jc w:val="center"/>
              <w:rPr>
                <w:lang w:eastAsia="zh-CN"/>
              </w:rPr>
            </w:pPr>
            <w:r w:rsidRPr="00F23AAB">
              <w:rPr>
                <w:lang w:eastAsia="zh-CN"/>
              </w:rPr>
              <w:t>14</w:t>
            </w:r>
          </w:p>
        </w:tc>
        <w:tc>
          <w:tcPr>
            <w:tcW w:w="2420" w:type="dxa"/>
            <w:vAlign w:val="center"/>
          </w:tcPr>
          <w:p w14:paraId="6881A1F3"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502EE1EF"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319E74ED"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26F87F8A" w14:textId="77777777" w:rsidR="005D2759" w:rsidRPr="00F23AAB" w:rsidRDefault="005D2759" w:rsidP="00B166FE">
            <w:pPr>
              <w:pStyle w:val="Tabletext"/>
              <w:jc w:val="center"/>
              <w:rPr>
                <w:rFonts w:eastAsia="FangSong"/>
                <w:lang w:eastAsia="zh-CN"/>
              </w:rPr>
            </w:pPr>
            <w:r w:rsidRPr="00F23AAB">
              <w:rPr>
                <w:rFonts w:eastAsia="FangSong"/>
                <w:lang w:eastAsia="zh-CN"/>
              </w:rPr>
              <w:t>3.35</w:t>
            </w:r>
          </w:p>
        </w:tc>
      </w:tr>
      <w:tr w:rsidR="00F23AAB" w:rsidRPr="00F23AAB" w14:paraId="4276488E" w14:textId="77777777" w:rsidTr="00B166FE">
        <w:trPr>
          <w:jc w:val="center"/>
        </w:trPr>
        <w:tc>
          <w:tcPr>
            <w:tcW w:w="846" w:type="dxa"/>
            <w:shd w:val="clear" w:color="auto" w:fill="auto"/>
          </w:tcPr>
          <w:p w14:paraId="402385CF" w14:textId="77777777" w:rsidR="005D2759" w:rsidRPr="00F23AAB" w:rsidRDefault="005D2759" w:rsidP="00B166FE">
            <w:pPr>
              <w:pStyle w:val="Tabletext"/>
              <w:jc w:val="center"/>
              <w:rPr>
                <w:lang w:eastAsia="zh-CN"/>
              </w:rPr>
            </w:pPr>
            <w:r w:rsidRPr="00F23AAB">
              <w:rPr>
                <w:lang w:eastAsia="zh-CN"/>
              </w:rPr>
              <w:lastRenderedPageBreak/>
              <w:t>15</w:t>
            </w:r>
          </w:p>
        </w:tc>
        <w:tc>
          <w:tcPr>
            <w:tcW w:w="2420" w:type="dxa"/>
            <w:vAlign w:val="center"/>
          </w:tcPr>
          <w:p w14:paraId="2DD13ECD"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4F6307D4"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25302330"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42C2B3BE" w14:textId="77777777" w:rsidR="005D2759" w:rsidRPr="00F23AAB" w:rsidRDefault="005D2759" w:rsidP="00B166FE">
            <w:pPr>
              <w:pStyle w:val="Tabletext"/>
              <w:jc w:val="center"/>
              <w:rPr>
                <w:rFonts w:eastAsia="FangSong"/>
                <w:lang w:eastAsia="zh-CN"/>
              </w:rPr>
            </w:pPr>
            <w:r w:rsidRPr="00F23AAB">
              <w:rPr>
                <w:rFonts w:eastAsia="FangSong"/>
                <w:lang w:eastAsia="zh-CN"/>
              </w:rPr>
              <w:t>5.03</w:t>
            </w:r>
          </w:p>
        </w:tc>
      </w:tr>
      <w:tr w:rsidR="00F23AAB" w:rsidRPr="00F23AAB" w14:paraId="0E7CFB27" w14:textId="77777777" w:rsidTr="00B166FE">
        <w:trPr>
          <w:jc w:val="center"/>
        </w:trPr>
        <w:tc>
          <w:tcPr>
            <w:tcW w:w="846" w:type="dxa"/>
            <w:shd w:val="clear" w:color="auto" w:fill="auto"/>
          </w:tcPr>
          <w:p w14:paraId="4ECA42D5" w14:textId="77777777" w:rsidR="005D2759" w:rsidRPr="00F23AAB" w:rsidRDefault="005D2759" w:rsidP="00B166FE">
            <w:pPr>
              <w:pStyle w:val="Tabletext"/>
              <w:jc w:val="center"/>
              <w:rPr>
                <w:lang w:eastAsia="zh-CN"/>
              </w:rPr>
            </w:pPr>
            <w:r w:rsidRPr="00F23AAB">
              <w:rPr>
                <w:lang w:eastAsia="zh-CN"/>
              </w:rPr>
              <w:t>16</w:t>
            </w:r>
          </w:p>
        </w:tc>
        <w:tc>
          <w:tcPr>
            <w:tcW w:w="2420" w:type="dxa"/>
            <w:vAlign w:val="center"/>
          </w:tcPr>
          <w:p w14:paraId="4072B7A7"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0BFC4615"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681940E2"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2BDB1337" w14:textId="77777777" w:rsidR="005D2759" w:rsidRPr="00F23AAB" w:rsidRDefault="005D2759" w:rsidP="00B166FE">
            <w:pPr>
              <w:pStyle w:val="Tabletext"/>
              <w:jc w:val="center"/>
              <w:rPr>
                <w:rFonts w:eastAsia="FangSong"/>
                <w:lang w:eastAsia="zh-CN"/>
              </w:rPr>
            </w:pPr>
            <w:r w:rsidRPr="00F23AAB">
              <w:rPr>
                <w:rFonts w:eastAsia="FangSong"/>
                <w:lang w:eastAsia="zh-CN"/>
              </w:rPr>
              <w:t>5.02</w:t>
            </w:r>
          </w:p>
        </w:tc>
      </w:tr>
      <w:tr w:rsidR="00F23AAB" w:rsidRPr="00F23AAB" w14:paraId="5133DA30" w14:textId="77777777" w:rsidTr="00B166FE">
        <w:trPr>
          <w:jc w:val="center"/>
        </w:trPr>
        <w:tc>
          <w:tcPr>
            <w:tcW w:w="846" w:type="dxa"/>
            <w:shd w:val="clear" w:color="auto" w:fill="auto"/>
          </w:tcPr>
          <w:p w14:paraId="6BBBB64C" w14:textId="77777777" w:rsidR="005D2759" w:rsidRPr="00F23AAB" w:rsidRDefault="005D2759" w:rsidP="00B166FE">
            <w:pPr>
              <w:pStyle w:val="Tabletext"/>
              <w:jc w:val="center"/>
              <w:rPr>
                <w:lang w:eastAsia="zh-CN"/>
              </w:rPr>
            </w:pPr>
            <w:r w:rsidRPr="00F23AAB">
              <w:rPr>
                <w:lang w:eastAsia="zh-CN"/>
              </w:rPr>
              <w:t>17</w:t>
            </w:r>
          </w:p>
        </w:tc>
        <w:tc>
          <w:tcPr>
            <w:tcW w:w="2420" w:type="dxa"/>
            <w:vAlign w:val="center"/>
          </w:tcPr>
          <w:p w14:paraId="1B4D651E" w14:textId="77777777" w:rsidR="005D2759" w:rsidRPr="00F23AAB" w:rsidRDefault="005D2759" w:rsidP="00B166FE">
            <w:pPr>
              <w:pStyle w:val="Tabletext"/>
              <w:jc w:val="center"/>
              <w:rPr>
                <w:rFonts w:eastAsia="FangSong"/>
                <w:lang w:eastAsia="zh-CN"/>
              </w:rPr>
            </w:pPr>
            <w:r w:rsidRPr="00F23AAB">
              <w:rPr>
                <w:rFonts w:eastAsia="FangSong"/>
                <w:lang w:eastAsia="zh-CN"/>
              </w:rPr>
              <w:t>3</w:t>
            </w:r>
          </w:p>
        </w:tc>
        <w:tc>
          <w:tcPr>
            <w:tcW w:w="1843" w:type="dxa"/>
            <w:shd w:val="clear" w:color="auto" w:fill="auto"/>
            <w:vAlign w:val="center"/>
          </w:tcPr>
          <w:p w14:paraId="032CEBC5"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6D5D9D0F"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3B5F4702" w14:textId="77777777" w:rsidR="005D2759" w:rsidRPr="00F23AAB" w:rsidRDefault="005D2759" w:rsidP="00B166FE">
            <w:pPr>
              <w:pStyle w:val="Tabletext"/>
              <w:jc w:val="center"/>
              <w:rPr>
                <w:rFonts w:eastAsia="FangSong"/>
                <w:lang w:eastAsia="zh-CN"/>
              </w:rPr>
            </w:pPr>
            <w:r w:rsidRPr="00F23AAB">
              <w:rPr>
                <w:rFonts w:eastAsia="FangSong"/>
                <w:lang w:eastAsia="zh-CN"/>
              </w:rPr>
              <w:t>7.55</w:t>
            </w:r>
          </w:p>
        </w:tc>
      </w:tr>
      <w:tr w:rsidR="00F23AAB" w:rsidRPr="00F23AAB" w14:paraId="59363F37" w14:textId="77777777" w:rsidTr="00B166FE">
        <w:trPr>
          <w:jc w:val="center"/>
        </w:trPr>
        <w:tc>
          <w:tcPr>
            <w:tcW w:w="846" w:type="dxa"/>
            <w:shd w:val="clear" w:color="auto" w:fill="auto"/>
          </w:tcPr>
          <w:p w14:paraId="4D4641B2" w14:textId="77777777" w:rsidR="005D2759" w:rsidRPr="00F23AAB" w:rsidRDefault="005D2759" w:rsidP="00B166FE">
            <w:pPr>
              <w:pStyle w:val="Tabletext"/>
              <w:jc w:val="center"/>
              <w:rPr>
                <w:lang w:eastAsia="zh-CN"/>
              </w:rPr>
            </w:pPr>
            <w:r w:rsidRPr="00F23AAB">
              <w:rPr>
                <w:lang w:eastAsia="zh-CN"/>
              </w:rPr>
              <w:t>18</w:t>
            </w:r>
          </w:p>
        </w:tc>
        <w:tc>
          <w:tcPr>
            <w:tcW w:w="2420" w:type="dxa"/>
            <w:vAlign w:val="center"/>
          </w:tcPr>
          <w:p w14:paraId="1B5336D6"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626B7C2B"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508761F3"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74C5896E" w14:textId="77777777" w:rsidR="005D2759" w:rsidRPr="00F23AAB" w:rsidRDefault="005D2759" w:rsidP="00B166FE">
            <w:pPr>
              <w:pStyle w:val="Tabletext"/>
              <w:jc w:val="center"/>
              <w:rPr>
                <w:rFonts w:eastAsia="FangSong"/>
                <w:lang w:eastAsia="zh-CN"/>
              </w:rPr>
            </w:pPr>
            <w:r w:rsidRPr="00F23AAB">
              <w:rPr>
                <w:rFonts w:eastAsia="FangSong"/>
                <w:lang w:eastAsia="zh-CN"/>
              </w:rPr>
              <w:t>0.55</w:t>
            </w:r>
          </w:p>
        </w:tc>
      </w:tr>
      <w:tr w:rsidR="00F23AAB" w:rsidRPr="00F23AAB" w14:paraId="122E443E" w14:textId="77777777" w:rsidTr="00B166FE">
        <w:trPr>
          <w:jc w:val="center"/>
        </w:trPr>
        <w:tc>
          <w:tcPr>
            <w:tcW w:w="846" w:type="dxa"/>
            <w:shd w:val="clear" w:color="auto" w:fill="auto"/>
          </w:tcPr>
          <w:p w14:paraId="1123FD5F" w14:textId="77777777" w:rsidR="005D2759" w:rsidRPr="00F23AAB" w:rsidRDefault="005D2759" w:rsidP="00B166FE">
            <w:pPr>
              <w:pStyle w:val="Tabletext"/>
              <w:jc w:val="center"/>
              <w:rPr>
                <w:lang w:eastAsia="zh-CN"/>
              </w:rPr>
            </w:pPr>
            <w:r w:rsidRPr="00F23AAB">
              <w:rPr>
                <w:lang w:eastAsia="zh-CN"/>
              </w:rPr>
              <w:t>19</w:t>
            </w:r>
          </w:p>
        </w:tc>
        <w:tc>
          <w:tcPr>
            <w:tcW w:w="2420" w:type="dxa"/>
            <w:vAlign w:val="center"/>
          </w:tcPr>
          <w:p w14:paraId="2CBBD791"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3D49960A" w14:textId="77777777" w:rsidR="005D2759" w:rsidRPr="00F23AAB" w:rsidRDefault="005D2759" w:rsidP="00B166FE">
            <w:pPr>
              <w:pStyle w:val="Tabletext"/>
              <w:jc w:val="center"/>
              <w:rPr>
                <w:rFonts w:eastAsia="FangSong"/>
              </w:rPr>
            </w:pPr>
            <w:r w:rsidRPr="00F23AAB">
              <w:rPr>
                <w:rFonts w:eastAsia="FangSong"/>
              </w:rPr>
              <w:t>4-QAM</w:t>
            </w:r>
          </w:p>
        </w:tc>
        <w:tc>
          <w:tcPr>
            <w:tcW w:w="1417" w:type="dxa"/>
            <w:shd w:val="clear" w:color="auto" w:fill="auto"/>
            <w:vAlign w:val="center"/>
          </w:tcPr>
          <w:p w14:paraId="4B0DD898"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6D3B2CB0" w14:textId="77777777" w:rsidR="005D2759" w:rsidRPr="00F23AAB" w:rsidRDefault="005D2759" w:rsidP="00B166FE">
            <w:pPr>
              <w:pStyle w:val="Tabletext"/>
              <w:jc w:val="center"/>
              <w:rPr>
                <w:rFonts w:eastAsia="FangSong"/>
                <w:lang w:eastAsia="zh-CN"/>
              </w:rPr>
            </w:pPr>
            <w:r w:rsidRPr="00F23AAB">
              <w:rPr>
                <w:rFonts w:eastAsia="FangSong"/>
                <w:lang w:eastAsia="zh-CN"/>
              </w:rPr>
              <w:t>0.84</w:t>
            </w:r>
          </w:p>
        </w:tc>
      </w:tr>
      <w:tr w:rsidR="00F23AAB" w:rsidRPr="00F23AAB" w14:paraId="4D0FD67D" w14:textId="77777777" w:rsidTr="00B166FE">
        <w:trPr>
          <w:jc w:val="center"/>
        </w:trPr>
        <w:tc>
          <w:tcPr>
            <w:tcW w:w="846" w:type="dxa"/>
            <w:shd w:val="clear" w:color="auto" w:fill="auto"/>
          </w:tcPr>
          <w:p w14:paraId="13FCAC02" w14:textId="77777777" w:rsidR="005D2759" w:rsidRPr="00F23AAB" w:rsidRDefault="005D2759" w:rsidP="00B166FE">
            <w:pPr>
              <w:pStyle w:val="Tabletext"/>
              <w:jc w:val="center"/>
              <w:rPr>
                <w:lang w:eastAsia="zh-CN"/>
              </w:rPr>
            </w:pPr>
            <w:r w:rsidRPr="00F23AAB">
              <w:rPr>
                <w:lang w:eastAsia="zh-CN"/>
              </w:rPr>
              <w:t>20</w:t>
            </w:r>
          </w:p>
        </w:tc>
        <w:tc>
          <w:tcPr>
            <w:tcW w:w="2420" w:type="dxa"/>
            <w:vAlign w:val="center"/>
          </w:tcPr>
          <w:p w14:paraId="5F5F8604"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6EA5379E"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5353A561"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4AFC532E" w14:textId="77777777" w:rsidR="005D2759" w:rsidRPr="00F23AAB" w:rsidRDefault="005D2759" w:rsidP="00B166FE">
            <w:pPr>
              <w:pStyle w:val="Tabletext"/>
              <w:jc w:val="center"/>
              <w:rPr>
                <w:rFonts w:eastAsia="FangSong"/>
                <w:lang w:eastAsia="zh-CN"/>
              </w:rPr>
            </w:pPr>
            <w:r w:rsidRPr="00F23AAB">
              <w:rPr>
                <w:rFonts w:eastAsia="FangSong"/>
                <w:lang w:eastAsia="zh-CN"/>
              </w:rPr>
              <w:t>1.12</w:t>
            </w:r>
          </w:p>
        </w:tc>
      </w:tr>
      <w:tr w:rsidR="00F23AAB" w:rsidRPr="00F23AAB" w14:paraId="17DEE3CA" w14:textId="77777777" w:rsidTr="00B166FE">
        <w:trPr>
          <w:jc w:val="center"/>
        </w:trPr>
        <w:tc>
          <w:tcPr>
            <w:tcW w:w="846" w:type="dxa"/>
            <w:shd w:val="clear" w:color="auto" w:fill="auto"/>
          </w:tcPr>
          <w:p w14:paraId="73A45DE3" w14:textId="77777777" w:rsidR="005D2759" w:rsidRPr="00F23AAB" w:rsidRDefault="005D2759" w:rsidP="00B166FE">
            <w:pPr>
              <w:pStyle w:val="Tabletext"/>
              <w:jc w:val="center"/>
              <w:rPr>
                <w:lang w:eastAsia="zh-CN"/>
              </w:rPr>
            </w:pPr>
            <w:r w:rsidRPr="00F23AAB">
              <w:rPr>
                <w:lang w:eastAsia="zh-CN"/>
              </w:rPr>
              <w:t>21</w:t>
            </w:r>
          </w:p>
        </w:tc>
        <w:tc>
          <w:tcPr>
            <w:tcW w:w="2420" w:type="dxa"/>
            <w:vAlign w:val="center"/>
          </w:tcPr>
          <w:p w14:paraId="03B2BD90"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7B1EE698" w14:textId="77777777" w:rsidR="005D2759" w:rsidRPr="00F23AAB" w:rsidRDefault="005D2759" w:rsidP="00B166FE">
            <w:pPr>
              <w:pStyle w:val="Tabletext"/>
              <w:jc w:val="center"/>
              <w:rPr>
                <w:rFonts w:eastAsia="FangSong"/>
              </w:rPr>
            </w:pPr>
            <w:r w:rsidRPr="00F23AAB">
              <w:rPr>
                <w:rFonts w:eastAsia="FangSong"/>
              </w:rPr>
              <w:t>16-QAM</w:t>
            </w:r>
          </w:p>
        </w:tc>
        <w:tc>
          <w:tcPr>
            <w:tcW w:w="1417" w:type="dxa"/>
            <w:shd w:val="clear" w:color="auto" w:fill="auto"/>
            <w:vAlign w:val="center"/>
          </w:tcPr>
          <w:p w14:paraId="6B8158A4"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5C327C7E" w14:textId="77777777" w:rsidR="005D2759" w:rsidRPr="00F23AAB" w:rsidRDefault="005D2759" w:rsidP="00B166FE">
            <w:pPr>
              <w:pStyle w:val="Tabletext"/>
              <w:jc w:val="center"/>
              <w:rPr>
                <w:rFonts w:eastAsia="FangSong"/>
                <w:lang w:eastAsia="zh-CN"/>
              </w:rPr>
            </w:pPr>
            <w:r w:rsidRPr="00F23AAB">
              <w:rPr>
                <w:rFonts w:eastAsia="FangSong"/>
                <w:lang w:eastAsia="zh-CN"/>
              </w:rPr>
              <w:t>1.68</w:t>
            </w:r>
          </w:p>
        </w:tc>
      </w:tr>
      <w:tr w:rsidR="00F23AAB" w:rsidRPr="00F23AAB" w14:paraId="19CF50CE" w14:textId="77777777" w:rsidTr="00B166FE">
        <w:trPr>
          <w:jc w:val="center"/>
        </w:trPr>
        <w:tc>
          <w:tcPr>
            <w:tcW w:w="846" w:type="dxa"/>
            <w:shd w:val="clear" w:color="auto" w:fill="auto"/>
          </w:tcPr>
          <w:p w14:paraId="5CD57314" w14:textId="77777777" w:rsidR="005D2759" w:rsidRPr="00F23AAB" w:rsidRDefault="005D2759" w:rsidP="00B166FE">
            <w:pPr>
              <w:pStyle w:val="Tabletext"/>
              <w:jc w:val="center"/>
              <w:rPr>
                <w:lang w:eastAsia="zh-CN"/>
              </w:rPr>
            </w:pPr>
            <w:r w:rsidRPr="00F23AAB">
              <w:rPr>
                <w:lang w:eastAsia="zh-CN"/>
              </w:rPr>
              <w:t>22</w:t>
            </w:r>
          </w:p>
        </w:tc>
        <w:tc>
          <w:tcPr>
            <w:tcW w:w="2420" w:type="dxa"/>
            <w:vAlign w:val="center"/>
          </w:tcPr>
          <w:p w14:paraId="03ACB709"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13F695E9"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75E1C39D" w14:textId="77777777" w:rsidR="005D2759" w:rsidRPr="00F23AAB" w:rsidRDefault="005D2759" w:rsidP="00B166FE">
            <w:pPr>
              <w:pStyle w:val="Tabletext"/>
              <w:jc w:val="center"/>
              <w:rPr>
                <w:rFonts w:eastAsia="FangSong"/>
              </w:rPr>
            </w:pPr>
            <w:r w:rsidRPr="00F23AAB">
              <w:rPr>
                <w:rFonts w:eastAsia="FangSong"/>
              </w:rPr>
              <w:t>0.5</w:t>
            </w:r>
          </w:p>
        </w:tc>
        <w:tc>
          <w:tcPr>
            <w:tcW w:w="2126" w:type="dxa"/>
            <w:shd w:val="clear" w:color="auto" w:fill="auto"/>
            <w:vAlign w:val="center"/>
          </w:tcPr>
          <w:p w14:paraId="711A522C" w14:textId="77777777" w:rsidR="005D2759" w:rsidRPr="00F23AAB" w:rsidRDefault="005D2759" w:rsidP="00B166FE">
            <w:pPr>
              <w:pStyle w:val="Tabletext"/>
              <w:jc w:val="center"/>
              <w:rPr>
                <w:rFonts w:eastAsia="FangSong"/>
                <w:lang w:eastAsia="zh-CN"/>
              </w:rPr>
            </w:pPr>
            <w:r w:rsidRPr="00F23AAB">
              <w:rPr>
                <w:rFonts w:eastAsia="FangSong"/>
                <w:lang w:eastAsia="zh-CN"/>
              </w:rPr>
              <w:t>1.67</w:t>
            </w:r>
          </w:p>
        </w:tc>
      </w:tr>
      <w:tr w:rsidR="00F23AAB" w:rsidRPr="00F23AAB" w14:paraId="1FAC07C5" w14:textId="77777777" w:rsidTr="00B166FE">
        <w:trPr>
          <w:jc w:val="center"/>
        </w:trPr>
        <w:tc>
          <w:tcPr>
            <w:tcW w:w="846" w:type="dxa"/>
            <w:shd w:val="clear" w:color="auto" w:fill="auto"/>
          </w:tcPr>
          <w:p w14:paraId="415BBB30" w14:textId="77777777" w:rsidR="005D2759" w:rsidRPr="00F23AAB" w:rsidRDefault="005D2759" w:rsidP="00B166FE">
            <w:pPr>
              <w:pStyle w:val="Tabletext"/>
              <w:jc w:val="center"/>
              <w:rPr>
                <w:lang w:eastAsia="zh-CN"/>
              </w:rPr>
            </w:pPr>
            <w:r w:rsidRPr="00F23AAB">
              <w:rPr>
                <w:lang w:eastAsia="zh-CN"/>
              </w:rPr>
              <w:t>23</w:t>
            </w:r>
          </w:p>
        </w:tc>
        <w:tc>
          <w:tcPr>
            <w:tcW w:w="2420" w:type="dxa"/>
            <w:vAlign w:val="center"/>
          </w:tcPr>
          <w:p w14:paraId="7728FDCC" w14:textId="77777777" w:rsidR="005D2759" w:rsidRPr="00F23AAB" w:rsidRDefault="005D2759" w:rsidP="00B166FE">
            <w:pPr>
              <w:pStyle w:val="Tabletext"/>
              <w:jc w:val="center"/>
              <w:rPr>
                <w:rFonts w:eastAsia="FangSong"/>
                <w:lang w:eastAsia="zh-CN"/>
              </w:rPr>
            </w:pPr>
            <w:r w:rsidRPr="00F23AAB">
              <w:rPr>
                <w:rFonts w:eastAsia="FangSong"/>
                <w:lang w:eastAsia="zh-CN"/>
              </w:rPr>
              <w:t>1</w:t>
            </w:r>
          </w:p>
        </w:tc>
        <w:tc>
          <w:tcPr>
            <w:tcW w:w="1843" w:type="dxa"/>
            <w:shd w:val="clear" w:color="auto" w:fill="auto"/>
            <w:vAlign w:val="center"/>
          </w:tcPr>
          <w:p w14:paraId="7A9D6162" w14:textId="77777777" w:rsidR="005D2759" w:rsidRPr="00F23AAB" w:rsidRDefault="005D2759" w:rsidP="00B166FE">
            <w:pPr>
              <w:pStyle w:val="Tabletext"/>
              <w:jc w:val="center"/>
              <w:rPr>
                <w:rFonts w:eastAsia="FangSong"/>
              </w:rPr>
            </w:pPr>
            <w:r w:rsidRPr="00F23AAB">
              <w:rPr>
                <w:rFonts w:eastAsia="FangSong"/>
              </w:rPr>
              <w:t>64-QAM</w:t>
            </w:r>
          </w:p>
        </w:tc>
        <w:tc>
          <w:tcPr>
            <w:tcW w:w="1417" w:type="dxa"/>
            <w:shd w:val="clear" w:color="auto" w:fill="auto"/>
            <w:vAlign w:val="center"/>
          </w:tcPr>
          <w:p w14:paraId="02ADEA8F" w14:textId="77777777" w:rsidR="005D2759" w:rsidRPr="00F23AAB" w:rsidRDefault="005D2759" w:rsidP="00B166FE">
            <w:pPr>
              <w:pStyle w:val="Tabletext"/>
              <w:jc w:val="center"/>
              <w:rPr>
                <w:rFonts w:eastAsia="FangSong"/>
              </w:rPr>
            </w:pPr>
            <w:r w:rsidRPr="00F23AAB">
              <w:rPr>
                <w:rFonts w:eastAsia="FangSong"/>
              </w:rPr>
              <w:t>0.75</w:t>
            </w:r>
          </w:p>
        </w:tc>
        <w:tc>
          <w:tcPr>
            <w:tcW w:w="2126" w:type="dxa"/>
            <w:shd w:val="clear" w:color="auto" w:fill="auto"/>
            <w:vAlign w:val="center"/>
          </w:tcPr>
          <w:p w14:paraId="650C3076" w14:textId="77777777" w:rsidR="005D2759" w:rsidRPr="00F23AAB" w:rsidRDefault="005D2759" w:rsidP="00B166FE">
            <w:pPr>
              <w:pStyle w:val="Tabletext"/>
              <w:jc w:val="center"/>
              <w:rPr>
                <w:rFonts w:eastAsia="FangSong"/>
                <w:lang w:eastAsia="zh-CN"/>
              </w:rPr>
            </w:pPr>
            <w:r w:rsidRPr="00F23AAB">
              <w:rPr>
                <w:rFonts w:eastAsia="FangSong"/>
                <w:lang w:eastAsia="zh-CN"/>
              </w:rPr>
              <w:t>2.52</w:t>
            </w:r>
          </w:p>
        </w:tc>
      </w:tr>
      <w:bookmarkEnd w:id="1"/>
    </w:tbl>
    <w:p w14:paraId="25B2E670" w14:textId="77777777" w:rsidR="005D2759" w:rsidRPr="00312F7C" w:rsidRDefault="005D2759" w:rsidP="005D2759">
      <w:pPr>
        <w:pStyle w:val="Tablefin"/>
      </w:pPr>
    </w:p>
    <w:p w14:paraId="5B3F104E" w14:textId="77777777" w:rsidR="005D2759" w:rsidRPr="009C40F5" w:rsidRDefault="005D2759" w:rsidP="005D2759">
      <w:pPr>
        <w:pStyle w:val="ListParagraph"/>
        <w:ind w:left="360"/>
        <w:jc w:val="center"/>
      </w:pPr>
    </w:p>
    <w:p w14:paraId="7DE34EC2" w14:textId="77777777" w:rsidR="00C04553" w:rsidRDefault="00C04553" w:rsidP="00C04553"/>
    <w:p w14:paraId="2CE3B866" w14:textId="77777777" w:rsidR="00256DDE" w:rsidRDefault="00256DDE"/>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24E1" w14:textId="77777777" w:rsidR="00F344C7" w:rsidRDefault="00F344C7" w:rsidP="005D2759">
      <w:pPr>
        <w:spacing w:before="0"/>
      </w:pPr>
      <w:r>
        <w:separator/>
      </w:r>
    </w:p>
  </w:endnote>
  <w:endnote w:type="continuationSeparator" w:id="0">
    <w:p w14:paraId="5AB04DB8" w14:textId="77777777" w:rsidR="00F344C7" w:rsidRDefault="00F344C7" w:rsidP="005D275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PMingLiU"/>
    <w:panose1 w:val="02010601000101010101"/>
    <w:charset w:val="88"/>
    <w:family w:val="roman"/>
    <w:pitch w:val="variable"/>
    <w:sig w:usb0="A00002FF" w:usb1="28CFFCFA" w:usb2="00000016" w:usb3="00000000" w:csb0="0010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C196" w14:textId="77777777" w:rsidR="00F344C7" w:rsidRDefault="00F344C7" w:rsidP="005D2759">
      <w:pPr>
        <w:spacing w:before="0"/>
      </w:pPr>
      <w:r>
        <w:separator/>
      </w:r>
    </w:p>
  </w:footnote>
  <w:footnote w:type="continuationSeparator" w:id="0">
    <w:p w14:paraId="7F4D14D2" w14:textId="77777777" w:rsidR="00F344C7" w:rsidRDefault="00F344C7" w:rsidP="005D2759">
      <w:pPr>
        <w:spacing w:before="0"/>
      </w:pPr>
      <w:r>
        <w:continuationSeparator/>
      </w:r>
    </w:p>
  </w:footnote>
  <w:footnote w:id="1">
    <w:p w14:paraId="4568EF0C" w14:textId="77777777" w:rsidR="005D2759" w:rsidRDefault="005D2759" w:rsidP="005D2759">
      <w:pPr>
        <w:pStyle w:val="FootnoteText"/>
      </w:pPr>
      <w:r>
        <w:rPr>
          <w:rStyle w:val="FootnoteReference"/>
        </w:rPr>
        <w:footnoteRef/>
      </w:r>
      <w:r>
        <w:t xml:space="preserve"> Reference Data for Radio Engineers, Howard W. Sams &amp; Co., Inc., Fifth Edition, Third Printing: March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E6FEF"/>
    <w:multiLevelType w:val="hybridMultilevel"/>
    <w:tmpl w:val="C9821C54"/>
    <w:lvl w:ilvl="0" w:tplc="9E36E77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0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97E33"/>
    <w:rsid w:val="001248C3"/>
    <w:rsid w:val="00136FF1"/>
    <w:rsid w:val="00143E5D"/>
    <w:rsid w:val="001C0C71"/>
    <w:rsid w:val="00256DDE"/>
    <w:rsid w:val="002826FD"/>
    <w:rsid w:val="002F6DDE"/>
    <w:rsid w:val="003B09CC"/>
    <w:rsid w:val="00425489"/>
    <w:rsid w:val="00454D9C"/>
    <w:rsid w:val="004A41C1"/>
    <w:rsid w:val="004F3DC2"/>
    <w:rsid w:val="00576BE0"/>
    <w:rsid w:val="005D2759"/>
    <w:rsid w:val="005E33B6"/>
    <w:rsid w:val="0072702D"/>
    <w:rsid w:val="00733BB1"/>
    <w:rsid w:val="007536E0"/>
    <w:rsid w:val="007863F6"/>
    <w:rsid w:val="007E600E"/>
    <w:rsid w:val="00805EC4"/>
    <w:rsid w:val="008451A5"/>
    <w:rsid w:val="008509A9"/>
    <w:rsid w:val="008512ED"/>
    <w:rsid w:val="00884F1A"/>
    <w:rsid w:val="00895B72"/>
    <w:rsid w:val="008B2E2B"/>
    <w:rsid w:val="009150E2"/>
    <w:rsid w:val="009F3565"/>
    <w:rsid w:val="009F6D16"/>
    <w:rsid w:val="00A964D5"/>
    <w:rsid w:val="00AA5D64"/>
    <w:rsid w:val="00AD4F22"/>
    <w:rsid w:val="00B10D1F"/>
    <w:rsid w:val="00B203BA"/>
    <w:rsid w:val="00B257DD"/>
    <w:rsid w:val="00BA56A2"/>
    <w:rsid w:val="00C04553"/>
    <w:rsid w:val="00C16ECD"/>
    <w:rsid w:val="00CC189E"/>
    <w:rsid w:val="00CF5789"/>
    <w:rsid w:val="00D01530"/>
    <w:rsid w:val="00D320F1"/>
    <w:rsid w:val="00E04F1D"/>
    <w:rsid w:val="00E169D9"/>
    <w:rsid w:val="00E62476"/>
    <w:rsid w:val="00E86B3B"/>
    <w:rsid w:val="00ED7B20"/>
    <w:rsid w:val="00EE7102"/>
    <w:rsid w:val="00F23AAB"/>
    <w:rsid w:val="00F344C7"/>
    <w:rsid w:val="00F64CA5"/>
    <w:rsid w:val="00FC4D97"/>
    <w:rsid w:val="00FE18B2"/>
    <w:rsid w:val="00FF4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257DD"/>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5D2759"/>
    <w:pPr>
      <w:tabs>
        <w:tab w:val="clear" w:pos="1134"/>
        <w:tab w:val="clear" w:pos="1871"/>
        <w:tab w:val="clear" w:pos="2268"/>
      </w:tabs>
      <w:overflowPunct/>
      <w:autoSpaceDE/>
      <w:autoSpaceDN/>
      <w:adjustRightInd/>
      <w:spacing w:before="0"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5D2759"/>
    <w:pPr>
      <w:tabs>
        <w:tab w:val="clear" w:pos="1134"/>
        <w:tab w:val="clear" w:pos="1871"/>
        <w:tab w:val="clear" w:pos="2268"/>
      </w:tabs>
      <w:overflowPunct/>
      <w:autoSpaceDE/>
      <w:autoSpaceDN/>
      <w:adjustRightInd/>
      <w:spacing w:before="0"/>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5D2759"/>
    <w:rPr>
      <w:sz w:val="20"/>
      <w:szCs w:val="20"/>
    </w:rPr>
  </w:style>
  <w:style w:type="character" w:styleId="FootnoteReference">
    <w:name w:val="footnote reference"/>
    <w:basedOn w:val="DefaultParagraphFont"/>
    <w:uiPriority w:val="99"/>
    <w:semiHidden/>
    <w:unhideWhenUsed/>
    <w:rsid w:val="005D2759"/>
    <w:rPr>
      <w:vertAlign w:val="superscript"/>
    </w:rPr>
  </w:style>
  <w:style w:type="paragraph" w:customStyle="1" w:styleId="Tabletext">
    <w:name w:val="Table_text"/>
    <w:basedOn w:val="Normal"/>
    <w:link w:val="TabletextChar"/>
    <w:qFormat/>
    <w:rsid w:val="005D27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5D2759"/>
    <w:pPr>
      <w:keepNext/>
      <w:spacing w:before="80" w:after="80"/>
      <w:jc w:val="center"/>
      <w:textAlignment w:val="baseline"/>
    </w:pPr>
    <w:rPr>
      <w:rFonts w:ascii="Times New Roman Bold" w:hAnsi="Times New Roman Bold" w:cs="Times New Roman Bold"/>
      <w:b/>
      <w:sz w:val="20"/>
    </w:rPr>
  </w:style>
  <w:style w:type="paragraph" w:customStyle="1" w:styleId="Tabletitle">
    <w:name w:val="Table_title"/>
    <w:basedOn w:val="Normal"/>
    <w:next w:val="Tabletext"/>
    <w:link w:val="TabletitleChar"/>
    <w:qFormat/>
    <w:rsid w:val="005D2759"/>
    <w:pPr>
      <w:keepNext/>
      <w:keepLines/>
      <w:spacing w:before="0" w:after="120"/>
      <w:jc w:val="center"/>
      <w:textAlignment w:val="baseline"/>
    </w:pPr>
    <w:rPr>
      <w:rFonts w:ascii="Times New Roman Bold" w:hAnsi="Times New Roman Bold"/>
      <w:b/>
      <w:sz w:val="20"/>
    </w:rPr>
  </w:style>
  <w:style w:type="paragraph" w:customStyle="1" w:styleId="Tablefin">
    <w:name w:val="Table_fin"/>
    <w:basedOn w:val="Normal"/>
    <w:qFormat/>
    <w:rsid w:val="005D2759"/>
    <w:pPr>
      <w:tabs>
        <w:tab w:val="clear" w:pos="1134"/>
        <w:tab w:val="clear" w:pos="1871"/>
        <w:tab w:val="clear" w:pos="2268"/>
      </w:tabs>
      <w:spacing w:before="0"/>
      <w:textAlignment w:val="baseline"/>
    </w:pPr>
    <w:rPr>
      <w:sz w:val="20"/>
      <w:lang w:eastAsia="zh-CN"/>
    </w:rPr>
  </w:style>
  <w:style w:type="character" w:customStyle="1" w:styleId="TabletextChar">
    <w:name w:val="Table_text Char"/>
    <w:link w:val="Tabletext"/>
    <w:qFormat/>
    <w:locked/>
    <w:rsid w:val="005D2759"/>
    <w:rPr>
      <w:rFonts w:ascii="Times New Roman" w:eastAsia="Times New Roman" w:hAnsi="Times New Roman" w:cs="Times New Roman"/>
      <w:sz w:val="20"/>
      <w:szCs w:val="20"/>
      <w:lang w:val="en-GB"/>
    </w:rPr>
  </w:style>
  <w:style w:type="character" w:customStyle="1" w:styleId="TableheadChar">
    <w:name w:val="Table_head Char"/>
    <w:basedOn w:val="DefaultParagraphFont"/>
    <w:link w:val="Tablehead"/>
    <w:locked/>
    <w:rsid w:val="005D2759"/>
    <w:rPr>
      <w:rFonts w:ascii="Times New Roman Bold" w:eastAsia="Times New Roman" w:hAnsi="Times New Roman Bold" w:cs="Times New Roman Bold"/>
      <w:b/>
      <w:sz w:val="20"/>
      <w:szCs w:val="20"/>
      <w:lang w:val="en-GB"/>
    </w:rPr>
  </w:style>
  <w:style w:type="character" w:customStyle="1" w:styleId="TabletitleChar">
    <w:name w:val="Table_title Char"/>
    <w:link w:val="Tabletitle"/>
    <w:qFormat/>
    <w:locked/>
    <w:rsid w:val="005D2759"/>
    <w:rPr>
      <w:rFonts w:ascii="Times New Roman Bold" w:eastAsia="Times New Roman" w:hAnsi="Times New Roman Bold" w:cs="Times New Roman"/>
      <w:b/>
      <w:sz w:val="20"/>
      <w:szCs w:val="20"/>
      <w:lang w:val="en-GB"/>
    </w:rPr>
  </w:style>
  <w:style w:type="paragraph" w:styleId="Header">
    <w:name w:val="header"/>
    <w:basedOn w:val="Normal"/>
    <w:link w:val="HeaderChar"/>
    <w:uiPriority w:val="99"/>
    <w:unhideWhenUsed/>
    <w:rsid w:val="005D2759"/>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5D2759"/>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5D2759"/>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5D275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3</cp:revision>
  <dcterms:created xsi:type="dcterms:W3CDTF">2022-08-18T16:35:00Z</dcterms:created>
  <dcterms:modified xsi:type="dcterms:W3CDTF">2022-08-18T18:11:00Z</dcterms:modified>
</cp:coreProperties>
</file>